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97" w:rsidRPr="00156197" w:rsidRDefault="00156197" w:rsidP="00156197">
      <w:pPr>
        <w:spacing w:after="0" w:line="240" w:lineRule="auto"/>
        <w:jc w:val="center"/>
        <w:rPr>
          <w:rFonts w:ascii="Times New Roman" w:eastAsia="Times New Roman" w:hAnsi="Times New Roman" w:cs="Times New Roman"/>
          <w:b/>
          <w:sz w:val="24"/>
          <w:szCs w:val="24"/>
          <w:lang w:val="en" w:eastAsia="lt-LT"/>
        </w:rPr>
      </w:pPr>
      <w:r w:rsidRPr="00157649">
        <w:rPr>
          <w:rFonts w:ascii="Times New Roman" w:eastAsia="Times New Roman" w:hAnsi="Times New Roman" w:cs="Times New Roman"/>
          <w:b/>
          <w:sz w:val="24"/>
          <w:szCs w:val="24"/>
          <w:lang w:val="en" w:eastAsia="lt-LT"/>
        </w:rPr>
        <w:t>PASIŪLYMAS</w:t>
      </w:r>
    </w:p>
    <w:p w:rsidR="00156197" w:rsidRPr="00157649" w:rsidRDefault="00ED72D2" w:rsidP="0015619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DEGALŲ TALPYKLOS SU DEGALŲ IŠDAVIMO ĮRANGA</w:t>
      </w:r>
      <w:r w:rsidR="00156197" w:rsidRPr="00157649">
        <w:rPr>
          <w:rFonts w:ascii="Times New Roman" w:eastAsia="Times New Roman" w:hAnsi="Times New Roman" w:cs="Times New Roman"/>
          <w:b/>
          <w:sz w:val="24"/>
          <w:szCs w:val="24"/>
          <w:lang w:eastAsia="lt-LT"/>
        </w:rPr>
        <w:t xml:space="preserve"> NUOMA</w:t>
      </w:r>
    </w:p>
    <w:p w:rsidR="00157649" w:rsidRPr="00157649" w:rsidRDefault="00157649" w:rsidP="00157649">
      <w:pPr>
        <w:spacing w:after="0" w:line="240" w:lineRule="auto"/>
        <w:jc w:val="center"/>
        <w:rPr>
          <w:rFonts w:ascii="Times New Roman" w:eastAsia="Times New Roman" w:hAnsi="Times New Roman" w:cs="Times New Roman"/>
          <w:b/>
          <w:bCs/>
          <w:sz w:val="24"/>
          <w:szCs w:val="24"/>
          <w:lang w:eastAsia="lt-LT"/>
        </w:rPr>
      </w:pPr>
      <w:r w:rsidRPr="00157649">
        <w:rPr>
          <w:rFonts w:ascii="Times New Roman" w:eastAsia="Times New Roman" w:hAnsi="Times New Roman" w:cs="Times New Roman"/>
          <w:b/>
          <w:bCs/>
          <w:sz w:val="24"/>
          <w:szCs w:val="24"/>
          <w:lang w:eastAsia="lt-LT"/>
        </w:rPr>
        <w:t>Lietuvos kariuomenės Logistikos valdybos Įgulų aptarnavimo tarnyba</w:t>
      </w:r>
    </w:p>
    <w:p w:rsidR="00157649" w:rsidRPr="00156197" w:rsidRDefault="00157649" w:rsidP="00157649">
      <w:pPr>
        <w:spacing w:after="0" w:line="240" w:lineRule="auto"/>
        <w:rPr>
          <w:rFonts w:ascii="Times New Roman" w:eastAsia="Times New Roman" w:hAnsi="Times New Roman" w:cs="Times New Roman"/>
          <w:b/>
          <w:sz w:val="24"/>
          <w:szCs w:val="24"/>
          <w:lang w:eastAsia="lt-LT"/>
        </w:rPr>
      </w:pP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___________Nr.______</w:t>
      </w: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 xml:space="preserve">       (Data)</w:t>
      </w: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_____________</w:t>
      </w: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(Sudarymo vieta)</w:t>
      </w:r>
    </w:p>
    <w:p w:rsidR="00156197" w:rsidRPr="00156197" w:rsidRDefault="00156197" w:rsidP="00156197">
      <w:pPr>
        <w:spacing w:after="0" w:line="240" w:lineRule="auto"/>
        <w:jc w:val="center"/>
        <w:rPr>
          <w:rFonts w:ascii="Times New Roman" w:eastAsia="Times New Roman" w:hAnsi="Times New Roman" w:cs="Times New Roman"/>
          <w:sz w:val="20"/>
          <w:szCs w:val="20"/>
        </w:rPr>
      </w:pPr>
    </w:p>
    <w:p w:rsidR="00156197" w:rsidRPr="00156197" w:rsidRDefault="00156197" w:rsidP="00156197">
      <w:pPr>
        <w:shd w:val="clear" w:color="auto" w:fill="FFFFFF"/>
        <w:spacing w:after="200" w:line="276" w:lineRule="auto"/>
        <w:jc w:val="center"/>
        <w:rPr>
          <w:rFonts w:ascii="Times New Roman" w:eastAsia="Calibri" w:hAnsi="Times New Roman" w:cs="Times New Roman"/>
          <w:b/>
          <w:bCs/>
          <w:sz w:val="24"/>
          <w:szCs w:val="24"/>
        </w:rPr>
      </w:pPr>
      <w:r w:rsidRPr="00156197">
        <w:rPr>
          <w:rFonts w:ascii="Times New Roman" w:eastAsia="Calibri" w:hAnsi="Times New Roman" w:cs="Times New Roman"/>
          <w:b/>
          <w:bCs/>
          <w:sz w:val="24"/>
          <w:szCs w:val="24"/>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3774"/>
      </w:tblGrid>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 xml:space="preserve">Tiekėjo pavadinimas </w:t>
            </w:r>
            <w:r w:rsidRPr="00156197">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 xml:space="preserve">Tiekėjo adresas </w:t>
            </w:r>
            <w:r w:rsidRPr="00156197">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bCs/>
                <w:iCs/>
                <w:sz w:val="24"/>
                <w:szCs w:val="24"/>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bCs/>
                <w:iCs/>
                <w:sz w:val="24"/>
                <w:szCs w:val="24"/>
              </w:rPr>
            </w:pPr>
            <w:r w:rsidRPr="00156197">
              <w:rPr>
                <w:rFonts w:ascii="Times New Roman" w:eastAsia="Times New Roman" w:hAnsi="Times New Roman" w:cs="Times New Roman"/>
                <w:bCs/>
                <w:iCs/>
                <w:sz w:val="24"/>
                <w:szCs w:val="24"/>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bCs/>
                <w:iCs/>
                <w:sz w:val="24"/>
                <w:szCs w:val="24"/>
              </w:rPr>
            </w:pPr>
            <w:r w:rsidRPr="00156197">
              <w:rPr>
                <w:rFonts w:ascii="Times New Roman" w:eastAsia="Times New Roman" w:hAnsi="Times New Roman" w:cs="Times New Roman"/>
                <w:sz w:val="24"/>
                <w:szCs w:val="24"/>
              </w:rPr>
              <w:t>PVM mokėtojo kodas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bl>
    <w:p w:rsidR="00156197" w:rsidRPr="00156197" w:rsidRDefault="00156197" w:rsidP="00156197">
      <w:pPr>
        <w:shd w:val="clear" w:color="auto" w:fill="FFFFFF"/>
        <w:spacing w:after="200" w:line="276" w:lineRule="auto"/>
        <w:jc w:val="center"/>
        <w:rPr>
          <w:rFonts w:ascii="Times New Roman" w:eastAsia="Calibri" w:hAnsi="Times New Roman" w:cs="Times New Roman"/>
          <w:b/>
          <w:bCs/>
          <w:sz w:val="24"/>
          <w:szCs w:val="24"/>
        </w:rPr>
      </w:pPr>
      <w:r w:rsidRPr="00156197">
        <w:rPr>
          <w:rFonts w:ascii="Times New Roman" w:eastAsia="Calibri" w:hAnsi="Times New Roman" w:cs="Times New Roman"/>
          <w:b/>
          <w:sz w:val="24"/>
          <w:szCs w:val="24"/>
        </w:rPr>
        <w:t xml:space="preserve">2. </w:t>
      </w:r>
      <w:r w:rsidRPr="00156197">
        <w:rPr>
          <w:rFonts w:ascii="Times New Roman" w:eastAsia="Calibri" w:hAnsi="Times New Roman" w:cs="Times New Roman"/>
          <w:b/>
          <w:bCs/>
          <w:sz w:val="24"/>
          <w:szCs w:val="24"/>
        </w:rPr>
        <w:t>INFORMACIJA APIE SUBTIEKĖJUS</w:t>
      </w:r>
    </w:p>
    <w:p w:rsidR="00156197" w:rsidRPr="00156197" w:rsidRDefault="00156197" w:rsidP="00156197">
      <w:pPr>
        <w:spacing w:after="0" w:line="240" w:lineRule="auto"/>
        <w:rPr>
          <w:rFonts w:ascii="Times New Roman" w:eastAsia="Times New Roman" w:hAnsi="Times New Roman" w:cs="Times New Roman"/>
          <w:i/>
          <w:spacing w:val="-4"/>
          <w:sz w:val="24"/>
          <w:szCs w:val="24"/>
        </w:rPr>
      </w:pPr>
      <w:r w:rsidRPr="00156197">
        <w:rPr>
          <w:rFonts w:ascii="Times New Roman" w:eastAsia="Times New Roman" w:hAnsi="Times New Roman" w:cs="Times New Roman"/>
          <w:i/>
          <w:spacing w:val="-4"/>
          <w:sz w:val="24"/>
          <w:szCs w:val="24"/>
        </w:rPr>
        <w:t>/Pastaba. Pildoma, jei teikėjas ketina pasitelkti subrangovą (-</w:t>
      </w:r>
      <w:proofErr w:type="spellStart"/>
      <w:r w:rsidRPr="00156197">
        <w:rPr>
          <w:rFonts w:ascii="Times New Roman" w:eastAsia="Times New Roman" w:hAnsi="Times New Roman" w:cs="Times New Roman"/>
          <w:i/>
          <w:spacing w:val="-4"/>
          <w:sz w:val="24"/>
          <w:szCs w:val="24"/>
        </w:rPr>
        <w:t>us</w:t>
      </w:r>
      <w:proofErr w:type="spellEnd"/>
      <w:r w:rsidRPr="00156197">
        <w:rPr>
          <w:rFonts w:ascii="Times New Roman" w:eastAsia="Times New Roman" w:hAnsi="Times New Roman" w:cs="Times New Roman"/>
          <w:i/>
          <w:spacing w:val="-4"/>
          <w:sz w:val="24"/>
          <w:szCs w:val="24"/>
        </w:rPr>
        <w:t>), subtiekėją (-</w:t>
      </w:r>
      <w:proofErr w:type="spellStart"/>
      <w:r w:rsidRPr="00156197">
        <w:rPr>
          <w:rFonts w:ascii="Times New Roman" w:eastAsia="Times New Roman" w:hAnsi="Times New Roman" w:cs="Times New Roman"/>
          <w:i/>
          <w:spacing w:val="-4"/>
          <w:sz w:val="24"/>
          <w:szCs w:val="24"/>
        </w:rPr>
        <w:t>us</w:t>
      </w:r>
      <w:proofErr w:type="spellEnd"/>
      <w:r w:rsidRPr="00156197">
        <w:rPr>
          <w:rFonts w:ascii="Times New Roman" w:eastAsia="Times New Roman" w:hAnsi="Times New Roman" w:cs="Times New Roman"/>
          <w:i/>
          <w:spacing w:val="-4"/>
          <w:sz w:val="24"/>
          <w:szCs w:val="24"/>
        </w:rPr>
        <w:t xml:space="preserve">) ar </w:t>
      </w:r>
      <w:proofErr w:type="spellStart"/>
      <w:r w:rsidRPr="00156197">
        <w:rPr>
          <w:rFonts w:ascii="Times New Roman" w:eastAsia="Times New Roman" w:hAnsi="Times New Roman" w:cs="Times New Roman"/>
          <w:i/>
          <w:spacing w:val="-4"/>
          <w:sz w:val="24"/>
          <w:szCs w:val="24"/>
        </w:rPr>
        <w:t>subteikėją</w:t>
      </w:r>
      <w:proofErr w:type="spellEnd"/>
      <w:r w:rsidRPr="00156197">
        <w:rPr>
          <w:rFonts w:ascii="Times New Roman" w:eastAsia="Times New Roman" w:hAnsi="Times New Roman" w:cs="Times New Roman"/>
          <w:i/>
          <w:spacing w:val="-4"/>
          <w:sz w:val="24"/>
          <w:szCs w:val="24"/>
        </w:rPr>
        <w:t xml:space="preserve"> (-</w:t>
      </w:r>
      <w:proofErr w:type="spellStart"/>
      <w:r w:rsidRPr="00156197">
        <w:rPr>
          <w:rFonts w:ascii="Times New Roman" w:eastAsia="Times New Roman" w:hAnsi="Times New Roman" w:cs="Times New Roman"/>
          <w:i/>
          <w:spacing w:val="-4"/>
          <w:sz w:val="24"/>
          <w:szCs w:val="24"/>
        </w:rPr>
        <w:t>us</w:t>
      </w:r>
      <w:proofErr w:type="spellEnd"/>
      <w:r w:rsidRPr="00156197">
        <w:rPr>
          <w:rFonts w:ascii="Times New Roman" w:eastAsia="Times New Roman" w:hAnsi="Times New Roman" w:cs="Times New Roman"/>
          <w:i/>
          <w:spacing w:val="-4"/>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3774"/>
      </w:tblGrid>
      <w:tr w:rsidR="00156197" w:rsidRPr="00156197" w:rsidTr="000E3325">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i/>
                <w:spacing w:val="-6"/>
                <w:sz w:val="24"/>
                <w:szCs w:val="24"/>
              </w:rPr>
            </w:pPr>
            <w:r w:rsidRPr="00156197">
              <w:rPr>
                <w:rFonts w:ascii="Times New Roman" w:eastAsia="Times New Roman" w:hAnsi="Times New Roman" w:cs="Times New Roman"/>
                <w:i/>
                <w:spacing w:val="-6"/>
                <w:sz w:val="24"/>
                <w:szCs w:val="24"/>
              </w:rPr>
              <w:t xml:space="preserve">Subrangovo (-ų), subtiekėjo (-ų) ar </w:t>
            </w:r>
            <w:proofErr w:type="spellStart"/>
            <w:r w:rsidRPr="00156197">
              <w:rPr>
                <w:rFonts w:ascii="Times New Roman" w:eastAsia="Times New Roman" w:hAnsi="Times New Roman" w:cs="Times New Roman"/>
                <w:i/>
                <w:spacing w:val="-6"/>
                <w:sz w:val="24"/>
                <w:szCs w:val="24"/>
              </w:rPr>
              <w:t>subteikėjo</w:t>
            </w:r>
            <w:proofErr w:type="spellEnd"/>
            <w:r w:rsidRPr="00156197">
              <w:rPr>
                <w:rFonts w:ascii="Times New Roman" w:eastAsia="Times New Roman" w:hAnsi="Times New Roman" w:cs="Times New Roman"/>
                <w:i/>
                <w:spacing w:val="-6"/>
                <w:sz w:val="24"/>
                <w:szCs w:val="24"/>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i/>
                <w:sz w:val="24"/>
                <w:szCs w:val="24"/>
              </w:rPr>
            </w:pPr>
            <w:r w:rsidRPr="00156197">
              <w:rPr>
                <w:rFonts w:ascii="Times New Roman" w:eastAsia="Times New Roman" w:hAnsi="Times New Roman" w:cs="Times New Roman"/>
                <w:i/>
                <w:sz w:val="24"/>
                <w:szCs w:val="24"/>
              </w:rPr>
              <w:t xml:space="preserve">Subrangovo (-ų), subtiekėjo (-ų) ar </w:t>
            </w:r>
            <w:proofErr w:type="spellStart"/>
            <w:r w:rsidRPr="00156197">
              <w:rPr>
                <w:rFonts w:ascii="Times New Roman" w:eastAsia="Times New Roman" w:hAnsi="Times New Roman" w:cs="Times New Roman"/>
                <w:i/>
                <w:sz w:val="24"/>
                <w:szCs w:val="24"/>
              </w:rPr>
              <w:t>subteikėjo</w:t>
            </w:r>
            <w:proofErr w:type="spellEnd"/>
            <w:r w:rsidRPr="00156197">
              <w:rPr>
                <w:rFonts w:ascii="Times New Roman" w:eastAsia="Times New Roman" w:hAnsi="Times New Roman" w:cs="Times New Roman"/>
                <w:i/>
                <w:sz w:val="24"/>
                <w:szCs w:val="24"/>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i/>
                <w:sz w:val="24"/>
                <w:szCs w:val="24"/>
              </w:rPr>
            </w:pPr>
            <w:r w:rsidRPr="00156197">
              <w:rPr>
                <w:rFonts w:ascii="Times New Roman" w:eastAsia="Times New Roman" w:hAnsi="Times New Roman" w:cs="Times New Roman"/>
                <w:i/>
                <w:sz w:val="24"/>
                <w:szCs w:val="24"/>
              </w:rPr>
              <w:t>Įsipareigojimų dalis (procentais), kuriai ketinama pasitelkti subrangovą (-</w:t>
            </w:r>
            <w:proofErr w:type="spellStart"/>
            <w:r w:rsidRPr="00156197">
              <w:rPr>
                <w:rFonts w:ascii="Times New Roman" w:eastAsia="Times New Roman" w:hAnsi="Times New Roman" w:cs="Times New Roman"/>
                <w:i/>
                <w:sz w:val="24"/>
                <w:szCs w:val="24"/>
              </w:rPr>
              <w:t>us</w:t>
            </w:r>
            <w:proofErr w:type="spellEnd"/>
            <w:r w:rsidRPr="00156197">
              <w:rPr>
                <w:rFonts w:ascii="Times New Roman" w:eastAsia="Times New Roman" w:hAnsi="Times New Roman" w:cs="Times New Roman"/>
                <w:i/>
                <w:sz w:val="24"/>
                <w:szCs w:val="24"/>
              </w:rPr>
              <w:t>), subtiekėją (-</w:t>
            </w:r>
            <w:proofErr w:type="spellStart"/>
            <w:r w:rsidRPr="00156197">
              <w:rPr>
                <w:rFonts w:ascii="Times New Roman" w:eastAsia="Times New Roman" w:hAnsi="Times New Roman" w:cs="Times New Roman"/>
                <w:i/>
                <w:sz w:val="24"/>
                <w:szCs w:val="24"/>
              </w:rPr>
              <w:t>us</w:t>
            </w:r>
            <w:proofErr w:type="spellEnd"/>
            <w:r w:rsidRPr="00156197">
              <w:rPr>
                <w:rFonts w:ascii="Times New Roman" w:eastAsia="Times New Roman" w:hAnsi="Times New Roman" w:cs="Times New Roman"/>
                <w:i/>
                <w:sz w:val="24"/>
                <w:szCs w:val="24"/>
              </w:rPr>
              <w:t xml:space="preserve">) ar </w:t>
            </w:r>
            <w:proofErr w:type="spellStart"/>
            <w:r w:rsidRPr="00156197">
              <w:rPr>
                <w:rFonts w:ascii="Times New Roman" w:eastAsia="Times New Roman" w:hAnsi="Times New Roman" w:cs="Times New Roman"/>
                <w:i/>
                <w:sz w:val="24"/>
                <w:szCs w:val="24"/>
              </w:rPr>
              <w:t>subteikėją</w:t>
            </w:r>
            <w:proofErr w:type="spellEnd"/>
            <w:r w:rsidRPr="00156197">
              <w:rPr>
                <w:rFonts w:ascii="Times New Roman" w:eastAsia="Times New Roman" w:hAnsi="Times New Roman" w:cs="Times New Roman"/>
                <w:i/>
                <w:sz w:val="24"/>
                <w:szCs w:val="24"/>
              </w:rPr>
              <w:t xml:space="preserve"> (-</w:t>
            </w:r>
            <w:proofErr w:type="spellStart"/>
            <w:r w:rsidRPr="00156197">
              <w:rPr>
                <w:rFonts w:ascii="Times New Roman" w:eastAsia="Times New Roman" w:hAnsi="Times New Roman" w:cs="Times New Roman"/>
                <w:i/>
                <w:sz w:val="24"/>
                <w:szCs w:val="24"/>
              </w:rPr>
              <w:t>us</w:t>
            </w:r>
            <w:proofErr w:type="spellEnd"/>
            <w:r w:rsidRPr="00156197">
              <w:rPr>
                <w:rFonts w:ascii="Times New Roman" w:eastAsia="Times New Roman" w:hAnsi="Times New Roman" w:cs="Times New Roman"/>
                <w:i/>
                <w:sz w:val="24"/>
                <w:szCs w:val="24"/>
              </w:rPr>
              <w:t>)</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bl>
    <w:p w:rsidR="00156197" w:rsidRPr="00156197" w:rsidRDefault="00156197" w:rsidP="00156197">
      <w:pPr>
        <w:spacing w:after="0" w:line="240" w:lineRule="auto"/>
        <w:jc w:val="center"/>
        <w:rPr>
          <w:rFonts w:ascii="Times New Roman" w:eastAsia="Times New Roman" w:hAnsi="Times New Roman" w:cs="Times New Roman"/>
          <w:sz w:val="20"/>
          <w:szCs w:val="20"/>
        </w:rPr>
      </w:pPr>
    </w:p>
    <w:p w:rsidR="00156197" w:rsidRPr="00156197" w:rsidRDefault="00156197" w:rsidP="00156197">
      <w:pPr>
        <w:spacing w:after="0" w:line="240" w:lineRule="auto"/>
        <w:jc w:val="both"/>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A3721A" w:rsidRDefault="00156197" w:rsidP="00156197">
      <w:pPr>
        <w:spacing w:after="0" w:line="240" w:lineRule="auto"/>
        <w:jc w:val="both"/>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Suprantame, kad išaiškėjus aukščiau nurodytoms aplinkybėms būsime pašalinti iš šio pirkimo ir mūsų pateiktas pasiūlymas bus atmestas.</w:t>
      </w:r>
    </w:p>
    <w:p w:rsidR="00A3721A" w:rsidRDefault="00A3721A" w:rsidP="00156197">
      <w:pPr>
        <w:spacing w:after="0" w:line="240" w:lineRule="auto"/>
        <w:jc w:val="both"/>
        <w:rPr>
          <w:rFonts w:ascii="Times New Roman" w:eastAsia="Times New Roman" w:hAnsi="Times New Roman" w:cs="Times New Roman"/>
          <w:sz w:val="24"/>
          <w:szCs w:val="24"/>
        </w:rPr>
      </w:pPr>
    </w:p>
    <w:p w:rsidR="00156197" w:rsidRPr="00156197" w:rsidRDefault="00156197" w:rsidP="00156197">
      <w:pPr>
        <w:spacing w:after="0" w:line="240" w:lineRule="auto"/>
        <w:rPr>
          <w:rFonts w:ascii="Times New Roman" w:eastAsia="Times New Roman" w:hAnsi="Times New Roman" w:cs="Times New Roman"/>
          <w:b/>
          <w:sz w:val="24"/>
          <w:szCs w:val="24"/>
        </w:rPr>
      </w:pPr>
    </w:p>
    <w:p w:rsidR="00156197" w:rsidRPr="00156197" w:rsidRDefault="00156197" w:rsidP="00156197">
      <w:pPr>
        <w:spacing w:after="0" w:line="240" w:lineRule="auto"/>
        <w:jc w:val="center"/>
        <w:rPr>
          <w:rFonts w:ascii="Times New Roman" w:eastAsia="Times New Roman" w:hAnsi="Times New Roman" w:cs="Times New Roman"/>
          <w:b/>
          <w:sz w:val="24"/>
          <w:szCs w:val="24"/>
        </w:rPr>
      </w:pPr>
      <w:r w:rsidRPr="00156197">
        <w:rPr>
          <w:rFonts w:ascii="Times New Roman" w:eastAsia="Times New Roman" w:hAnsi="Times New Roman" w:cs="Times New Roman"/>
          <w:b/>
          <w:sz w:val="24"/>
          <w:szCs w:val="24"/>
        </w:rPr>
        <w:t>3. PASIŪLYMO KAINA</w:t>
      </w:r>
    </w:p>
    <w:p w:rsidR="002D7D02" w:rsidRPr="00156197" w:rsidRDefault="002D7D02" w:rsidP="00156197">
      <w:pPr>
        <w:spacing w:after="0" w:line="240" w:lineRule="auto"/>
        <w:jc w:val="both"/>
        <w:rPr>
          <w:rFonts w:ascii="Times New Roman" w:eastAsia="Times New Roman" w:hAnsi="Times New Roman" w:cs="Times New Roman"/>
          <w:b/>
          <w:bCs/>
          <w:sz w:val="24"/>
          <w:szCs w:val="24"/>
        </w:rPr>
      </w:pPr>
    </w:p>
    <w:p w:rsidR="00A3721A" w:rsidRDefault="00A3721A" w:rsidP="00A3721A">
      <w:pPr>
        <w:rPr>
          <w:rFonts w:ascii="Times New Roman" w:hAnsi="Times New Roman" w:cs="Times New Roman"/>
          <w:sz w:val="24"/>
          <w:lang w:eastAsia="lt-LT"/>
        </w:rPr>
      </w:pPr>
      <w:r w:rsidRPr="005E4A17">
        <w:rPr>
          <w:rFonts w:ascii="Times New Roman" w:hAnsi="Times New Roman" w:cs="Times New Roman"/>
          <w:sz w:val="24"/>
          <w:szCs w:val="24"/>
        </w:rPr>
        <w:t xml:space="preserve">Žaliasis pirkimas. </w:t>
      </w:r>
      <w:r w:rsidRPr="00B409D5">
        <w:rPr>
          <w:rFonts w:ascii="Times New Roman" w:hAnsi="Times New Roman" w:cs="Times New Roman"/>
          <w:sz w:val="24"/>
          <w:szCs w:val="24"/>
        </w:rPr>
        <w:t>Degalų talpykla</w:t>
      </w:r>
      <w:r>
        <w:rPr>
          <w:rFonts w:ascii="Times New Roman" w:hAnsi="Times New Roman" w:cs="Times New Roman"/>
          <w:sz w:val="24"/>
          <w:szCs w:val="24"/>
        </w:rPr>
        <w:t xml:space="preserve"> pagaminta iš HDPE arba aukštesnės kokybės  polietileno, kuris ≥ 80 % tinkamas </w:t>
      </w:r>
      <w:r w:rsidRPr="00B409D5">
        <w:rPr>
          <w:rFonts w:ascii="Times New Roman" w:hAnsi="Times New Roman" w:cs="Times New Roman"/>
          <w:sz w:val="24"/>
          <w:szCs w:val="24"/>
        </w:rPr>
        <w:t>perdirb</w:t>
      </w:r>
      <w:r>
        <w:rPr>
          <w:rFonts w:ascii="Times New Roman" w:hAnsi="Times New Roman" w:cs="Times New Roman"/>
          <w:sz w:val="24"/>
          <w:szCs w:val="24"/>
        </w:rPr>
        <w:t>imui.</w:t>
      </w:r>
      <w:r w:rsidRPr="00B409D5">
        <w:rPr>
          <w:rFonts w:ascii="Times New Roman" w:hAnsi="Times New Roman" w:cs="Times New Roman"/>
          <w:sz w:val="24"/>
          <w:szCs w:val="24"/>
        </w:rPr>
        <w:t xml:space="preserve"> </w:t>
      </w:r>
      <w:r>
        <w:rPr>
          <w:rFonts w:ascii="Times New Roman" w:hAnsi="Times New Roman" w:cs="Times New Roman"/>
          <w:sz w:val="24"/>
          <w:szCs w:val="24"/>
        </w:rPr>
        <w:t xml:space="preserve">Pateikiama </w:t>
      </w:r>
      <w:r>
        <w:rPr>
          <w:rFonts w:ascii="Times New Roman" w:eastAsia="Times New Roman" w:hAnsi="Times New Roman" w:cs="Times New Roman"/>
          <w:sz w:val="24"/>
          <w:szCs w:val="20"/>
        </w:rPr>
        <w:t>talpyklos</w:t>
      </w:r>
      <w:r w:rsidRPr="00C57D61">
        <w:rPr>
          <w:rFonts w:ascii="Times New Roman" w:eastAsia="Times New Roman" w:hAnsi="Times New Roman" w:cs="Times New Roman"/>
          <w:sz w:val="24"/>
          <w:szCs w:val="20"/>
        </w:rPr>
        <w:t xml:space="preserve"> techninių parametrų </w:t>
      </w:r>
      <w:r>
        <w:rPr>
          <w:rFonts w:ascii="Times New Roman" w:eastAsia="Times New Roman" w:hAnsi="Times New Roman" w:cs="Times New Roman"/>
          <w:sz w:val="24"/>
          <w:szCs w:val="20"/>
        </w:rPr>
        <w:t xml:space="preserve">ir medžiagos </w:t>
      </w:r>
      <w:r w:rsidRPr="00C57D61">
        <w:rPr>
          <w:rFonts w:ascii="Times New Roman" w:eastAsia="Times New Roman" w:hAnsi="Times New Roman" w:cs="Times New Roman"/>
          <w:sz w:val="24"/>
          <w:szCs w:val="20"/>
        </w:rPr>
        <w:t>gamintojo atitikties deklaracija</w:t>
      </w:r>
      <w:r w:rsidRPr="00B409D5">
        <w:rPr>
          <w:rFonts w:ascii="Times New Roman" w:hAnsi="Times New Roman" w:cs="Times New Roman"/>
          <w:sz w:val="24"/>
          <w:szCs w:val="24"/>
        </w:rPr>
        <w:t>.</w:t>
      </w:r>
    </w:p>
    <w:p w:rsidR="00156197" w:rsidRPr="00A3721A" w:rsidRDefault="00A3721A" w:rsidP="00A3721A">
      <w:pPr>
        <w:spacing w:line="300" w:lineRule="auto"/>
        <w:ind w:firstLine="697"/>
        <w:rPr>
          <w:rFonts w:ascii="Times New Roman" w:hAnsi="Times New Roman" w:cs="Times New Roman"/>
          <w:b/>
          <w:sz w:val="24"/>
          <w:szCs w:val="21"/>
        </w:rPr>
      </w:pPr>
      <w:r w:rsidRPr="00A3721A">
        <w:rPr>
          <w:rFonts w:ascii="Times New Roman" w:hAnsi="Times New Roman" w:cs="Times New Roman"/>
          <w:b/>
          <w:sz w:val="24"/>
          <w:szCs w:val="24"/>
        </w:rPr>
        <w:lastRenderedPageBreak/>
        <w:t xml:space="preserve">Su pasiūlymu pateikiama </w:t>
      </w:r>
      <w:r w:rsidRPr="00A3721A">
        <w:rPr>
          <w:rFonts w:ascii="Times New Roman" w:eastAsia="Times New Roman" w:hAnsi="Times New Roman" w:cs="Times New Roman"/>
          <w:b/>
          <w:sz w:val="24"/>
          <w:szCs w:val="20"/>
        </w:rPr>
        <w:t>talpyklos techninių parametrų ir medžiagos gamintojo atitikties deklaracija</w:t>
      </w:r>
      <w:r w:rsidRPr="00A3721A">
        <w:rPr>
          <w:rFonts w:ascii="Times New Roman" w:hAnsi="Times New Roman" w:cs="Times New Roman"/>
          <w:b/>
          <w:sz w:val="24"/>
          <w:szCs w:val="24"/>
        </w:rPr>
        <w:t>.</w:t>
      </w:r>
    </w:p>
    <w:tbl>
      <w:tblPr>
        <w:tblStyle w:val="TableGrid5"/>
        <w:tblW w:w="0" w:type="auto"/>
        <w:tblLook w:val="04A0" w:firstRow="1" w:lastRow="0" w:firstColumn="1" w:lastColumn="0" w:noHBand="0" w:noVBand="1"/>
      </w:tblPr>
      <w:tblGrid>
        <w:gridCol w:w="2689"/>
        <w:gridCol w:w="992"/>
        <w:gridCol w:w="870"/>
        <w:gridCol w:w="1567"/>
        <w:gridCol w:w="1464"/>
        <w:gridCol w:w="1323"/>
      </w:tblGrid>
      <w:tr w:rsidR="00303374" w:rsidRPr="00AC6068" w:rsidTr="00303374">
        <w:tc>
          <w:tcPr>
            <w:tcW w:w="2689" w:type="dxa"/>
          </w:tcPr>
          <w:p w:rsidR="00303374" w:rsidRPr="00AC6068" w:rsidRDefault="00303374" w:rsidP="00156197">
            <w:pPr>
              <w:jc w:val="center"/>
              <w:rPr>
                <w:bCs/>
              </w:rPr>
            </w:pPr>
          </w:p>
          <w:p w:rsidR="00303374" w:rsidRPr="00AC6068" w:rsidRDefault="00303374" w:rsidP="00156197">
            <w:pPr>
              <w:jc w:val="center"/>
            </w:pPr>
            <w:r w:rsidRPr="00AC6068">
              <w:rPr>
                <w:bCs/>
              </w:rPr>
              <w:t>Pavadinimas</w:t>
            </w:r>
          </w:p>
        </w:tc>
        <w:tc>
          <w:tcPr>
            <w:tcW w:w="992" w:type="dxa"/>
          </w:tcPr>
          <w:p w:rsidR="00303374" w:rsidRPr="00AC6068" w:rsidRDefault="00303374" w:rsidP="00156197">
            <w:pPr>
              <w:jc w:val="center"/>
            </w:pPr>
          </w:p>
          <w:p w:rsidR="00303374" w:rsidRPr="00AC6068" w:rsidRDefault="00303374" w:rsidP="00156197">
            <w:pPr>
              <w:jc w:val="center"/>
            </w:pPr>
            <w:r w:rsidRPr="00AC6068">
              <w:t>Mato vnt.</w:t>
            </w:r>
          </w:p>
        </w:tc>
        <w:tc>
          <w:tcPr>
            <w:tcW w:w="870" w:type="dxa"/>
          </w:tcPr>
          <w:p w:rsidR="00303374" w:rsidRPr="00AC6068" w:rsidRDefault="00303374" w:rsidP="00156197">
            <w:pPr>
              <w:jc w:val="center"/>
            </w:pPr>
          </w:p>
          <w:p w:rsidR="00303374" w:rsidRPr="00303374" w:rsidRDefault="00303374" w:rsidP="00156197">
            <w:pPr>
              <w:jc w:val="center"/>
              <w:rPr>
                <w:b/>
              </w:rPr>
            </w:pPr>
            <w:r w:rsidRPr="00303374">
              <w:rPr>
                <w:b/>
              </w:rPr>
              <w:t>Kiekis</w:t>
            </w:r>
          </w:p>
        </w:tc>
        <w:tc>
          <w:tcPr>
            <w:tcW w:w="1567" w:type="dxa"/>
          </w:tcPr>
          <w:p w:rsidR="00303374" w:rsidRPr="003956E2" w:rsidRDefault="00303374" w:rsidP="002D7D02">
            <w:pPr>
              <w:jc w:val="center"/>
              <w:rPr>
                <w:i/>
              </w:rPr>
            </w:pPr>
            <w:r w:rsidRPr="003956E2">
              <w:rPr>
                <w:i/>
              </w:rPr>
              <w:t xml:space="preserve">Mato vnt. kaina </w:t>
            </w:r>
            <w:proofErr w:type="spellStart"/>
            <w:r w:rsidRPr="003956E2">
              <w:rPr>
                <w:i/>
              </w:rPr>
              <w:t>Eur</w:t>
            </w:r>
            <w:proofErr w:type="spellEnd"/>
            <w:r w:rsidRPr="003956E2">
              <w:rPr>
                <w:i/>
              </w:rPr>
              <w:t xml:space="preserve"> be</w:t>
            </w:r>
            <w:r w:rsidRPr="003956E2">
              <w:rPr>
                <w:b/>
                <w:i/>
                <w:lang w:val="en-US"/>
              </w:rPr>
              <w:t xml:space="preserve"> </w:t>
            </w:r>
            <w:r w:rsidRPr="003956E2">
              <w:rPr>
                <w:i/>
              </w:rPr>
              <w:t>PVM (</w:t>
            </w:r>
            <w:r w:rsidRPr="003956E2">
              <w:rPr>
                <w:i/>
                <w:spacing w:val="4"/>
              </w:rPr>
              <w:t>ir visais kitais mokesčiais bei išlaidomis</w:t>
            </w:r>
            <w:r w:rsidRPr="003956E2">
              <w:rPr>
                <w:i/>
              </w:rPr>
              <w:t>)</w:t>
            </w:r>
          </w:p>
        </w:tc>
        <w:tc>
          <w:tcPr>
            <w:tcW w:w="1464" w:type="dxa"/>
          </w:tcPr>
          <w:p w:rsidR="00303374" w:rsidRPr="00AC6068" w:rsidRDefault="00303374" w:rsidP="00156197">
            <w:pPr>
              <w:jc w:val="center"/>
            </w:pPr>
            <w:r w:rsidRPr="00303374">
              <w:rPr>
                <w:b/>
              </w:rPr>
              <w:t xml:space="preserve">Mato vnt. kaina </w:t>
            </w:r>
            <w:proofErr w:type="spellStart"/>
            <w:r w:rsidRPr="00303374">
              <w:rPr>
                <w:b/>
              </w:rPr>
              <w:t>Eur</w:t>
            </w:r>
            <w:proofErr w:type="spellEnd"/>
            <w:r w:rsidRPr="00303374">
              <w:rPr>
                <w:b/>
              </w:rPr>
              <w:t xml:space="preserve"> su</w:t>
            </w:r>
            <w:r w:rsidRPr="00303374">
              <w:rPr>
                <w:b/>
                <w:lang w:val="en-US"/>
              </w:rPr>
              <w:t xml:space="preserve"> </w:t>
            </w:r>
            <w:r w:rsidRPr="00303374">
              <w:rPr>
                <w:b/>
              </w:rPr>
              <w:t>PVM</w:t>
            </w:r>
            <w:r w:rsidRPr="00AC6068">
              <w:t xml:space="preserve"> (</w:t>
            </w:r>
            <w:r w:rsidRPr="00AC6068">
              <w:rPr>
                <w:spacing w:val="4"/>
              </w:rPr>
              <w:t>ir visais kitais mokesčiais bei išlaidomis</w:t>
            </w:r>
            <w:r w:rsidRPr="00AC6068">
              <w:t>)</w:t>
            </w:r>
          </w:p>
        </w:tc>
        <w:tc>
          <w:tcPr>
            <w:tcW w:w="1323" w:type="dxa"/>
          </w:tcPr>
          <w:p w:rsidR="00303374" w:rsidRPr="00303374" w:rsidRDefault="00303374" w:rsidP="00156197">
            <w:pPr>
              <w:jc w:val="center"/>
              <w:rPr>
                <w:b/>
              </w:rPr>
            </w:pPr>
            <w:r w:rsidRPr="00303374">
              <w:rPr>
                <w:b/>
              </w:rPr>
              <w:t xml:space="preserve">Suma  </w:t>
            </w:r>
            <w:proofErr w:type="spellStart"/>
            <w:r w:rsidRPr="00303374">
              <w:rPr>
                <w:b/>
              </w:rPr>
              <w:t>Eur</w:t>
            </w:r>
            <w:proofErr w:type="spellEnd"/>
            <w:r w:rsidRPr="00303374">
              <w:rPr>
                <w:b/>
              </w:rPr>
              <w:t xml:space="preserve"> su PVM</w:t>
            </w:r>
          </w:p>
          <w:p w:rsidR="00303374" w:rsidRPr="00AC6068" w:rsidRDefault="00303374" w:rsidP="00156197">
            <w:pPr>
              <w:jc w:val="center"/>
            </w:pPr>
            <w:r>
              <w:t>6 (3x5)</w:t>
            </w:r>
          </w:p>
        </w:tc>
      </w:tr>
      <w:tr w:rsidR="00303374" w:rsidRPr="00AC6068" w:rsidTr="00303374">
        <w:tc>
          <w:tcPr>
            <w:tcW w:w="2689" w:type="dxa"/>
          </w:tcPr>
          <w:p w:rsidR="00303374" w:rsidRPr="00AC6068" w:rsidRDefault="00303374" w:rsidP="00156197">
            <w:pPr>
              <w:jc w:val="center"/>
              <w:rPr>
                <w:bCs/>
              </w:rPr>
            </w:pPr>
            <w:r w:rsidRPr="00AC6068">
              <w:rPr>
                <w:bCs/>
              </w:rPr>
              <w:t>1</w:t>
            </w:r>
          </w:p>
        </w:tc>
        <w:tc>
          <w:tcPr>
            <w:tcW w:w="992" w:type="dxa"/>
          </w:tcPr>
          <w:p w:rsidR="00303374" w:rsidRPr="00AC6068" w:rsidRDefault="00303374" w:rsidP="00156197">
            <w:pPr>
              <w:jc w:val="center"/>
            </w:pPr>
            <w:r w:rsidRPr="00AC6068">
              <w:t>2</w:t>
            </w:r>
          </w:p>
        </w:tc>
        <w:tc>
          <w:tcPr>
            <w:tcW w:w="870" w:type="dxa"/>
          </w:tcPr>
          <w:p w:rsidR="00303374" w:rsidRPr="00303374" w:rsidRDefault="00303374" w:rsidP="00156197">
            <w:pPr>
              <w:jc w:val="center"/>
              <w:rPr>
                <w:b/>
              </w:rPr>
            </w:pPr>
            <w:r w:rsidRPr="00303374">
              <w:rPr>
                <w:b/>
              </w:rPr>
              <w:t>3</w:t>
            </w:r>
          </w:p>
        </w:tc>
        <w:tc>
          <w:tcPr>
            <w:tcW w:w="1567" w:type="dxa"/>
          </w:tcPr>
          <w:p w:rsidR="00303374" w:rsidRPr="00303374" w:rsidRDefault="00303374" w:rsidP="00156197">
            <w:pPr>
              <w:jc w:val="center"/>
            </w:pPr>
            <w:r w:rsidRPr="00303374">
              <w:t>4</w:t>
            </w:r>
          </w:p>
        </w:tc>
        <w:tc>
          <w:tcPr>
            <w:tcW w:w="1464" w:type="dxa"/>
          </w:tcPr>
          <w:p w:rsidR="00303374" w:rsidRPr="00303374" w:rsidRDefault="00303374" w:rsidP="00156197">
            <w:pPr>
              <w:jc w:val="center"/>
              <w:rPr>
                <w:b/>
              </w:rPr>
            </w:pPr>
            <w:r w:rsidRPr="00303374">
              <w:rPr>
                <w:b/>
              </w:rPr>
              <w:t>5</w:t>
            </w:r>
          </w:p>
        </w:tc>
        <w:tc>
          <w:tcPr>
            <w:tcW w:w="1323" w:type="dxa"/>
          </w:tcPr>
          <w:p w:rsidR="00303374" w:rsidRPr="00303374" w:rsidRDefault="00303374" w:rsidP="00156197">
            <w:pPr>
              <w:jc w:val="center"/>
              <w:rPr>
                <w:b/>
              </w:rPr>
            </w:pPr>
            <w:r w:rsidRPr="00303374">
              <w:rPr>
                <w:b/>
              </w:rPr>
              <w:t>6</w:t>
            </w:r>
          </w:p>
        </w:tc>
      </w:tr>
      <w:tr w:rsidR="00303374" w:rsidRPr="00AC6068" w:rsidTr="00303374">
        <w:trPr>
          <w:trHeight w:val="301"/>
        </w:trPr>
        <w:tc>
          <w:tcPr>
            <w:tcW w:w="2689" w:type="dxa"/>
          </w:tcPr>
          <w:p w:rsidR="00303374" w:rsidRPr="00AC6068" w:rsidRDefault="00303374" w:rsidP="00156197">
            <w:r w:rsidRPr="00AC6068">
              <w:t xml:space="preserve">Degalų talpyklos su degalų išdavimo </w:t>
            </w:r>
            <w:proofErr w:type="spellStart"/>
            <w:r w:rsidRPr="00AC6068">
              <w:t>iranga</w:t>
            </w:r>
            <w:proofErr w:type="spellEnd"/>
            <w:r w:rsidRPr="00AC6068">
              <w:t xml:space="preserve"> nuoma</w:t>
            </w:r>
          </w:p>
        </w:tc>
        <w:tc>
          <w:tcPr>
            <w:tcW w:w="992" w:type="dxa"/>
          </w:tcPr>
          <w:p w:rsidR="00303374" w:rsidRPr="00AC6068" w:rsidRDefault="00303374" w:rsidP="0043133F">
            <w:pPr>
              <w:jc w:val="center"/>
            </w:pPr>
            <w:r w:rsidRPr="00AC6068">
              <w:t>mėn.</w:t>
            </w:r>
          </w:p>
        </w:tc>
        <w:tc>
          <w:tcPr>
            <w:tcW w:w="870" w:type="dxa"/>
          </w:tcPr>
          <w:p w:rsidR="00303374" w:rsidRPr="00AC6068" w:rsidRDefault="00303374" w:rsidP="00156197">
            <w:pPr>
              <w:jc w:val="center"/>
            </w:pPr>
            <w:r w:rsidRPr="00AC6068">
              <w:t>24 mėn.</w:t>
            </w:r>
          </w:p>
        </w:tc>
        <w:tc>
          <w:tcPr>
            <w:tcW w:w="1567" w:type="dxa"/>
          </w:tcPr>
          <w:p w:rsidR="00303374" w:rsidRPr="00AC6068" w:rsidRDefault="00303374" w:rsidP="00156197">
            <w:pPr>
              <w:jc w:val="center"/>
            </w:pPr>
          </w:p>
        </w:tc>
        <w:tc>
          <w:tcPr>
            <w:tcW w:w="1464" w:type="dxa"/>
          </w:tcPr>
          <w:p w:rsidR="00303374" w:rsidRPr="00AC6068" w:rsidRDefault="00303374" w:rsidP="00156197">
            <w:pPr>
              <w:jc w:val="center"/>
            </w:pPr>
          </w:p>
        </w:tc>
        <w:tc>
          <w:tcPr>
            <w:tcW w:w="1323" w:type="dxa"/>
          </w:tcPr>
          <w:p w:rsidR="00303374" w:rsidRPr="00AC6068" w:rsidRDefault="00303374" w:rsidP="00156197">
            <w:pPr>
              <w:jc w:val="center"/>
            </w:pPr>
          </w:p>
        </w:tc>
      </w:tr>
      <w:tr w:rsidR="00303374" w:rsidRPr="00AC6068" w:rsidTr="00E87F0F">
        <w:trPr>
          <w:trHeight w:val="301"/>
        </w:trPr>
        <w:tc>
          <w:tcPr>
            <w:tcW w:w="7582" w:type="dxa"/>
            <w:gridSpan w:val="5"/>
          </w:tcPr>
          <w:p w:rsidR="00303374" w:rsidRPr="00AC6068" w:rsidRDefault="00303374" w:rsidP="00156197">
            <w:pPr>
              <w:jc w:val="center"/>
            </w:pPr>
            <w:r>
              <w:rPr>
                <w:rFonts w:eastAsia="Times New Roman"/>
              </w:rPr>
              <w:t xml:space="preserve">                              </w:t>
            </w:r>
            <w:r w:rsidRPr="00303374">
              <w:rPr>
                <w:rFonts w:eastAsia="Times New Roman"/>
                <w:b/>
              </w:rPr>
              <w:t>Bendra palyginam</w:t>
            </w:r>
            <w:r w:rsidR="003956E2">
              <w:rPr>
                <w:rFonts w:eastAsia="Times New Roman"/>
                <w:b/>
              </w:rPr>
              <w:t xml:space="preserve">oji pasiūlymo kaina </w:t>
            </w:r>
            <w:proofErr w:type="spellStart"/>
            <w:r w:rsidR="003956E2">
              <w:rPr>
                <w:rFonts w:eastAsia="Times New Roman"/>
                <w:b/>
              </w:rPr>
              <w:t>Eur</w:t>
            </w:r>
            <w:proofErr w:type="spellEnd"/>
            <w:r w:rsidR="003956E2">
              <w:rPr>
                <w:rFonts w:eastAsia="Times New Roman"/>
                <w:b/>
              </w:rPr>
              <w:t xml:space="preserve"> be PVM </w:t>
            </w:r>
          </w:p>
        </w:tc>
        <w:tc>
          <w:tcPr>
            <w:tcW w:w="1323" w:type="dxa"/>
          </w:tcPr>
          <w:p w:rsidR="00303374" w:rsidRPr="00AC6068" w:rsidRDefault="00303374" w:rsidP="00156197">
            <w:pPr>
              <w:jc w:val="center"/>
            </w:pPr>
          </w:p>
        </w:tc>
      </w:tr>
      <w:tr w:rsidR="003956E2" w:rsidRPr="00AC6068" w:rsidTr="00E87F0F">
        <w:trPr>
          <w:trHeight w:val="301"/>
        </w:trPr>
        <w:tc>
          <w:tcPr>
            <w:tcW w:w="7582" w:type="dxa"/>
            <w:gridSpan w:val="5"/>
          </w:tcPr>
          <w:p w:rsidR="003956E2" w:rsidRPr="003956E2" w:rsidRDefault="003956E2" w:rsidP="00156197">
            <w:pPr>
              <w:jc w:val="center"/>
              <w:rPr>
                <w:rFonts w:eastAsia="Times New Roman"/>
                <w:b/>
              </w:rPr>
            </w:pPr>
            <w:r>
              <w:rPr>
                <w:rFonts w:eastAsia="Times New Roman"/>
              </w:rPr>
              <w:t xml:space="preserve">                                                                                                    </w:t>
            </w:r>
            <w:r w:rsidRPr="003956E2">
              <w:rPr>
                <w:rFonts w:eastAsia="Times New Roman"/>
                <w:b/>
              </w:rPr>
              <w:t xml:space="preserve">PVM 21 </w:t>
            </w:r>
            <w:r w:rsidRPr="003956E2">
              <w:rPr>
                <w:rFonts w:eastAsia="Times New Roman"/>
                <w:b/>
                <w:lang w:val="en-US"/>
              </w:rPr>
              <w:t>%</w:t>
            </w:r>
          </w:p>
        </w:tc>
        <w:tc>
          <w:tcPr>
            <w:tcW w:w="1323" w:type="dxa"/>
          </w:tcPr>
          <w:p w:rsidR="003956E2" w:rsidRPr="00AC6068" w:rsidRDefault="003956E2" w:rsidP="00156197">
            <w:pPr>
              <w:jc w:val="center"/>
            </w:pPr>
          </w:p>
        </w:tc>
      </w:tr>
      <w:tr w:rsidR="003956E2" w:rsidRPr="00AC6068" w:rsidTr="00E87F0F">
        <w:trPr>
          <w:trHeight w:val="301"/>
        </w:trPr>
        <w:tc>
          <w:tcPr>
            <w:tcW w:w="7582" w:type="dxa"/>
            <w:gridSpan w:val="5"/>
          </w:tcPr>
          <w:p w:rsidR="003956E2" w:rsidRDefault="003956E2" w:rsidP="00156197">
            <w:pPr>
              <w:jc w:val="center"/>
              <w:rPr>
                <w:rFonts w:eastAsia="Times New Roman"/>
              </w:rPr>
            </w:pPr>
            <w:r>
              <w:rPr>
                <w:rFonts w:eastAsia="Times New Roman"/>
                <w:b/>
              </w:rPr>
              <w:t xml:space="preserve">                             </w:t>
            </w:r>
            <w:r w:rsidRPr="00303374">
              <w:rPr>
                <w:rFonts w:eastAsia="Times New Roman"/>
                <w:b/>
              </w:rPr>
              <w:t xml:space="preserve">Bendra palyginamoji pasiūlymo kaina </w:t>
            </w:r>
            <w:proofErr w:type="spellStart"/>
            <w:r w:rsidRPr="00303374">
              <w:rPr>
                <w:rFonts w:eastAsia="Times New Roman"/>
                <w:b/>
              </w:rPr>
              <w:t>Eur</w:t>
            </w:r>
            <w:proofErr w:type="spellEnd"/>
            <w:r w:rsidRPr="00303374">
              <w:rPr>
                <w:rFonts w:eastAsia="Times New Roman"/>
                <w:b/>
              </w:rPr>
              <w:t xml:space="preserve"> su PVM *</w:t>
            </w:r>
          </w:p>
        </w:tc>
        <w:tc>
          <w:tcPr>
            <w:tcW w:w="1323" w:type="dxa"/>
          </w:tcPr>
          <w:p w:rsidR="003956E2" w:rsidRPr="00AC6068" w:rsidRDefault="003956E2" w:rsidP="00156197">
            <w:pPr>
              <w:jc w:val="center"/>
            </w:pPr>
          </w:p>
        </w:tc>
      </w:tr>
    </w:tbl>
    <w:p w:rsidR="00156197" w:rsidRPr="00AC6068" w:rsidRDefault="00156197" w:rsidP="00156197">
      <w:pPr>
        <w:spacing w:after="0" w:line="240" w:lineRule="auto"/>
        <w:jc w:val="both"/>
        <w:rPr>
          <w:rFonts w:ascii="Times New Roman" w:eastAsia="Calibri" w:hAnsi="Times New Roman" w:cs="Times New Roman"/>
          <w:sz w:val="24"/>
          <w:szCs w:val="24"/>
        </w:rPr>
      </w:pPr>
    </w:p>
    <w:p w:rsidR="00156197" w:rsidRPr="00AC6068" w:rsidRDefault="00156197" w:rsidP="00156197">
      <w:pPr>
        <w:spacing w:after="200" w:line="276" w:lineRule="auto"/>
        <w:ind w:left="284" w:firstLine="283"/>
        <w:jc w:val="both"/>
        <w:rPr>
          <w:rFonts w:ascii="Times New Roman" w:eastAsia="Calibri" w:hAnsi="Times New Roman" w:cs="Times New Roman"/>
          <w:b/>
          <w:sz w:val="24"/>
          <w:szCs w:val="24"/>
        </w:rPr>
      </w:pPr>
      <w:r w:rsidRPr="00AC6068">
        <w:rPr>
          <w:rFonts w:ascii="Times New Roman" w:eastAsia="Calibri" w:hAnsi="Times New Roman" w:cs="Times New Roman"/>
          <w:b/>
          <w:sz w:val="24"/>
          <w:szCs w:val="24"/>
        </w:rPr>
        <w:t xml:space="preserve"> </w:t>
      </w:r>
      <w:r w:rsidR="007C0B1A" w:rsidRPr="007C0B1A">
        <w:rPr>
          <w:rFonts w:ascii="Times New Roman" w:eastAsia="Times New Roman" w:hAnsi="Times New Roman" w:cs="Times New Roman"/>
          <w:b/>
          <w:sz w:val="24"/>
          <w:szCs w:val="24"/>
        </w:rPr>
        <w:t>Bendra palyginamoji pasiūlymo kaina</w:t>
      </w:r>
      <w:r w:rsidR="00AC6068" w:rsidRPr="00AC6068">
        <w:rPr>
          <w:rFonts w:ascii="Times New Roman" w:eastAsia="Times New Roman" w:hAnsi="Times New Roman" w:cs="Times New Roman"/>
          <w:b/>
          <w:sz w:val="24"/>
          <w:szCs w:val="24"/>
        </w:rPr>
        <w:t xml:space="preserve"> </w:t>
      </w:r>
      <w:proofErr w:type="spellStart"/>
      <w:r w:rsidR="00AC6068" w:rsidRPr="00AC6068">
        <w:rPr>
          <w:rFonts w:ascii="Times New Roman" w:eastAsia="Times New Roman" w:hAnsi="Times New Roman" w:cs="Times New Roman"/>
          <w:b/>
          <w:sz w:val="24"/>
          <w:szCs w:val="24"/>
        </w:rPr>
        <w:t>Eur</w:t>
      </w:r>
      <w:proofErr w:type="spellEnd"/>
      <w:r w:rsidR="00AC6068" w:rsidRPr="00AC6068">
        <w:rPr>
          <w:rFonts w:ascii="Times New Roman" w:eastAsia="Times New Roman" w:hAnsi="Times New Roman" w:cs="Times New Roman"/>
          <w:b/>
          <w:sz w:val="24"/>
          <w:szCs w:val="24"/>
        </w:rPr>
        <w:t xml:space="preserve"> su PVM</w:t>
      </w:r>
      <w:r w:rsidR="00AC6068" w:rsidRPr="00AC6068">
        <w:rPr>
          <w:rFonts w:ascii="Times New Roman" w:eastAsia="Calibri" w:hAnsi="Times New Roman" w:cs="Times New Roman"/>
          <w:b/>
          <w:sz w:val="24"/>
          <w:szCs w:val="24"/>
        </w:rPr>
        <w:t xml:space="preserve"> </w:t>
      </w:r>
      <w:r w:rsidRPr="00AC6068">
        <w:rPr>
          <w:rFonts w:ascii="Times New Roman" w:eastAsia="Calibri" w:hAnsi="Times New Roman" w:cs="Times New Roman"/>
          <w:b/>
          <w:sz w:val="24"/>
          <w:szCs w:val="24"/>
        </w:rPr>
        <w:t>(</w:t>
      </w:r>
      <w:r w:rsidRPr="00AC6068">
        <w:rPr>
          <w:rFonts w:ascii="Times New Roman" w:eastAsia="Calibri" w:hAnsi="Times New Roman" w:cs="Times New Roman"/>
          <w:sz w:val="24"/>
          <w:szCs w:val="24"/>
        </w:rPr>
        <w:t>žodžiais</w:t>
      </w:r>
      <w:r w:rsidRPr="00AC6068">
        <w:rPr>
          <w:rFonts w:ascii="Times New Roman" w:eastAsia="Calibri" w:hAnsi="Times New Roman" w:cs="Times New Roman"/>
          <w:b/>
          <w:sz w:val="24"/>
          <w:szCs w:val="24"/>
        </w:rPr>
        <w:t>):</w:t>
      </w:r>
    </w:p>
    <w:p w:rsidR="00156197" w:rsidRPr="00AC6068" w:rsidRDefault="00156197" w:rsidP="00156197">
      <w:pPr>
        <w:spacing w:after="200" w:line="276" w:lineRule="auto"/>
        <w:ind w:left="-107" w:right="-108"/>
        <w:jc w:val="center"/>
        <w:rPr>
          <w:rFonts w:ascii="Times New Roman" w:eastAsia="Calibri" w:hAnsi="Times New Roman" w:cs="Times New Roman"/>
          <w:b/>
          <w:bCs/>
          <w:sz w:val="24"/>
          <w:szCs w:val="24"/>
        </w:rPr>
      </w:pPr>
      <w:r w:rsidRPr="00AC6068">
        <w:rPr>
          <w:rFonts w:ascii="Times New Roman" w:eastAsia="Calibri" w:hAnsi="Times New Roman" w:cs="Times New Roman"/>
          <w:b/>
          <w:sz w:val="24"/>
          <w:szCs w:val="24"/>
        </w:rPr>
        <w:t>__________________________________________________________</w:t>
      </w:r>
      <w:bookmarkStart w:id="0" w:name="_GoBack"/>
      <w:bookmarkEnd w:id="0"/>
      <w:r w:rsidRPr="00AC6068">
        <w:rPr>
          <w:rFonts w:ascii="Times New Roman" w:eastAsia="Calibri" w:hAnsi="Times New Roman" w:cs="Times New Roman"/>
          <w:b/>
          <w:sz w:val="24"/>
          <w:szCs w:val="24"/>
        </w:rPr>
        <w:t xml:space="preserve">______ </w:t>
      </w:r>
    </w:p>
    <w:p w:rsidR="002D7D02" w:rsidRDefault="002D7D02" w:rsidP="002D7D02">
      <w:pPr>
        <w:spacing w:after="0" w:line="240" w:lineRule="auto"/>
        <w:rPr>
          <w:rFonts w:ascii="Times New Roman" w:eastAsia="Times New Roman" w:hAnsi="Times New Roman" w:cs="Times New Roman"/>
          <w:sz w:val="24"/>
          <w:szCs w:val="24"/>
        </w:rPr>
      </w:pPr>
      <w:r w:rsidRPr="00AC6068">
        <w:rPr>
          <w:rFonts w:ascii="Times New Roman" w:eastAsia="Times New Roman" w:hAnsi="Times New Roman" w:cs="Times New Roman"/>
          <w:sz w:val="24"/>
          <w:szCs w:val="24"/>
        </w:rPr>
        <w:t>Tais atvejais, kai pagal galiojančius teisės aktus teikėjui nereikia mokėti PVM, nurodo priežastis, dėl kurių PVM nemoka</w:t>
      </w:r>
      <w:r w:rsidR="00AC6068">
        <w:rPr>
          <w:rFonts w:ascii="Times New Roman" w:eastAsia="Times New Roman" w:hAnsi="Times New Roman" w:cs="Times New Roman"/>
          <w:b/>
          <w:sz w:val="24"/>
          <w:szCs w:val="24"/>
          <w:lang w:eastAsia="lt-LT"/>
        </w:rPr>
        <w:t>.</w:t>
      </w:r>
      <w:r w:rsidRPr="00AC6068">
        <w:rPr>
          <w:rFonts w:ascii="Times New Roman" w:eastAsia="Times New Roman" w:hAnsi="Times New Roman" w:cs="Times New Roman"/>
          <w:sz w:val="24"/>
          <w:szCs w:val="24"/>
        </w:rPr>
        <w:t xml:space="preserve"> </w:t>
      </w:r>
    </w:p>
    <w:p w:rsidR="00AC6068" w:rsidRPr="00AC6068" w:rsidRDefault="00AC6068" w:rsidP="002D7D02">
      <w:pPr>
        <w:spacing w:after="0" w:line="240" w:lineRule="auto"/>
        <w:rPr>
          <w:rFonts w:ascii="Times New Roman" w:eastAsia="Times New Roman" w:hAnsi="Times New Roman" w:cs="Times New Roman"/>
          <w:sz w:val="24"/>
          <w:szCs w:val="24"/>
        </w:rPr>
      </w:pPr>
    </w:p>
    <w:p w:rsidR="00156197" w:rsidRPr="00AC6068" w:rsidRDefault="00AC6068" w:rsidP="00AC6068">
      <w:pPr>
        <w:ind w:firstLine="567"/>
        <w:jc w:val="both"/>
        <w:rPr>
          <w:rFonts w:ascii="Times New Roman" w:hAnsi="Times New Roman" w:cs="Times New Roman"/>
          <w:sz w:val="24"/>
          <w:szCs w:val="24"/>
        </w:rPr>
      </w:pPr>
      <w:r w:rsidRPr="00AC6068">
        <w:rPr>
          <w:rFonts w:ascii="Times New Roman" w:eastAsia="Times New Roman" w:hAnsi="Times New Roman" w:cs="Times New Roman"/>
          <w:sz w:val="24"/>
          <w:szCs w:val="24"/>
          <w:lang w:eastAsia="lt-LT"/>
        </w:rPr>
        <w:t xml:space="preserve">*Bendra palyginamoji pasiūlymo kaina naudojama tik pasiūlymų palyginimui ir laimėtojo nustatymui. </w:t>
      </w:r>
      <w:r w:rsidRPr="00AC6068">
        <w:rPr>
          <w:rFonts w:ascii="Times New Roman" w:hAnsi="Times New Roman" w:cs="Times New Roman"/>
          <w:sz w:val="24"/>
          <w:szCs w:val="24"/>
        </w:rPr>
        <w:t>Pasiūlymo bendra palyginamoji kaina sutartyje nenurodoma.  Sutartyje taikoma fiksuoto įkainio kainodara.</w:t>
      </w:r>
    </w:p>
    <w:p w:rsidR="00156197" w:rsidRPr="00AC6068" w:rsidRDefault="00156197" w:rsidP="00156197">
      <w:pPr>
        <w:spacing w:after="0" w:line="240" w:lineRule="auto"/>
        <w:ind w:firstLine="567"/>
        <w:jc w:val="both"/>
        <w:rPr>
          <w:rFonts w:ascii="Times New Roman" w:eastAsia="Calibri" w:hAnsi="Times New Roman" w:cs="Times New Roman"/>
          <w:sz w:val="24"/>
          <w:szCs w:val="24"/>
        </w:rPr>
      </w:pPr>
      <w:r w:rsidRPr="00AC6068">
        <w:rPr>
          <w:rFonts w:ascii="Times New Roman" w:eastAsia="Calibri" w:hAnsi="Times New Roman" w:cs="Times New Roman"/>
          <w:color w:val="000000"/>
          <w:sz w:val="24"/>
          <w:szCs w:val="24"/>
        </w:rPr>
        <w:t xml:space="preserve">Kainos pateikiamos suapvalintos, ne daugiau kaip du skaičiai po kablelio. </w:t>
      </w:r>
      <w:r w:rsidRPr="00AC6068">
        <w:rPr>
          <w:rFonts w:ascii="Times New Roman" w:eastAsia="Calibri" w:hAnsi="Times New Roman" w:cs="Times New Roman"/>
          <w:sz w:val="24"/>
          <w:szCs w:val="24"/>
        </w:rPr>
        <w:t>Į kainą įskaičiuotos visos išlaidos ir visi mokesčiai, kurie atsiranda vykdant šią sutartį.</w:t>
      </w:r>
    </w:p>
    <w:p w:rsidR="00156197" w:rsidRPr="00AC6068" w:rsidRDefault="00156197" w:rsidP="008F6211">
      <w:pPr>
        <w:spacing w:after="0" w:line="240" w:lineRule="auto"/>
        <w:ind w:firstLine="567"/>
        <w:jc w:val="both"/>
        <w:rPr>
          <w:rFonts w:ascii="Times New Roman" w:eastAsia="Calibri" w:hAnsi="Times New Roman" w:cs="Times New Roman"/>
          <w:sz w:val="24"/>
          <w:szCs w:val="24"/>
        </w:rPr>
      </w:pPr>
      <w:r w:rsidRPr="00AC6068">
        <w:rPr>
          <w:rFonts w:ascii="Times New Roman" w:eastAsia="Calibri" w:hAnsi="Times New Roman" w:cs="Times New Roman"/>
          <w:sz w:val="24"/>
          <w:szCs w:val="24"/>
        </w:rPr>
        <w:t>Pasiūlymas galioja 90 dienų.</w:t>
      </w:r>
    </w:p>
    <w:p w:rsidR="00156197" w:rsidRPr="00156197" w:rsidRDefault="00156197" w:rsidP="00156197">
      <w:pPr>
        <w:autoSpaceDN w:val="0"/>
        <w:spacing w:after="0" w:line="240" w:lineRule="auto"/>
        <w:jc w:val="both"/>
        <w:rPr>
          <w:rFonts w:ascii="Times New Roman" w:eastAsia="Times New Roman" w:hAnsi="Times New Roman" w:cs="Times New Roman"/>
          <w:sz w:val="24"/>
          <w:szCs w:val="24"/>
          <w:lang w:eastAsia="lt-LT"/>
        </w:rPr>
      </w:pP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r w:rsidRPr="00156197">
        <w:rPr>
          <w:rFonts w:ascii="Times New Roman" w:eastAsia="Calibri" w:hAnsi="Times New Roman" w:cs="Times New Roman"/>
          <w:sz w:val="24"/>
          <w:szCs w:val="24"/>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49"/>
        <w:gridCol w:w="2835"/>
      </w:tblGrid>
      <w:tr w:rsidR="00156197" w:rsidRPr="00156197" w:rsidTr="00A92993">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center"/>
              <w:rPr>
                <w:rFonts w:ascii="Times New Roman" w:eastAsia="Calibri" w:hAnsi="Times New Roman" w:cs="Times New Roman"/>
                <w:sz w:val="24"/>
                <w:szCs w:val="24"/>
              </w:rPr>
            </w:pPr>
            <w:proofErr w:type="spellStart"/>
            <w:r w:rsidRPr="00156197">
              <w:rPr>
                <w:rFonts w:ascii="Times New Roman" w:eastAsia="Calibri" w:hAnsi="Times New Roman" w:cs="Times New Roman"/>
                <w:sz w:val="24"/>
                <w:szCs w:val="24"/>
              </w:rPr>
              <w:t>Eil.Nr</w:t>
            </w:r>
            <w:proofErr w:type="spellEnd"/>
            <w:r w:rsidRPr="00156197">
              <w:rPr>
                <w:rFonts w:ascii="Times New Roman" w:eastAsia="Calibri" w:hAnsi="Times New Roman" w:cs="Times New Roman"/>
                <w:sz w:val="24"/>
                <w:szCs w:val="24"/>
              </w:rPr>
              <w:t>.</w:t>
            </w:r>
          </w:p>
        </w:tc>
        <w:tc>
          <w:tcPr>
            <w:tcW w:w="544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Dokumento puslapių skaičius</w:t>
            </w:r>
          </w:p>
        </w:tc>
      </w:tr>
      <w:tr w:rsidR="00156197" w:rsidRPr="00156197" w:rsidTr="00A92993">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544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A92993">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544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A92993">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544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widowControl w:val="0"/>
              <w:tabs>
                <w:tab w:val="left" w:pos="1296"/>
                <w:tab w:val="center" w:pos="4153"/>
                <w:tab w:val="right" w:pos="8306"/>
              </w:tabs>
              <w:spacing w:after="20" w:line="240" w:lineRule="auto"/>
              <w:jc w:val="both"/>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r>
    </w:tbl>
    <w:p w:rsidR="00156197" w:rsidRPr="00156197" w:rsidRDefault="00156197" w:rsidP="008F6211">
      <w:pPr>
        <w:spacing w:after="0" w:line="240" w:lineRule="auto"/>
        <w:ind w:firstLine="720"/>
        <w:jc w:val="both"/>
        <w:rPr>
          <w:rFonts w:ascii="Times New Roman" w:eastAsia="Calibri" w:hAnsi="Times New Roman" w:cs="Times New Roman"/>
          <w:bCs/>
          <w:sz w:val="24"/>
          <w:szCs w:val="24"/>
        </w:rPr>
      </w:pPr>
      <w:r w:rsidRPr="00156197">
        <w:rPr>
          <w:rFonts w:ascii="Times New Roman" w:eastAsia="Calibri" w:hAnsi="Times New Roman" w:cs="Times New Roman"/>
          <w:bCs/>
          <w:sz w:val="24"/>
          <w:szCs w:val="24"/>
        </w:rPr>
        <w:t xml:space="preserve">**Pildyti tuomet, jei bus pateikta konfidenciali informacija. Tiekėjas negali nurodyti, kad konfidencialus yra pasiūlymo įkainis arba, kad visas pasiūlymas yra konfidencialus. </w:t>
      </w: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r w:rsidRPr="00156197">
        <w:rPr>
          <w:rFonts w:ascii="Times New Roman" w:eastAsia="Calibri" w:hAnsi="Times New Roman" w:cs="Times New Roman"/>
          <w:sz w:val="24"/>
          <w:szCs w:val="24"/>
        </w:rPr>
        <w:t>Kartu su pasiūlymu pateikiami šie dokumentai: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57"/>
        <w:gridCol w:w="2835"/>
      </w:tblGrid>
      <w:tr w:rsidR="00156197" w:rsidRPr="00156197" w:rsidTr="00A92993">
        <w:tc>
          <w:tcPr>
            <w:tcW w:w="675" w:type="dxa"/>
          </w:tcPr>
          <w:p w:rsidR="00156197" w:rsidRPr="00156197" w:rsidRDefault="00156197" w:rsidP="00156197">
            <w:pPr>
              <w:spacing w:after="0" w:line="240" w:lineRule="auto"/>
              <w:jc w:val="center"/>
              <w:rPr>
                <w:rFonts w:ascii="Times New Roman" w:eastAsia="Calibri" w:hAnsi="Times New Roman" w:cs="Times New Roman"/>
                <w:sz w:val="24"/>
                <w:szCs w:val="24"/>
              </w:rPr>
            </w:pPr>
            <w:proofErr w:type="spellStart"/>
            <w:r w:rsidRPr="00156197">
              <w:rPr>
                <w:rFonts w:ascii="Times New Roman" w:eastAsia="Calibri" w:hAnsi="Times New Roman" w:cs="Times New Roman"/>
                <w:sz w:val="24"/>
                <w:szCs w:val="24"/>
              </w:rPr>
              <w:t>Eil.Nr</w:t>
            </w:r>
            <w:proofErr w:type="spellEnd"/>
            <w:r w:rsidRPr="00156197">
              <w:rPr>
                <w:rFonts w:ascii="Times New Roman" w:eastAsia="Calibri" w:hAnsi="Times New Roman" w:cs="Times New Roman"/>
                <w:sz w:val="24"/>
                <w:szCs w:val="24"/>
              </w:rPr>
              <w:t>.</w:t>
            </w:r>
          </w:p>
        </w:tc>
        <w:tc>
          <w:tcPr>
            <w:tcW w:w="5557" w:type="dxa"/>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Pateiktų dokumentų pavadinimas</w:t>
            </w:r>
          </w:p>
        </w:tc>
        <w:tc>
          <w:tcPr>
            <w:tcW w:w="2835" w:type="dxa"/>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Dokumento puslapių skaičius</w:t>
            </w:r>
          </w:p>
        </w:tc>
      </w:tr>
      <w:tr w:rsidR="00156197" w:rsidRPr="00156197" w:rsidTr="00A92993">
        <w:tc>
          <w:tcPr>
            <w:tcW w:w="67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5557" w:type="dxa"/>
          </w:tcPr>
          <w:p w:rsidR="00156197" w:rsidRPr="00156197" w:rsidRDefault="00156197" w:rsidP="00156197">
            <w:pPr>
              <w:widowControl w:val="0"/>
              <w:tabs>
                <w:tab w:val="center" w:pos="4153"/>
                <w:tab w:val="right" w:pos="8306"/>
              </w:tabs>
              <w:spacing w:after="20" w:line="240" w:lineRule="auto"/>
              <w:jc w:val="both"/>
              <w:rPr>
                <w:rFonts w:ascii="Times New Roman" w:eastAsia="Times New Roman" w:hAnsi="Times New Roman" w:cs="Times New Roman"/>
                <w:sz w:val="24"/>
                <w:szCs w:val="24"/>
                <w:lang w:eastAsia="lt-LT"/>
              </w:rPr>
            </w:pPr>
          </w:p>
        </w:tc>
        <w:tc>
          <w:tcPr>
            <w:tcW w:w="283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A92993">
        <w:tc>
          <w:tcPr>
            <w:tcW w:w="67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5557"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283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A92993">
        <w:tc>
          <w:tcPr>
            <w:tcW w:w="67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5557"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283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r>
    </w:tbl>
    <w:p w:rsidR="0043133F" w:rsidRDefault="0043133F" w:rsidP="00156197">
      <w:pPr>
        <w:spacing w:after="0" w:line="240" w:lineRule="auto"/>
        <w:ind w:right="-108"/>
        <w:jc w:val="both"/>
        <w:rPr>
          <w:rFonts w:ascii="Times New Roman" w:eastAsia="Calibri"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56197" w:rsidRPr="00156197" w:rsidTr="00A92993">
        <w:trPr>
          <w:trHeight w:val="285"/>
        </w:trPr>
        <w:tc>
          <w:tcPr>
            <w:tcW w:w="3284" w:type="dxa"/>
            <w:tcBorders>
              <w:top w:val="nil"/>
              <w:left w:val="nil"/>
              <w:bottom w:val="single" w:sz="4" w:space="0" w:color="auto"/>
              <w:right w:val="nil"/>
            </w:tcBorders>
          </w:tcPr>
          <w:p w:rsidR="00156197" w:rsidRPr="00156197" w:rsidRDefault="00156197" w:rsidP="00156197">
            <w:pPr>
              <w:spacing w:after="0" w:line="240" w:lineRule="auto"/>
              <w:ind w:right="-1"/>
              <w:rPr>
                <w:rFonts w:ascii="Times New Roman" w:eastAsia="Calibri" w:hAnsi="Times New Roman" w:cs="Times New Roman"/>
                <w:sz w:val="24"/>
                <w:szCs w:val="24"/>
              </w:rPr>
            </w:pPr>
          </w:p>
        </w:tc>
        <w:tc>
          <w:tcPr>
            <w:tcW w:w="604"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701"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rsidR="00156197" w:rsidRPr="00156197" w:rsidRDefault="00156197" w:rsidP="00156197">
            <w:pPr>
              <w:spacing w:after="0" w:line="240" w:lineRule="auto"/>
              <w:ind w:right="-1"/>
              <w:jc w:val="right"/>
              <w:rPr>
                <w:rFonts w:ascii="Times New Roman" w:eastAsia="Calibri" w:hAnsi="Times New Roman" w:cs="Times New Roman"/>
                <w:sz w:val="24"/>
                <w:szCs w:val="24"/>
              </w:rPr>
            </w:pPr>
          </w:p>
        </w:tc>
        <w:tc>
          <w:tcPr>
            <w:tcW w:w="648" w:type="dxa"/>
          </w:tcPr>
          <w:p w:rsidR="00156197" w:rsidRPr="00156197" w:rsidRDefault="00156197" w:rsidP="00156197">
            <w:pPr>
              <w:spacing w:after="0" w:line="240" w:lineRule="auto"/>
              <w:ind w:right="-1"/>
              <w:jc w:val="right"/>
              <w:rPr>
                <w:rFonts w:ascii="Times New Roman" w:eastAsia="Calibri" w:hAnsi="Times New Roman" w:cs="Times New Roman"/>
                <w:sz w:val="24"/>
                <w:szCs w:val="24"/>
              </w:rPr>
            </w:pPr>
          </w:p>
        </w:tc>
      </w:tr>
      <w:tr w:rsidR="00156197" w:rsidRPr="00156197" w:rsidTr="00A92993">
        <w:trPr>
          <w:trHeight w:val="186"/>
        </w:trPr>
        <w:tc>
          <w:tcPr>
            <w:tcW w:w="3284" w:type="dxa"/>
            <w:tcBorders>
              <w:top w:val="single" w:sz="4" w:space="0" w:color="auto"/>
              <w:left w:val="nil"/>
              <w:bottom w:val="nil"/>
              <w:right w:val="nil"/>
            </w:tcBorders>
            <w:hideMark/>
          </w:tcPr>
          <w:p w:rsidR="00156197" w:rsidRDefault="00156197" w:rsidP="00156197">
            <w:pPr>
              <w:snapToGrid w:val="0"/>
              <w:spacing w:after="0" w:line="240" w:lineRule="auto"/>
              <w:rPr>
                <w:rFonts w:ascii="Times New Roman" w:eastAsia="Times New Roman" w:hAnsi="Times New Roman" w:cs="Times New Roman"/>
                <w:position w:val="6"/>
                <w:sz w:val="24"/>
                <w:szCs w:val="24"/>
              </w:rPr>
            </w:pPr>
            <w:r w:rsidRPr="00156197">
              <w:rPr>
                <w:rFonts w:ascii="Times New Roman" w:eastAsia="Times New Roman" w:hAnsi="Times New Roman" w:cs="Times New Roman"/>
                <w:position w:val="6"/>
                <w:sz w:val="24"/>
                <w:szCs w:val="24"/>
              </w:rPr>
              <w:lastRenderedPageBreak/>
              <w:t>(Tiekėjo arba jo įgalioto asmens pareigų pavadinimas)</w:t>
            </w:r>
          </w:p>
          <w:p w:rsidR="00AC6068" w:rsidRPr="00156197" w:rsidRDefault="00AC6068" w:rsidP="00156197">
            <w:pPr>
              <w:snapToGrid w:val="0"/>
              <w:spacing w:after="0" w:line="240" w:lineRule="auto"/>
              <w:rPr>
                <w:rFonts w:ascii="Times New Roman" w:eastAsia="Times New Roman" w:hAnsi="Times New Roman" w:cs="Times New Roman"/>
                <w:position w:val="6"/>
                <w:sz w:val="24"/>
                <w:szCs w:val="24"/>
              </w:rPr>
            </w:pPr>
          </w:p>
        </w:tc>
        <w:tc>
          <w:tcPr>
            <w:tcW w:w="604"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r w:rsidRPr="00156197">
              <w:rPr>
                <w:rFonts w:ascii="Times New Roman" w:eastAsia="Calibri" w:hAnsi="Times New Roman" w:cs="Times New Roman"/>
                <w:position w:val="6"/>
                <w:sz w:val="24"/>
                <w:szCs w:val="24"/>
              </w:rPr>
              <w:t>(Parašas)</w:t>
            </w:r>
            <w:r w:rsidRPr="00156197">
              <w:rPr>
                <w:rFonts w:ascii="Times New Roman" w:eastAsia="Calibri" w:hAnsi="Times New Roman" w:cs="Times New Roman"/>
                <w:i/>
                <w:sz w:val="24"/>
                <w:szCs w:val="24"/>
              </w:rPr>
              <w:t xml:space="preserve"> </w:t>
            </w:r>
          </w:p>
        </w:tc>
        <w:tc>
          <w:tcPr>
            <w:tcW w:w="701"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r w:rsidRPr="00156197">
              <w:rPr>
                <w:rFonts w:ascii="Times New Roman" w:eastAsia="Calibri" w:hAnsi="Times New Roman" w:cs="Times New Roman"/>
                <w:position w:val="6"/>
                <w:sz w:val="24"/>
                <w:szCs w:val="24"/>
              </w:rPr>
              <w:t>(Vardas ir pavardė)</w:t>
            </w:r>
            <w:r w:rsidRPr="00156197">
              <w:rPr>
                <w:rFonts w:ascii="Times New Roman" w:eastAsia="Calibri" w:hAnsi="Times New Roman" w:cs="Times New Roman"/>
                <w:i/>
                <w:sz w:val="24"/>
                <w:szCs w:val="24"/>
              </w:rPr>
              <w:t xml:space="preserve"> </w:t>
            </w:r>
          </w:p>
        </w:tc>
        <w:tc>
          <w:tcPr>
            <w:tcW w:w="648"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r>
    </w:tbl>
    <w:p w:rsidR="00FB5D90" w:rsidRDefault="008F6211" w:rsidP="008F6211">
      <w:pPr>
        <w:tabs>
          <w:tab w:val="left" w:pos="709"/>
          <w:tab w:val="left" w:pos="1134"/>
          <w:tab w:val="left" w:pos="1276"/>
        </w:tabs>
        <w:autoSpaceDE w:val="0"/>
        <w:autoSpaceDN w:val="0"/>
        <w:adjustRightInd w:val="0"/>
        <w:spacing w:after="0" w:line="240" w:lineRule="auto"/>
        <w:jc w:val="both"/>
      </w:pPr>
      <w:r>
        <w:rPr>
          <w:rFonts w:ascii="Times New Roman" w:eastAsia="Calibri" w:hAnsi="Times New Roman" w:cs="Times New Roman"/>
          <w:color w:val="000000"/>
          <w:position w:val="6"/>
          <w:sz w:val="24"/>
          <w:szCs w:val="24"/>
        </w:rPr>
        <w:t>Je</w:t>
      </w:r>
      <w:r w:rsidR="00156197" w:rsidRPr="00156197">
        <w:rPr>
          <w:rFonts w:ascii="Times New Roman" w:eastAsia="Calibri" w:hAnsi="Times New Roman" w:cs="Times New Roman"/>
          <w:color w:val="000000"/>
          <w:position w:val="6"/>
          <w:sz w:val="24"/>
          <w:szCs w:val="24"/>
        </w:rPr>
        <w:t>i pasiūlymą pasirašo įgaliotas asmuo, kartu su pa</w:t>
      </w:r>
      <w:r>
        <w:rPr>
          <w:rFonts w:ascii="Times New Roman" w:eastAsia="Calibri" w:hAnsi="Times New Roman" w:cs="Times New Roman"/>
          <w:color w:val="000000"/>
          <w:position w:val="6"/>
          <w:sz w:val="24"/>
          <w:szCs w:val="24"/>
        </w:rPr>
        <w:t>siūlymu pateikiamas  įgaliojimas (kopija)</w:t>
      </w:r>
    </w:p>
    <w:sectPr w:rsidR="00FB5D90" w:rsidSect="00A3721A">
      <w:headerReference w:type="default" r:id="rId7"/>
      <w:footerReference w:type="default" r:id="rId8"/>
      <w:footerReference w:type="first" r:id="rId9"/>
      <w:pgSz w:w="11906" w:h="16838"/>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57" w:rsidRDefault="00D04857">
      <w:pPr>
        <w:spacing w:after="0" w:line="240" w:lineRule="auto"/>
      </w:pPr>
      <w:r>
        <w:separator/>
      </w:r>
    </w:p>
  </w:endnote>
  <w:endnote w:type="continuationSeparator" w:id="0">
    <w:p w:rsidR="00D04857" w:rsidRDefault="00D0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D04857" w:rsidP="006B1A30">
          <w:pPr>
            <w:pStyle w:val="Header"/>
            <w:ind w:left="-115"/>
          </w:pPr>
        </w:p>
      </w:tc>
      <w:tc>
        <w:tcPr>
          <w:tcW w:w="3320" w:type="dxa"/>
        </w:tcPr>
        <w:p w:rsidR="006F02B6" w:rsidRDefault="00D04857" w:rsidP="006B1A30">
          <w:pPr>
            <w:pStyle w:val="Header"/>
            <w:jc w:val="center"/>
          </w:pPr>
        </w:p>
      </w:tc>
      <w:tc>
        <w:tcPr>
          <w:tcW w:w="3320" w:type="dxa"/>
        </w:tcPr>
        <w:p w:rsidR="006F02B6" w:rsidRDefault="00D04857" w:rsidP="006B1A30">
          <w:pPr>
            <w:pStyle w:val="Header"/>
            <w:ind w:right="-115"/>
            <w:jc w:val="right"/>
          </w:pPr>
        </w:p>
      </w:tc>
    </w:tr>
  </w:tbl>
  <w:p w:rsidR="006F02B6" w:rsidRDefault="00D04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D04857" w:rsidP="006B1A30">
          <w:pPr>
            <w:pStyle w:val="Header"/>
            <w:ind w:left="-115"/>
          </w:pPr>
        </w:p>
      </w:tc>
      <w:tc>
        <w:tcPr>
          <w:tcW w:w="3320" w:type="dxa"/>
        </w:tcPr>
        <w:p w:rsidR="006F02B6" w:rsidRDefault="00D04857" w:rsidP="006B1A30">
          <w:pPr>
            <w:pStyle w:val="Header"/>
            <w:jc w:val="center"/>
          </w:pPr>
        </w:p>
      </w:tc>
      <w:tc>
        <w:tcPr>
          <w:tcW w:w="3320" w:type="dxa"/>
        </w:tcPr>
        <w:p w:rsidR="006F02B6" w:rsidRDefault="00D04857" w:rsidP="006B1A30">
          <w:pPr>
            <w:pStyle w:val="Header"/>
            <w:ind w:right="-115"/>
            <w:jc w:val="right"/>
          </w:pPr>
        </w:p>
      </w:tc>
    </w:tr>
  </w:tbl>
  <w:p w:rsidR="006F02B6" w:rsidRDefault="00D0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57" w:rsidRDefault="00D04857">
      <w:pPr>
        <w:spacing w:after="0" w:line="240" w:lineRule="auto"/>
      </w:pPr>
      <w:r>
        <w:separator/>
      </w:r>
    </w:p>
  </w:footnote>
  <w:footnote w:type="continuationSeparator" w:id="0">
    <w:p w:rsidR="00D04857" w:rsidRDefault="00D04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D04857" w:rsidP="00AE7102">
          <w:pPr>
            <w:pStyle w:val="Header"/>
          </w:pPr>
        </w:p>
      </w:tc>
      <w:tc>
        <w:tcPr>
          <w:tcW w:w="3320" w:type="dxa"/>
        </w:tcPr>
        <w:p w:rsidR="006F02B6" w:rsidRDefault="00D04857" w:rsidP="006B1A30">
          <w:pPr>
            <w:pStyle w:val="Header"/>
            <w:jc w:val="center"/>
          </w:pPr>
        </w:p>
      </w:tc>
      <w:tc>
        <w:tcPr>
          <w:tcW w:w="3320" w:type="dxa"/>
        </w:tcPr>
        <w:p w:rsidR="006F02B6" w:rsidRDefault="00D04857" w:rsidP="006B1A30">
          <w:pPr>
            <w:pStyle w:val="Header"/>
            <w:ind w:right="-115"/>
            <w:jc w:val="right"/>
          </w:pPr>
        </w:p>
      </w:tc>
    </w:tr>
  </w:tbl>
  <w:p w:rsidR="006F02B6" w:rsidRDefault="00D0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DA"/>
    <w:rsid w:val="00156197"/>
    <w:rsid w:val="00157649"/>
    <w:rsid w:val="00224598"/>
    <w:rsid w:val="00260D42"/>
    <w:rsid w:val="00284FED"/>
    <w:rsid w:val="002D7D02"/>
    <w:rsid w:val="00303374"/>
    <w:rsid w:val="0032139D"/>
    <w:rsid w:val="0034705F"/>
    <w:rsid w:val="003956E2"/>
    <w:rsid w:val="003E52C8"/>
    <w:rsid w:val="0043133F"/>
    <w:rsid w:val="0046518F"/>
    <w:rsid w:val="005368A9"/>
    <w:rsid w:val="00683AF3"/>
    <w:rsid w:val="007A2CDA"/>
    <w:rsid w:val="007C0B1A"/>
    <w:rsid w:val="007D477C"/>
    <w:rsid w:val="008F6211"/>
    <w:rsid w:val="009060A5"/>
    <w:rsid w:val="00A3721A"/>
    <w:rsid w:val="00A92993"/>
    <w:rsid w:val="00AC6068"/>
    <w:rsid w:val="00B631F0"/>
    <w:rsid w:val="00BC1D78"/>
    <w:rsid w:val="00BF11DA"/>
    <w:rsid w:val="00D04857"/>
    <w:rsid w:val="00ED72D2"/>
    <w:rsid w:val="00FB5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7834"/>
  <w15:chartTrackingRefBased/>
  <w15:docId w15:val="{5454BBC1-DB08-4EB1-A7C5-88E61556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19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6197"/>
  </w:style>
  <w:style w:type="paragraph" w:styleId="Footer">
    <w:name w:val="footer"/>
    <w:basedOn w:val="Normal"/>
    <w:link w:val="FooterChar"/>
    <w:uiPriority w:val="99"/>
    <w:semiHidden/>
    <w:unhideWhenUsed/>
    <w:rsid w:val="0015619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56197"/>
  </w:style>
  <w:style w:type="table" w:customStyle="1" w:styleId="TableGrid5">
    <w:name w:val="Table Grid5"/>
    <w:basedOn w:val="TableNormal"/>
    <w:next w:val="TableGrid"/>
    <w:uiPriority w:val="39"/>
    <w:rsid w:val="0015619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2364</Words>
  <Characters>1348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10</cp:revision>
  <dcterms:created xsi:type="dcterms:W3CDTF">2025-03-13T14:34:00Z</dcterms:created>
  <dcterms:modified xsi:type="dcterms:W3CDTF">2025-03-14T08:20:00Z</dcterms:modified>
</cp:coreProperties>
</file>