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8778A" w14:textId="77777777" w:rsidR="008C3499" w:rsidRPr="00863954" w:rsidRDefault="008C3499" w:rsidP="008C3499">
      <w:pPr>
        <w:widowControl w:val="0"/>
        <w:autoSpaceDE w:val="0"/>
        <w:autoSpaceDN w:val="0"/>
        <w:adjustRightInd w:val="0"/>
        <w:spacing w:line="360" w:lineRule="auto"/>
        <w:ind w:firstLine="851"/>
        <w:jc w:val="both"/>
        <w:rPr>
          <w:rFonts w:eastAsia="Times New Roman"/>
          <w:b/>
          <w:i/>
          <w:lang w:val="lt-LT"/>
        </w:rPr>
      </w:pPr>
      <w:r w:rsidRPr="00863954">
        <w:rPr>
          <w:rFonts w:eastAsia="Times New Roman"/>
          <w:b/>
          <w:i/>
          <w:lang w:val="lt-LT"/>
        </w:rPr>
        <w:t xml:space="preserve">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VI skyriaus „Techninių specifikacijų projektų skelbimas ir pastabų bei pasiūlymų dėl šių projektų įvertinimas“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 dėl kurio tiekėjai gali teikti pasiūlymus ir pastabas. </w:t>
      </w:r>
    </w:p>
    <w:p w14:paraId="26DEE3CB" w14:textId="77777777" w:rsidR="008C3499" w:rsidRPr="00863954" w:rsidRDefault="008C3499" w:rsidP="008C3499">
      <w:pPr>
        <w:widowControl w:val="0"/>
        <w:autoSpaceDE w:val="0"/>
        <w:autoSpaceDN w:val="0"/>
        <w:adjustRightInd w:val="0"/>
        <w:spacing w:line="360" w:lineRule="auto"/>
        <w:ind w:firstLine="851"/>
        <w:jc w:val="both"/>
        <w:rPr>
          <w:rFonts w:eastAsia="Times New Roman"/>
          <w:b/>
          <w:i/>
          <w:color w:val="FF0000"/>
          <w:lang w:val="lt-LT"/>
        </w:rPr>
      </w:pPr>
      <w:r w:rsidRPr="00863954">
        <w:rPr>
          <w:rFonts w:eastAsia="Times New Roman"/>
          <w:b/>
          <w:i/>
          <w:color w:val="FF0000"/>
          <w:lang w:val="lt-LT"/>
        </w:rPr>
        <w:t>Atkreipiamas dėmesys, kad tai yra techninės specifikacijos projektas; viešasis pirkimas kol kas nėra vykdomas ir pasiūlymai jam nėra priimami.</w:t>
      </w:r>
    </w:p>
    <w:p w14:paraId="4FD5A38F" w14:textId="77777777" w:rsidR="008C3499" w:rsidRPr="008C3499" w:rsidRDefault="008C3499" w:rsidP="008C3499">
      <w:pPr>
        <w:jc w:val="center"/>
        <w:rPr>
          <w:b/>
          <w:lang w:val="lt-LT"/>
        </w:rPr>
      </w:pPr>
    </w:p>
    <w:p w14:paraId="51F0835C" w14:textId="77777777" w:rsidR="008C3499" w:rsidRPr="008C3499" w:rsidRDefault="008C3499" w:rsidP="008C3499">
      <w:pPr>
        <w:jc w:val="center"/>
        <w:rPr>
          <w:b/>
          <w:lang w:val="lt-LT"/>
        </w:rPr>
      </w:pPr>
      <w:r w:rsidRPr="008C3499">
        <w:rPr>
          <w:b/>
          <w:lang w:val="lt-LT"/>
        </w:rPr>
        <w:t>PIRKIMO SPECIFIKACIJOS PROJEKTAS</w:t>
      </w:r>
    </w:p>
    <w:p w14:paraId="79FDFD94" w14:textId="77777777" w:rsidR="00863954" w:rsidRDefault="00863954" w:rsidP="00863954">
      <w:pPr>
        <w:tabs>
          <w:tab w:val="left" w:pos="851"/>
        </w:tabs>
        <w:ind w:firstLine="567"/>
        <w:rPr>
          <w:lang w:val="lt-LT"/>
        </w:rPr>
      </w:pPr>
      <w:bookmarkStart w:id="0" w:name="_GoBack"/>
      <w:bookmarkEnd w:id="0"/>
    </w:p>
    <w:p w14:paraId="1FF61373" w14:textId="77777777" w:rsidR="00863954" w:rsidRPr="006954B0" w:rsidRDefault="00863954" w:rsidP="00863954">
      <w:pPr>
        <w:tabs>
          <w:tab w:val="left" w:pos="851"/>
        </w:tabs>
        <w:rPr>
          <w:lang w:val="lt-LT"/>
        </w:rPr>
      </w:pPr>
      <w:r w:rsidRPr="006954B0">
        <w:rPr>
          <w:lang w:val="lt-LT"/>
        </w:rPr>
        <w:t xml:space="preserve">Pirkimo objektas – </w:t>
      </w:r>
      <w:bookmarkStart w:id="1" w:name="_Hlk152935578"/>
      <w:r w:rsidRPr="006954B0">
        <w:rPr>
          <w:lang w:val="lt-LT"/>
        </w:rPr>
        <w:t>maisto papildai, kurių sudėtyje yra geležies</w:t>
      </w:r>
      <w:bookmarkEnd w:id="1"/>
      <w:r w:rsidRPr="006954B0">
        <w:rPr>
          <w:lang w:val="lt-LT"/>
        </w:rPr>
        <w:t xml:space="preserve"> (toliau – maisto papildai).</w:t>
      </w:r>
    </w:p>
    <w:p w14:paraId="3E54DFD8" w14:textId="77777777" w:rsidR="00863954" w:rsidRPr="00660467" w:rsidRDefault="00863954" w:rsidP="00863954">
      <w:pPr>
        <w:tabs>
          <w:tab w:val="left" w:pos="851"/>
        </w:tabs>
        <w:ind w:firstLine="567"/>
        <w:rPr>
          <w:lang w:val="lt-LT"/>
        </w:rPr>
      </w:pPr>
    </w:p>
    <w:p w14:paraId="591C3CBB" w14:textId="77777777" w:rsidR="00863954" w:rsidRPr="00126922" w:rsidRDefault="00863954" w:rsidP="00863954">
      <w:pPr>
        <w:pStyle w:val="ListParagraph"/>
        <w:numPr>
          <w:ilvl w:val="0"/>
          <w:numId w:val="1"/>
        </w:numPr>
        <w:tabs>
          <w:tab w:val="left" w:pos="851"/>
          <w:tab w:val="left" w:pos="1134"/>
        </w:tabs>
        <w:ind w:left="0" w:firstLine="851"/>
        <w:jc w:val="both"/>
        <w:rPr>
          <w:lang w:val="lt-LT"/>
        </w:rPr>
      </w:pPr>
      <w:r w:rsidRPr="0064345A">
        <w:rPr>
          <w:b/>
          <w:lang w:val="lt-LT"/>
        </w:rPr>
        <w:t>Reikalavimai pirkimo objektui</w:t>
      </w:r>
      <w:r w:rsidRPr="0064345A">
        <w:rPr>
          <w:lang w:val="lt-LT"/>
        </w:rPr>
        <w:t>:</w:t>
      </w:r>
    </w:p>
    <w:p w14:paraId="2B52B4EA" w14:textId="77777777" w:rsidR="00863954" w:rsidRPr="00863954" w:rsidRDefault="00863954" w:rsidP="00863954">
      <w:pPr>
        <w:pStyle w:val="ListParagraph"/>
        <w:numPr>
          <w:ilvl w:val="1"/>
          <w:numId w:val="1"/>
        </w:numPr>
        <w:tabs>
          <w:tab w:val="left" w:pos="1276"/>
        </w:tabs>
        <w:ind w:left="0" w:firstLine="851"/>
        <w:jc w:val="both"/>
        <w:rPr>
          <w:rFonts w:eastAsia="Times New Roman"/>
          <w:color w:val="010101"/>
          <w:lang w:val="lt-LT"/>
        </w:rPr>
      </w:pPr>
      <w:r w:rsidRPr="00927DAF">
        <w:rPr>
          <w:color w:val="000000"/>
          <w:lang w:val="lt-LT"/>
        </w:rPr>
        <w:t xml:space="preserve">Maisto papildo maistinės medžiagos turi būti organinės kilmės, </w:t>
      </w:r>
      <w:r w:rsidRPr="00863954">
        <w:rPr>
          <w:rFonts w:eastAsia="Times New Roman"/>
          <w:color w:val="010101"/>
          <w:lang w:val="lt-LT"/>
        </w:rPr>
        <w:t xml:space="preserve">be konservantų ir GMO. Maisto papildas turi būti tinkantis vegetarams ir </w:t>
      </w:r>
      <w:proofErr w:type="spellStart"/>
      <w:r w:rsidRPr="00863954">
        <w:rPr>
          <w:rFonts w:eastAsia="Times New Roman"/>
          <w:color w:val="010101"/>
          <w:lang w:val="lt-LT"/>
        </w:rPr>
        <w:t>veganams</w:t>
      </w:r>
      <w:proofErr w:type="spellEnd"/>
      <w:r w:rsidRPr="00863954">
        <w:rPr>
          <w:rFonts w:eastAsia="Times New Roman"/>
          <w:color w:val="010101"/>
          <w:lang w:val="lt-LT"/>
        </w:rPr>
        <w:t>.</w:t>
      </w:r>
    </w:p>
    <w:p w14:paraId="1EF34CD3" w14:textId="77777777" w:rsidR="00863954" w:rsidRPr="00EF622F" w:rsidRDefault="00863954" w:rsidP="00863954">
      <w:pPr>
        <w:pStyle w:val="ListParagraph"/>
        <w:numPr>
          <w:ilvl w:val="1"/>
          <w:numId w:val="1"/>
        </w:numPr>
        <w:tabs>
          <w:tab w:val="left" w:pos="851"/>
          <w:tab w:val="left" w:pos="1276"/>
        </w:tabs>
        <w:ind w:left="0" w:firstLine="851"/>
        <w:jc w:val="both"/>
        <w:rPr>
          <w:lang w:val="lt-LT"/>
        </w:rPr>
      </w:pPr>
      <w:r>
        <w:rPr>
          <w:shd w:val="clear" w:color="auto" w:fill="FFFFFF"/>
          <w:lang w:val="lt-LT"/>
        </w:rPr>
        <w:t xml:space="preserve"> Maisto papildo dozuota forma: kapsulės / tabletės.</w:t>
      </w:r>
    </w:p>
    <w:p w14:paraId="76D70FFE" w14:textId="77777777" w:rsidR="00863954" w:rsidRPr="00863954" w:rsidRDefault="00863954" w:rsidP="00863954">
      <w:pPr>
        <w:pStyle w:val="ListParagraph"/>
        <w:numPr>
          <w:ilvl w:val="1"/>
          <w:numId w:val="1"/>
        </w:numPr>
        <w:tabs>
          <w:tab w:val="left" w:pos="709"/>
          <w:tab w:val="left" w:pos="851"/>
          <w:tab w:val="left" w:pos="1276"/>
        </w:tabs>
        <w:ind w:left="0" w:firstLine="851"/>
        <w:jc w:val="both"/>
        <w:rPr>
          <w:rFonts w:eastAsia="Times New Roman"/>
          <w:color w:val="010101"/>
          <w:lang w:val="lt-LT"/>
        </w:rPr>
      </w:pPr>
      <w:r w:rsidRPr="00863954">
        <w:rPr>
          <w:rFonts w:eastAsia="Times New Roman"/>
          <w:color w:val="010101"/>
          <w:lang w:val="lt-LT"/>
        </w:rPr>
        <w:t>Pagrindinė maisto papildo maistinė medžiaga - organinės kilmės geležis.</w:t>
      </w:r>
    </w:p>
    <w:p w14:paraId="338D7F35" w14:textId="77777777" w:rsidR="00863954" w:rsidRPr="00B345D8" w:rsidRDefault="00863954" w:rsidP="00863954">
      <w:pPr>
        <w:pStyle w:val="ListParagraph"/>
        <w:numPr>
          <w:ilvl w:val="1"/>
          <w:numId w:val="1"/>
        </w:numPr>
        <w:tabs>
          <w:tab w:val="left" w:pos="851"/>
          <w:tab w:val="left" w:pos="1276"/>
        </w:tabs>
        <w:ind w:firstLine="90"/>
        <w:jc w:val="both"/>
        <w:rPr>
          <w:lang w:val="lt-LT"/>
        </w:rPr>
      </w:pPr>
      <w:r w:rsidRPr="00B345D8">
        <w:rPr>
          <w:color w:val="000000"/>
          <w:lang w:val="lt-LT"/>
        </w:rPr>
        <w:t xml:space="preserve"> Maisto papildas turi būti </w:t>
      </w:r>
      <w:r w:rsidRPr="00B345D8">
        <w:rPr>
          <w:shd w:val="clear" w:color="auto" w:fill="FFFFFF"/>
          <w:lang w:val="lt-LT"/>
        </w:rPr>
        <w:t>praturtintas vitaminu C.</w:t>
      </w:r>
    </w:p>
    <w:p w14:paraId="5655D883" w14:textId="77777777" w:rsidR="00863954" w:rsidRPr="00EF622F" w:rsidRDefault="00863954" w:rsidP="00863954">
      <w:pPr>
        <w:pStyle w:val="ListParagraph"/>
        <w:numPr>
          <w:ilvl w:val="1"/>
          <w:numId w:val="1"/>
        </w:numPr>
        <w:tabs>
          <w:tab w:val="left" w:pos="851"/>
          <w:tab w:val="left" w:pos="1276"/>
        </w:tabs>
        <w:ind w:left="0" w:firstLine="851"/>
        <w:jc w:val="both"/>
        <w:rPr>
          <w:lang w:val="lt-LT"/>
        </w:rPr>
      </w:pPr>
      <w:r>
        <w:rPr>
          <w:color w:val="000000"/>
          <w:lang w:val="lt-LT"/>
        </w:rPr>
        <w:t>S</w:t>
      </w:r>
      <w:r w:rsidRPr="002A5BB5">
        <w:rPr>
          <w:color w:val="000000"/>
          <w:lang w:val="lt-LT"/>
        </w:rPr>
        <w:t>iūlom</w:t>
      </w:r>
      <w:r>
        <w:rPr>
          <w:color w:val="000000"/>
          <w:lang w:val="lt-LT"/>
        </w:rPr>
        <w:t>as</w:t>
      </w:r>
      <w:r w:rsidRPr="002A5BB5">
        <w:rPr>
          <w:color w:val="000000"/>
          <w:lang w:val="lt-LT"/>
        </w:rPr>
        <w:t xml:space="preserve"> suvartoti per parą maisto papildo </w:t>
      </w:r>
      <w:r>
        <w:rPr>
          <w:color w:val="000000"/>
          <w:lang w:val="lt-LT"/>
        </w:rPr>
        <w:t>kiekis turėtų būti viena dozuota forma.</w:t>
      </w:r>
    </w:p>
    <w:p w14:paraId="366005A3" w14:textId="77777777" w:rsidR="00863954" w:rsidRPr="0064345A" w:rsidRDefault="00863954" w:rsidP="00863954">
      <w:pPr>
        <w:pStyle w:val="ListParagraph"/>
        <w:numPr>
          <w:ilvl w:val="1"/>
          <w:numId w:val="1"/>
        </w:numPr>
        <w:tabs>
          <w:tab w:val="left" w:pos="851"/>
          <w:tab w:val="left" w:pos="1276"/>
        </w:tabs>
        <w:ind w:left="0" w:firstLine="851"/>
        <w:jc w:val="both"/>
        <w:rPr>
          <w:lang w:val="lt-LT"/>
        </w:rPr>
      </w:pPr>
      <w:r>
        <w:rPr>
          <w:color w:val="000000"/>
          <w:lang w:val="lt-LT"/>
        </w:rPr>
        <w:t>S</w:t>
      </w:r>
      <w:r w:rsidRPr="00927DAF">
        <w:rPr>
          <w:color w:val="000000"/>
          <w:lang w:val="lt-LT"/>
        </w:rPr>
        <w:t xml:space="preserve">iūlomame suvartoti per parą maisto papildo </w:t>
      </w:r>
      <w:r>
        <w:rPr>
          <w:color w:val="000000"/>
          <w:lang w:val="lt-LT"/>
        </w:rPr>
        <w:t xml:space="preserve">kiekyje, tai yra vienoje </w:t>
      </w:r>
      <w:r>
        <w:rPr>
          <w:lang w:val="lt-LT"/>
        </w:rPr>
        <w:t>dozuotoje formoje</w:t>
      </w:r>
      <w:r w:rsidRPr="00927DAF">
        <w:rPr>
          <w:color w:val="000000"/>
          <w:lang w:val="lt-LT"/>
        </w:rPr>
        <w:t>, </w:t>
      </w:r>
      <w:proofErr w:type="spellStart"/>
      <w:r>
        <w:rPr>
          <w:lang w:val="lt-LT"/>
        </w:rPr>
        <w:t>elementinės</w:t>
      </w:r>
      <w:proofErr w:type="spellEnd"/>
      <w:r>
        <w:rPr>
          <w:lang w:val="lt-LT"/>
        </w:rPr>
        <w:t xml:space="preserve"> </w:t>
      </w:r>
      <w:r w:rsidRPr="0064345A">
        <w:rPr>
          <w:lang w:val="lt-LT"/>
        </w:rPr>
        <w:t xml:space="preserve">geležies kiekis </w:t>
      </w:r>
      <w:r>
        <w:rPr>
          <w:lang w:val="lt-LT"/>
        </w:rPr>
        <w:t xml:space="preserve">turi būti </w:t>
      </w:r>
      <w:r w:rsidRPr="0064345A">
        <w:rPr>
          <w:lang w:val="lt-LT"/>
        </w:rPr>
        <w:t xml:space="preserve"> </w:t>
      </w:r>
      <w:r>
        <w:rPr>
          <w:lang w:val="lt-LT"/>
        </w:rPr>
        <w:t>20 - 30</w:t>
      </w:r>
      <w:r w:rsidRPr="0064345A">
        <w:rPr>
          <w:lang w:val="lt-LT"/>
        </w:rPr>
        <w:t xml:space="preserve"> mg</w:t>
      </w:r>
      <w:r>
        <w:rPr>
          <w:lang w:val="lt-LT"/>
        </w:rPr>
        <w:t>.</w:t>
      </w:r>
      <w:r w:rsidRPr="0064345A">
        <w:rPr>
          <w:lang w:val="lt-LT"/>
        </w:rPr>
        <w:t xml:space="preserve"> </w:t>
      </w:r>
    </w:p>
    <w:p w14:paraId="1CC51536" w14:textId="77777777" w:rsidR="00863954" w:rsidRPr="00963C71" w:rsidRDefault="00863954" w:rsidP="00863954">
      <w:pPr>
        <w:pStyle w:val="ListParagraph"/>
        <w:numPr>
          <w:ilvl w:val="1"/>
          <w:numId w:val="1"/>
        </w:numPr>
        <w:tabs>
          <w:tab w:val="left" w:pos="851"/>
          <w:tab w:val="left" w:pos="1276"/>
        </w:tabs>
        <w:ind w:left="0" w:firstLine="851"/>
        <w:jc w:val="both"/>
        <w:rPr>
          <w:lang w:val="lt-LT"/>
        </w:rPr>
      </w:pPr>
      <w:r>
        <w:rPr>
          <w:color w:val="000000"/>
          <w:lang w:val="lt-LT"/>
        </w:rPr>
        <w:t>S</w:t>
      </w:r>
      <w:r w:rsidRPr="00927DAF">
        <w:rPr>
          <w:color w:val="000000"/>
          <w:lang w:val="lt-LT"/>
        </w:rPr>
        <w:t xml:space="preserve">iūlomame suvartoti per parą maisto papildo </w:t>
      </w:r>
      <w:r>
        <w:rPr>
          <w:color w:val="000000"/>
          <w:lang w:val="lt-LT"/>
        </w:rPr>
        <w:t xml:space="preserve">kiekyje, tai yra vienoje </w:t>
      </w:r>
      <w:r>
        <w:rPr>
          <w:lang w:val="lt-LT"/>
        </w:rPr>
        <w:t>dozuotoje formoje,</w:t>
      </w:r>
      <w:r w:rsidRPr="0064345A">
        <w:rPr>
          <w:lang w:val="lt-LT"/>
        </w:rPr>
        <w:t xml:space="preserve"> vitamino C kiekis – ne mažiau kaip </w:t>
      </w:r>
      <w:r>
        <w:rPr>
          <w:lang w:val="lt-LT"/>
        </w:rPr>
        <w:t>100</w:t>
      </w:r>
      <w:r w:rsidRPr="0064345A">
        <w:rPr>
          <w:lang w:val="lt-LT"/>
        </w:rPr>
        <w:t xml:space="preserve"> mg</w:t>
      </w:r>
      <w:r>
        <w:rPr>
          <w:lang w:val="lt-LT"/>
        </w:rPr>
        <w:t>.</w:t>
      </w:r>
      <w:r w:rsidRPr="0064345A">
        <w:rPr>
          <w:lang w:val="lt-LT"/>
        </w:rPr>
        <w:t xml:space="preserve"> </w:t>
      </w:r>
    </w:p>
    <w:p w14:paraId="4FCB67AC" w14:textId="77777777" w:rsidR="00863954" w:rsidRPr="0001712E" w:rsidRDefault="00863954" w:rsidP="00863954">
      <w:pPr>
        <w:pStyle w:val="ListParagraph"/>
        <w:numPr>
          <w:ilvl w:val="1"/>
          <w:numId w:val="1"/>
        </w:numPr>
        <w:tabs>
          <w:tab w:val="left" w:pos="851"/>
          <w:tab w:val="left" w:pos="1276"/>
        </w:tabs>
        <w:ind w:left="0" w:firstLine="851"/>
        <w:jc w:val="both"/>
        <w:rPr>
          <w:lang w:val="lt-LT"/>
        </w:rPr>
      </w:pPr>
      <w:r w:rsidRPr="0001712E">
        <w:rPr>
          <w:lang w:val="lt-LT"/>
        </w:rPr>
        <w:t>Maisto papildo pakuotė – ne mažiau kaip 2 mėn. kursas. (</w:t>
      </w:r>
      <w:r>
        <w:rPr>
          <w:lang w:val="lt-LT"/>
        </w:rPr>
        <w:t xml:space="preserve">2920 </w:t>
      </w:r>
      <w:proofErr w:type="spellStart"/>
      <w:r>
        <w:rPr>
          <w:lang w:val="lt-LT"/>
        </w:rPr>
        <w:t>vnt</w:t>
      </w:r>
      <w:proofErr w:type="spellEnd"/>
      <w:r w:rsidRPr="0001712E">
        <w:rPr>
          <w:lang w:val="lt-LT"/>
        </w:rPr>
        <w:t>)</w:t>
      </w:r>
    </w:p>
    <w:p w14:paraId="49550E05" w14:textId="77777777" w:rsidR="00863954" w:rsidRPr="0001712E" w:rsidRDefault="00863954" w:rsidP="00863954">
      <w:pPr>
        <w:pStyle w:val="ListParagraph"/>
        <w:numPr>
          <w:ilvl w:val="1"/>
          <w:numId w:val="1"/>
        </w:numPr>
        <w:tabs>
          <w:tab w:val="left" w:pos="851"/>
          <w:tab w:val="left" w:pos="1276"/>
        </w:tabs>
        <w:ind w:left="0" w:firstLine="851"/>
        <w:jc w:val="both"/>
        <w:rPr>
          <w:lang w:val="lt-LT"/>
        </w:rPr>
      </w:pPr>
      <w:r w:rsidRPr="0001712E">
        <w:rPr>
          <w:lang w:val="lt-LT"/>
        </w:rPr>
        <w:t>Maisto papildo pakuotė – ne mažiau kaip 1 mėn. kursas. (</w:t>
      </w:r>
      <w:r>
        <w:rPr>
          <w:lang w:val="lt-LT"/>
        </w:rPr>
        <w:t xml:space="preserve">4380 </w:t>
      </w:r>
      <w:proofErr w:type="spellStart"/>
      <w:r>
        <w:rPr>
          <w:lang w:val="lt-LT"/>
        </w:rPr>
        <w:t>vnt</w:t>
      </w:r>
      <w:proofErr w:type="spellEnd"/>
      <w:r w:rsidRPr="0001712E">
        <w:rPr>
          <w:lang w:val="lt-LT"/>
        </w:rPr>
        <w:t>)</w:t>
      </w:r>
    </w:p>
    <w:p w14:paraId="5F07BC2B" w14:textId="77777777" w:rsidR="00863954" w:rsidRPr="00FA34A6" w:rsidRDefault="00863954" w:rsidP="00863954">
      <w:pPr>
        <w:pStyle w:val="ListParagraph"/>
        <w:numPr>
          <w:ilvl w:val="1"/>
          <w:numId w:val="1"/>
        </w:numPr>
        <w:tabs>
          <w:tab w:val="left" w:pos="851"/>
          <w:tab w:val="left" w:pos="1276"/>
        </w:tabs>
        <w:ind w:left="0" w:firstLine="851"/>
        <w:jc w:val="both"/>
        <w:rPr>
          <w:lang w:val="lt-LT"/>
        </w:rPr>
      </w:pPr>
      <w:r w:rsidRPr="00AA7974">
        <w:rPr>
          <w:color w:val="010101"/>
          <w:lang w:val="lt-LT"/>
        </w:rPr>
        <w:t xml:space="preserve">Maisto papildas turi būti pagamintas laikantis Europos Sąjungos maisto higienos reglamento ES 852/2004, tarptautinio maisto saugos standarto ISO 22000:2018 ir </w:t>
      </w:r>
      <w:r w:rsidRPr="00AA7974">
        <w:rPr>
          <w:rFonts w:ascii="GillSans" w:hAnsi="GillSans"/>
          <w:color w:val="59626A"/>
          <w:sz w:val="23"/>
          <w:szCs w:val="23"/>
          <w:shd w:val="clear" w:color="auto" w:fill="FFFFFF"/>
          <w:lang w:val="lt-LT"/>
        </w:rPr>
        <w:t> </w:t>
      </w:r>
      <w:r w:rsidRPr="00AA7974">
        <w:rPr>
          <w:rFonts w:ascii="GillSans" w:hAnsi="GillSans"/>
          <w:sz w:val="23"/>
          <w:szCs w:val="23"/>
          <w:bdr w:val="none" w:sz="0" w:space="0" w:color="auto" w:frame="1"/>
          <w:shd w:val="clear" w:color="auto" w:fill="FFFFFF"/>
          <w:lang w:val="lt-LT"/>
        </w:rPr>
        <w:t>Rizikos veiksnių analizės ir svarbių valdymo taškų (RVASVT) sistemos</w:t>
      </w:r>
      <w:r w:rsidRPr="00AA7974">
        <w:rPr>
          <w:color w:val="010101"/>
          <w:lang w:val="lt-LT"/>
        </w:rPr>
        <w:t xml:space="preserve"> principų.</w:t>
      </w:r>
    </w:p>
    <w:p w14:paraId="46CA9C1B" w14:textId="77777777" w:rsidR="00863954" w:rsidRPr="00955C60" w:rsidRDefault="00863954" w:rsidP="00863954">
      <w:pPr>
        <w:pStyle w:val="ListParagraph"/>
        <w:numPr>
          <w:ilvl w:val="1"/>
          <w:numId w:val="1"/>
        </w:numPr>
        <w:tabs>
          <w:tab w:val="left" w:pos="851"/>
          <w:tab w:val="left" w:pos="1276"/>
        </w:tabs>
        <w:ind w:left="0" w:firstLine="851"/>
        <w:jc w:val="both"/>
        <w:rPr>
          <w:lang w:val="lt-LT"/>
        </w:rPr>
      </w:pPr>
      <w:r w:rsidRPr="00AA7974">
        <w:rPr>
          <w:lang w:val="lt-LT"/>
        </w:rPr>
        <w:t>Maisto papildų vartojimo instrukcijoje ir ženklinimo etiketėje informacija turi būti pateikta lietuvių kalba, kaip nurodyta Lietuvos higienos n</w:t>
      </w:r>
      <w:r w:rsidRPr="00AA7974">
        <w:rPr>
          <w:color w:val="000000" w:themeColor="text1"/>
          <w:lang w:val="lt-LT"/>
        </w:rPr>
        <w:t xml:space="preserve">ormose </w:t>
      </w:r>
      <w:hyperlink r:id="rId8" w:history="1">
        <w:r w:rsidRPr="00AA7974">
          <w:rPr>
            <w:rStyle w:val="Hyperlink"/>
            <w:color w:val="000000" w:themeColor="text1"/>
            <w:u w:val="none"/>
            <w:lang w:val="lt-LT"/>
          </w:rPr>
          <w:t>HN 119:2014 „Maisto produktų ženklinimas“</w:t>
        </w:r>
      </w:hyperlink>
      <w:r w:rsidRPr="00AA7974">
        <w:rPr>
          <w:color w:val="000000" w:themeColor="text1"/>
          <w:lang w:val="lt-LT"/>
        </w:rPr>
        <w:t xml:space="preserve"> ir </w:t>
      </w:r>
      <w:hyperlink r:id="rId9" w:history="1">
        <w:r w:rsidRPr="00AA7974">
          <w:rPr>
            <w:rStyle w:val="Hyperlink"/>
            <w:color w:val="000000" w:themeColor="text1"/>
            <w:u w:val="none"/>
            <w:lang w:val="lt-LT"/>
          </w:rPr>
          <w:t>HN 17:2010 „Maisto papildai“</w:t>
        </w:r>
      </w:hyperlink>
      <w:r w:rsidRPr="00AA7974">
        <w:rPr>
          <w:color w:val="000000" w:themeColor="text1"/>
          <w:lang w:val="lt-LT"/>
        </w:rPr>
        <w:t xml:space="preserve">. </w:t>
      </w:r>
      <w:r w:rsidRPr="0064345A">
        <w:rPr>
          <w:b/>
          <w:i/>
          <w:lang w:val="lt-LT"/>
        </w:rPr>
        <w:t xml:space="preserve">Kartu su pasiūlymu tiekėjas </w:t>
      </w:r>
      <w:r w:rsidRPr="0064345A">
        <w:rPr>
          <w:rFonts w:eastAsia="Calibri"/>
          <w:b/>
          <w:i/>
          <w:lang w:val="lt-LT"/>
        </w:rPr>
        <w:t xml:space="preserve">turi pateikti </w:t>
      </w:r>
      <w:r>
        <w:rPr>
          <w:rFonts w:eastAsia="Calibri"/>
          <w:b/>
          <w:i/>
          <w:lang w:val="lt-LT"/>
        </w:rPr>
        <w:t xml:space="preserve">tai įrodančius dokumentus (pvz. </w:t>
      </w:r>
      <w:r w:rsidRPr="0064345A">
        <w:rPr>
          <w:rFonts w:eastAsia="Calibri"/>
          <w:b/>
          <w:i/>
          <w:lang w:val="lt-LT"/>
        </w:rPr>
        <w:t>siūlomo</w:t>
      </w:r>
      <w:r>
        <w:rPr>
          <w:rFonts w:eastAsia="Calibri"/>
          <w:b/>
          <w:i/>
          <w:lang w:val="lt-LT"/>
        </w:rPr>
        <w:t>s</w:t>
      </w:r>
      <w:r w:rsidRPr="0064345A">
        <w:rPr>
          <w:rFonts w:eastAsia="Calibri"/>
          <w:b/>
          <w:i/>
          <w:lang w:val="lt-LT"/>
        </w:rPr>
        <w:t xml:space="preserve"> </w:t>
      </w:r>
      <w:r>
        <w:rPr>
          <w:rFonts w:eastAsia="Calibri"/>
          <w:b/>
          <w:i/>
          <w:lang w:val="lt-LT"/>
        </w:rPr>
        <w:t>prekės</w:t>
      </w:r>
      <w:r w:rsidRPr="0064345A">
        <w:rPr>
          <w:rFonts w:eastAsia="Calibri"/>
          <w:b/>
          <w:i/>
          <w:lang w:val="lt-LT"/>
        </w:rPr>
        <w:t xml:space="preserve"> pakuotės išklotinės </w:t>
      </w:r>
      <w:r>
        <w:rPr>
          <w:rFonts w:eastAsia="Calibri"/>
          <w:b/>
          <w:i/>
          <w:lang w:val="lt-LT"/>
        </w:rPr>
        <w:t xml:space="preserve">/ informacinio lapelio </w:t>
      </w:r>
      <w:r w:rsidRPr="0064345A">
        <w:rPr>
          <w:rFonts w:eastAsia="Calibri"/>
          <w:b/>
          <w:i/>
          <w:lang w:val="lt-LT"/>
        </w:rPr>
        <w:t>kopiją</w:t>
      </w:r>
      <w:r>
        <w:rPr>
          <w:rFonts w:eastAsia="Calibri"/>
          <w:b/>
          <w:i/>
          <w:lang w:val="lt-LT"/>
        </w:rPr>
        <w:t>)</w:t>
      </w:r>
      <w:r w:rsidRPr="0064345A">
        <w:rPr>
          <w:rFonts w:eastAsia="Calibri"/>
          <w:b/>
          <w:lang w:val="lt-LT"/>
        </w:rPr>
        <w:t>.</w:t>
      </w:r>
    </w:p>
    <w:p w14:paraId="65D39385" w14:textId="77777777" w:rsidR="00863954" w:rsidRPr="0064345A" w:rsidRDefault="00863954" w:rsidP="00863954">
      <w:pPr>
        <w:pStyle w:val="ListParagraph"/>
        <w:numPr>
          <w:ilvl w:val="1"/>
          <w:numId w:val="1"/>
        </w:numPr>
        <w:tabs>
          <w:tab w:val="left" w:pos="851"/>
          <w:tab w:val="left" w:pos="1276"/>
        </w:tabs>
        <w:ind w:left="0" w:firstLine="851"/>
        <w:jc w:val="both"/>
        <w:rPr>
          <w:lang w:val="lt-LT"/>
        </w:rPr>
      </w:pPr>
      <w:r>
        <w:rPr>
          <w:lang w:val="lt-LT"/>
        </w:rPr>
        <w:t xml:space="preserve">Maisto papildai </w:t>
      </w:r>
      <w:r w:rsidRPr="0064345A">
        <w:rPr>
          <w:lang w:val="lt-LT"/>
        </w:rPr>
        <w:t>turi būti notifikuotų maisto papildų sąraše (</w:t>
      </w:r>
      <w:r>
        <w:rPr>
          <w:lang w:val="lt-LT"/>
        </w:rPr>
        <w:t xml:space="preserve"> </w:t>
      </w:r>
      <w:hyperlink r:id="rId10" w:history="1">
        <w:r w:rsidRPr="00EA1C56">
          <w:rPr>
            <w:rStyle w:val="Hyperlink"/>
            <w:lang w:val="lt-LT"/>
          </w:rPr>
          <w:t>https://www.vet.lt/maisto-papildai/index.php</w:t>
        </w:r>
      </w:hyperlink>
      <w:r>
        <w:rPr>
          <w:lang w:val="lt-LT"/>
        </w:rPr>
        <w:t xml:space="preserve"> </w:t>
      </w:r>
      <w:r w:rsidRPr="0064345A">
        <w:rPr>
          <w:lang w:val="lt-LT"/>
        </w:rPr>
        <w:t>).</w:t>
      </w:r>
    </w:p>
    <w:p w14:paraId="00CF3BBF" w14:textId="77777777" w:rsidR="00863954" w:rsidRDefault="00863954" w:rsidP="00863954">
      <w:pPr>
        <w:pStyle w:val="ListParagraph"/>
        <w:numPr>
          <w:ilvl w:val="1"/>
          <w:numId w:val="1"/>
        </w:numPr>
        <w:tabs>
          <w:tab w:val="left" w:pos="851"/>
          <w:tab w:val="left" w:pos="1276"/>
        </w:tabs>
        <w:ind w:left="0" w:firstLine="851"/>
        <w:jc w:val="both"/>
        <w:rPr>
          <w:lang w:val="lt-LT"/>
        </w:rPr>
      </w:pPr>
      <w:r>
        <w:rPr>
          <w:lang w:val="lt-LT"/>
        </w:rPr>
        <w:t>Maisto papildų</w:t>
      </w:r>
      <w:r w:rsidRPr="0064345A">
        <w:rPr>
          <w:lang w:val="lt-LT"/>
        </w:rPr>
        <w:t xml:space="preserve"> galiojimo terminas turi būti ne trumpesnis kaip 1</w:t>
      </w:r>
      <w:r>
        <w:rPr>
          <w:lang w:val="lt-LT"/>
        </w:rPr>
        <w:t>2</w:t>
      </w:r>
      <w:r w:rsidRPr="0064345A">
        <w:rPr>
          <w:lang w:val="lt-LT"/>
        </w:rPr>
        <w:t xml:space="preserve"> mėn. nuo jo pristatymo Perkančiajai organizacijai dienos.</w:t>
      </w:r>
    </w:p>
    <w:p w14:paraId="2933CD7A" w14:textId="77777777" w:rsidR="00863954" w:rsidRPr="00126922" w:rsidRDefault="00863954" w:rsidP="00863954">
      <w:pPr>
        <w:pStyle w:val="ListParagraph"/>
        <w:numPr>
          <w:ilvl w:val="1"/>
          <w:numId w:val="1"/>
        </w:numPr>
        <w:tabs>
          <w:tab w:val="left" w:pos="851"/>
          <w:tab w:val="left" w:pos="1276"/>
        </w:tabs>
        <w:ind w:left="0" w:firstLine="851"/>
        <w:jc w:val="both"/>
        <w:rPr>
          <w:lang w:val="lt-LT"/>
        </w:rPr>
      </w:pPr>
      <w:r w:rsidRPr="00126922">
        <w:rPr>
          <w:lang w:val="lt-LT"/>
        </w:rPr>
        <w:t xml:space="preserve">Ant papildų pakuotės tiekėjas turės uždėti Perkančiosios Organizacijos logotipą ir nuorodą į tinklapį. Tiekėjas turės parengti pakuotės maketą, kuris turės būti suderintas su Perkančiąja organizacija. Derinimo metu turi būti atsižvelgiama į Perkančiosios organizacijos pastabas, o galutinis maketas turi būti perduotas gamybai tik gavus raštišką (el. paštu) patvirtinimą iš Perkančiosios Organizacijos. Galutinis maketo suderinimas turi būti suderintas ne vėliau 10 d. d. nuo sutarties pasirašymo datos.   </w:t>
      </w:r>
    </w:p>
    <w:p w14:paraId="435E98EA" w14:textId="77777777" w:rsidR="00863954" w:rsidRDefault="00863954" w:rsidP="00863954">
      <w:pPr>
        <w:pStyle w:val="ListParagraph"/>
        <w:tabs>
          <w:tab w:val="left" w:pos="851"/>
          <w:tab w:val="left" w:pos="1276"/>
        </w:tabs>
        <w:ind w:left="851"/>
        <w:jc w:val="both"/>
        <w:rPr>
          <w:lang w:val="lt-LT"/>
        </w:rPr>
      </w:pPr>
    </w:p>
    <w:p w14:paraId="1F1D14F3" w14:textId="77777777" w:rsidR="00863954" w:rsidRDefault="00863954" w:rsidP="00863954">
      <w:pPr>
        <w:pStyle w:val="ListParagraph"/>
        <w:tabs>
          <w:tab w:val="left" w:pos="851"/>
          <w:tab w:val="left" w:pos="1276"/>
        </w:tabs>
        <w:ind w:left="851"/>
        <w:jc w:val="both"/>
        <w:rPr>
          <w:lang w:val="lt-LT"/>
        </w:rPr>
      </w:pPr>
    </w:p>
    <w:p w14:paraId="39B97875" w14:textId="77777777" w:rsidR="00863954" w:rsidRDefault="00863954" w:rsidP="00863954">
      <w:pPr>
        <w:tabs>
          <w:tab w:val="left" w:pos="851"/>
          <w:tab w:val="left" w:pos="1276"/>
        </w:tabs>
        <w:jc w:val="center"/>
        <w:rPr>
          <w:lang w:val="lt-LT"/>
        </w:rPr>
      </w:pPr>
      <w:r>
        <w:rPr>
          <w:lang w:val="lt-LT"/>
        </w:rPr>
        <w:t>Logotipo pavyzdys:</w:t>
      </w:r>
    </w:p>
    <w:p w14:paraId="1B4EF39A" w14:textId="77777777" w:rsidR="00863954" w:rsidRPr="00A36F1C" w:rsidRDefault="00863954" w:rsidP="00863954">
      <w:pPr>
        <w:tabs>
          <w:tab w:val="left" w:pos="851"/>
          <w:tab w:val="left" w:pos="1276"/>
        </w:tabs>
        <w:jc w:val="both"/>
        <w:rPr>
          <w:lang w:val="lt-LT"/>
        </w:rPr>
      </w:pPr>
    </w:p>
    <w:p w14:paraId="3EE41F48" w14:textId="77777777" w:rsidR="00863954" w:rsidRDefault="00863954" w:rsidP="00863954">
      <w:pPr>
        <w:tabs>
          <w:tab w:val="left" w:pos="851"/>
          <w:tab w:val="left" w:pos="1276"/>
        </w:tabs>
        <w:jc w:val="center"/>
        <w:rPr>
          <w:lang w:val="lt-LT"/>
        </w:rPr>
      </w:pPr>
      <w:r>
        <w:rPr>
          <w:noProof/>
        </w:rPr>
        <w:drawing>
          <wp:inline distT="0" distB="0" distL="0" distR="0" wp14:anchorId="312ED2E5" wp14:editId="6C5D6CF0">
            <wp:extent cx="2076450" cy="847939"/>
            <wp:effectExtent l="0" t="0" r="0" b="9525"/>
            <wp:docPr id="1961812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12027" name=""/>
                    <pic:cNvPicPr/>
                  </pic:nvPicPr>
                  <pic:blipFill>
                    <a:blip r:embed="rId11"/>
                    <a:stretch>
                      <a:fillRect/>
                    </a:stretch>
                  </pic:blipFill>
                  <pic:spPr>
                    <a:xfrm>
                      <a:off x="0" y="0"/>
                      <a:ext cx="2087796" cy="852572"/>
                    </a:xfrm>
                    <a:prstGeom prst="rect">
                      <a:avLst/>
                    </a:prstGeom>
                  </pic:spPr>
                </pic:pic>
              </a:graphicData>
            </a:graphic>
          </wp:inline>
        </w:drawing>
      </w:r>
    </w:p>
    <w:p w14:paraId="5090D9CF" w14:textId="77777777" w:rsidR="00863954" w:rsidRDefault="00863954" w:rsidP="00863954">
      <w:pPr>
        <w:tabs>
          <w:tab w:val="left" w:pos="851"/>
          <w:tab w:val="left" w:pos="1276"/>
        </w:tabs>
        <w:jc w:val="center"/>
        <w:rPr>
          <w:lang w:val="lt-LT"/>
        </w:rPr>
      </w:pPr>
    </w:p>
    <w:p w14:paraId="6000AD11" w14:textId="77777777" w:rsidR="00863954" w:rsidRPr="00A36F1C" w:rsidRDefault="00863954" w:rsidP="00863954">
      <w:pPr>
        <w:spacing w:line="252" w:lineRule="auto"/>
        <w:jc w:val="center"/>
        <w:rPr>
          <w:rFonts w:eastAsiaTheme="minorEastAsia"/>
          <w:noProof/>
        </w:rPr>
      </w:pPr>
      <w:r w:rsidRPr="00A36F1C">
        <w:rPr>
          <w:rFonts w:eastAsiaTheme="minorEastAsia"/>
          <w:noProof/>
        </w:rPr>
        <w:t>www.kraujodonoryste.lt</w:t>
      </w:r>
    </w:p>
    <w:p w14:paraId="14FC6156" w14:textId="77777777" w:rsidR="00863954" w:rsidRPr="00A36F1C" w:rsidRDefault="00863954" w:rsidP="00863954">
      <w:pPr>
        <w:tabs>
          <w:tab w:val="left" w:pos="851"/>
          <w:tab w:val="left" w:pos="1276"/>
        </w:tabs>
        <w:jc w:val="both"/>
        <w:rPr>
          <w:lang w:val="lt-LT"/>
        </w:rPr>
      </w:pPr>
    </w:p>
    <w:p w14:paraId="3809925A" w14:textId="51C15261" w:rsidR="00071009" w:rsidRPr="0094537F" w:rsidRDefault="00EB35E8" w:rsidP="00927DAF">
      <w:pPr>
        <w:tabs>
          <w:tab w:val="left" w:pos="851"/>
          <w:tab w:val="left" w:pos="1134"/>
          <w:tab w:val="left" w:pos="1276"/>
        </w:tabs>
        <w:ind w:firstLine="851"/>
        <w:jc w:val="both"/>
        <w:rPr>
          <w:lang w:val="lt-LT"/>
        </w:rPr>
      </w:pPr>
      <w:r w:rsidRPr="00660467">
        <w:rPr>
          <w:noProof/>
        </w:rPr>
        <mc:AlternateContent>
          <mc:Choice Requires="wps">
            <w:drawing>
              <wp:anchor distT="0" distB="0" distL="114300" distR="114300" simplePos="0" relativeHeight="251659264" behindDoc="0" locked="0" layoutInCell="1" allowOverlap="1" wp14:anchorId="62405571" wp14:editId="591ACC95">
                <wp:simplePos x="0" y="0"/>
                <wp:positionH relativeFrom="column">
                  <wp:posOffset>1653540</wp:posOffset>
                </wp:positionH>
                <wp:positionV relativeFrom="paragraph">
                  <wp:posOffset>520065</wp:posOffset>
                </wp:positionV>
                <wp:extent cx="2609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0A4AA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0.2pt,40.95pt" to="335.7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04utQEAALcDAAAOAAAAZHJzL2Uyb0RvYy54bWysU8GOEzEMvSPxD1HudKaVWC2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" strokecolor="black [3200]" strokeweight=".5pt">
                <v:stroke joinstyle="miter"/>
              </v:line>
            </w:pict>
          </mc:Fallback>
        </mc:AlternateContent>
      </w:r>
    </w:p>
    <w:sectPr w:rsidR="00071009" w:rsidRPr="0094537F" w:rsidSect="002C19A9">
      <w:headerReference w:type="default" r:id="rId12"/>
      <w:pgSz w:w="11907" w:h="16840" w:code="9"/>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2C098" w14:textId="77777777" w:rsidR="00B67DB1" w:rsidRDefault="00B67DB1" w:rsidP="007E18EE">
      <w:r>
        <w:separator/>
      </w:r>
    </w:p>
  </w:endnote>
  <w:endnote w:type="continuationSeparator" w:id="0">
    <w:p w14:paraId="2140811F" w14:textId="77777777" w:rsidR="00B67DB1" w:rsidRDefault="00B67DB1" w:rsidP="007E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GillSans">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7D12E" w14:textId="77777777" w:rsidR="00B67DB1" w:rsidRDefault="00B67DB1" w:rsidP="007E18EE">
      <w:r>
        <w:separator/>
      </w:r>
    </w:p>
  </w:footnote>
  <w:footnote w:type="continuationSeparator" w:id="0">
    <w:p w14:paraId="20000FD4" w14:textId="77777777" w:rsidR="00B67DB1" w:rsidRDefault="00B67DB1" w:rsidP="007E1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754867"/>
      <w:docPartObj>
        <w:docPartGallery w:val="Page Numbers (Top of Page)"/>
        <w:docPartUnique/>
      </w:docPartObj>
    </w:sdtPr>
    <w:sdtEndPr>
      <w:rPr>
        <w:noProof/>
      </w:rPr>
    </w:sdtEndPr>
    <w:sdtContent>
      <w:p w14:paraId="73437FDD" w14:textId="77777777" w:rsidR="007E18EE" w:rsidRDefault="007E18EE">
        <w:pPr>
          <w:pStyle w:val="Header"/>
          <w:jc w:val="center"/>
        </w:pPr>
        <w:r>
          <w:fldChar w:fldCharType="begin"/>
        </w:r>
        <w:r>
          <w:instrText xml:space="preserve"> PAGE   \* MERGEFORMAT </w:instrText>
        </w:r>
        <w:r>
          <w:fldChar w:fldCharType="separate"/>
        </w:r>
        <w:r w:rsidR="00863954">
          <w:rPr>
            <w:noProof/>
          </w:rPr>
          <w:t>2</w:t>
        </w:r>
        <w:r>
          <w:rPr>
            <w:noProof/>
          </w:rPr>
          <w:fldChar w:fldCharType="end"/>
        </w:r>
      </w:p>
    </w:sdtContent>
  </w:sdt>
  <w:p w14:paraId="7F8D4767" w14:textId="77777777" w:rsidR="007E18EE" w:rsidRDefault="007E1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234E"/>
    <w:multiLevelType w:val="hybridMultilevel"/>
    <w:tmpl w:val="27D8D2E4"/>
    <w:lvl w:ilvl="0" w:tplc="6C50AB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F304DE5"/>
    <w:multiLevelType w:val="multilevel"/>
    <w:tmpl w:val="6E8AFE7E"/>
    <w:lvl w:ilvl="0">
      <w:start w:val="1"/>
      <w:numFmt w:val="decimal"/>
      <w:lvlText w:val="%1."/>
      <w:lvlJc w:val="left"/>
      <w:pPr>
        <w:ind w:left="720" w:hanging="360"/>
      </w:pPr>
      <w:rPr>
        <w:rFonts w:ascii="Times New Roman" w:hAnsi="Times New Roman" w:cs="Times New Roman"/>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DB546FB"/>
    <w:multiLevelType w:val="hybridMultilevel"/>
    <w:tmpl w:val="072EDB34"/>
    <w:lvl w:ilvl="0" w:tplc="F414417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8CD4F52"/>
    <w:multiLevelType w:val="multilevel"/>
    <w:tmpl w:val="4672D99E"/>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C121A2"/>
    <w:multiLevelType w:val="hybridMultilevel"/>
    <w:tmpl w:val="1264F8C8"/>
    <w:lvl w:ilvl="0" w:tplc="02FCE8A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D1BDC"/>
    <w:multiLevelType w:val="multilevel"/>
    <w:tmpl w:val="F074481E"/>
    <w:lvl w:ilvl="0">
      <w:start w:val="1"/>
      <w:numFmt w:val="decimal"/>
      <w:lvlText w:val="%1."/>
      <w:lvlJc w:val="left"/>
      <w:pPr>
        <w:ind w:left="720" w:hanging="360"/>
      </w:pPr>
      <w:rPr>
        <w:rFonts w:ascii="Times New Roman" w:hAnsi="Times New Roman" w:cs="Times New Roman"/>
        <w:b w:val="0"/>
        <w:sz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2062" w:hanging="720"/>
      </w:pPr>
      <w:rPr>
        <w:rFonts w:ascii="Times New Roman" w:hAnsi="Times New Roman" w:cs="Times New Roman"/>
        <w:sz w:val="24"/>
        <w:szCs w:val="24"/>
      </w:r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6" w15:restartNumberingAfterBreak="0">
    <w:nsid w:val="54F03890"/>
    <w:multiLevelType w:val="hybridMultilevel"/>
    <w:tmpl w:val="B900D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16679"/>
    <w:multiLevelType w:val="multilevel"/>
    <w:tmpl w:val="1D6657EC"/>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hAnsi="Times New Roman" w:cs="Times New Roman"/>
        <w:b w:val="0"/>
        <w:sz w:val="24"/>
        <w:szCs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ascii="Times New Roman" w:hAnsi="Times New Roman" w:cs="Times New Roman"/>
        <w:sz w:val="24"/>
        <w:szCs w:val="24"/>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73957D68"/>
    <w:multiLevelType w:val="multilevel"/>
    <w:tmpl w:val="F45AB16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7A0F6A1D"/>
    <w:multiLevelType w:val="multilevel"/>
    <w:tmpl w:val="420405CE"/>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6"/>
  </w:num>
  <w:num w:numId="5">
    <w:abstractNumId w:val="9"/>
  </w:num>
  <w:num w:numId="6">
    <w:abstractNumId w:val="5"/>
  </w:num>
  <w:num w:numId="7">
    <w:abstractNumId w:val="1"/>
  </w:num>
  <w:num w:numId="8">
    <w:abstractNumId w:val="7"/>
  </w:num>
  <w:num w:numId="9">
    <w:abstractNumId w:val="4"/>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35"/>
    <w:rsid w:val="00000957"/>
    <w:rsid w:val="00020FC3"/>
    <w:rsid w:val="00035A8D"/>
    <w:rsid w:val="0004339B"/>
    <w:rsid w:val="00051509"/>
    <w:rsid w:val="00052D69"/>
    <w:rsid w:val="00060FA7"/>
    <w:rsid w:val="00071009"/>
    <w:rsid w:val="00081AA5"/>
    <w:rsid w:val="00084C1F"/>
    <w:rsid w:val="000A03DF"/>
    <w:rsid w:val="000A0B71"/>
    <w:rsid w:val="000A115E"/>
    <w:rsid w:val="000A3321"/>
    <w:rsid w:val="000B063E"/>
    <w:rsid w:val="000C50DC"/>
    <w:rsid w:val="000C6895"/>
    <w:rsid w:val="000D4218"/>
    <w:rsid w:val="000F2616"/>
    <w:rsid w:val="001025F6"/>
    <w:rsid w:val="00111C5A"/>
    <w:rsid w:val="001154F3"/>
    <w:rsid w:val="00121920"/>
    <w:rsid w:val="00123051"/>
    <w:rsid w:val="00134038"/>
    <w:rsid w:val="00152629"/>
    <w:rsid w:val="001661DC"/>
    <w:rsid w:val="00166D4C"/>
    <w:rsid w:val="001748BA"/>
    <w:rsid w:val="0019274E"/>
    <w:rsid w:val="00195D06"/>
    <w:rsid w:val="001B137F"/>
    <w:rsid w:val="001C2E10"/>
    <w:rsid w:val="001D4C48"/>
    <w:rsid w:val="001E6CC1"/>
    <w:rsid w:val="001F45F4"/>
    <w:rsid w:val="001F7873"/>
    <w:rsid w:val="00212EA5"/>
    <w:rsid w:val="00214B64"/>
    <w:rsid w:val="00216A87"/>
    <w:rsid w:val="00237835"/>
    <w:rsid w:val="00240699"/>
    <w:rsid w:val="0024136B"/>
    <w:rsid w:val="00255DE2"/>
    <w:rsid w:val="00263731"/>
    <w:rsid w:val="00263A07"/>
    <w:rsid w:val="00276B1D"/>
    <w:rsid w:val="00296527"/>
    <w:rsid w:val="002A0118"/>
    <w:rsid w:val="002A236E"/>
    <w:rsid w:val="002A46D2"/>
    <w:rsid w:val="002B0334"/>
    <w:rsid w:val="002B2E0E"/>
    <w:rsid w:val="002B4F84"/>
    <w:rsid w:val="002C19A9"/>
    <w:rsid w:val="002D2704"/>
    <w:rsid w:val="002D4772"/>
    <w:rsid w:val="002D4A41"/>
    <w:rsid w:val="002D632B"/>
    <w:rsid w:val="00316800"/>
    <w:rsid w:val="00317455"/>
    <w:rsid w:val="00345157"/>
    <w:rsid w:val="003464D0"/>
    <w:rsid w:val="00355453"/>
    <w:rsid w:val="00371D17"/>
    <w:rsid w:val="00380B93"/>
    <w:rsid w:val="00394848"/>
    <w:rsid w:val="003972EA"/>
    <w:rsid w:val="003A0427"/>
    <w:rsid w:val="003A7E1B"/>
    <w:rsid w:val="003B16E2"/>
    <w:rsid w:val="003B3C29"/>
    <w:rsid w:val="003C002E"/>
    <w:rsid w:val="003C0D05"/>
    <w:rsid w:val="003C645A"/>
    <w:rsid w:val="003D135A"/>
    <w:rsid w:val="003D2F1B"/>
    <w:rsid w:val="003D5FC1"/>
    <w:rsid w:val="003E14E6"/>
    <w:rsid w:val="003F3ECC"/>
    <w:rsid w:val="00410EB9"/>
    <w:rsid w:val="00417CDE"/>
    <w:rsid w:val="004349F5"/>
    <w:rsid w:val="00450B8C"/>
    <w:rsid w:val="00455505"/>
    <w:rsid w:val="00455963"/>
    <w:rsid w:val="00462838"/>
    <w:rsid w:val="004630A1"/>
    <w:rsid w:val="00472B57"/>
    <w:rsid w:val="004750A1"/>
    <w:rsid w:val="004774EE"/>
    <w:rsid w:val="00483424"/>
    <w:rsid w:val="0049195E"/>
    <w:rsid w:val="004B7C85"/>
    <w:rsid w:val="00504FC9"/>
    <w:rsid w:val="00511DC1"/>
    <w:rsid w:val="0051447F"/>
    <w:rsid w:val="005175AB"/>
    <w:rsid w:val="005258AF"/>
    <w:rsid w:val="005308BB"/>
    <w:rsid w:val="00535A3B"/>
    <w:rsid w:val="005555FD"/>
    <w:rsid w:val="005567C1"/>
    <w:rsid w:val="005667BD"/>
    <w:rsid w:val="00596089"/>
    <w:rsid w:val="005C03BD"/>
    <w:rsid w:val="005C1C12"/>
    <w:rsid w:val="005C3BCD"/>
    <w:rsid w:val="005C5B7D"/>
    <w:rsid w:val="005D549B"/>
    <w:rsid w:val="005F6473"/>
    <w:rsid w:val="0060391F"/>
    <w:rsid w:val="006050BD"/>
    <w:rsid w:val="00607F0E"/>
    <w:rsid w:val="0061061C"/>
    <w:rsid w:val="00614ABC"/>
    <w:rsid w:val="00624633"/>
    <w:rsid w:val="00631535"/>
    <w:rsid w:val="006411AF"/>
    <w:rsid w:val="0064345A"/>
    <w:rsid w:val="00646A35"/>
    <w:rsid w:val="00653512"/>
    <w:rsid w:val="00660467"/>
    <w:rsid w:val="00661F5C"/>
    <w:rsid w:val="0067134B"/>
    <w:rsid w:val="006A239E"/>
    <w:rsid w:val="006A42BD"/>
    <w:rsid w:val="006A5881"/>
    <w:rsid w:val="006B571F"/>
    <w:rsid w:val="006D60E2"/>
    <w:rsid w:val="006D7C26"/>
    <w:rsid w:val="006E0B8E"/>
    <w:rsid w:val="006E72AF"/>
    <w:rsid w:val="00701617"/>
    <w:rsid w:val="00701E55"/>
    <w:rsid w:val="00702A93"/>
    <w:rsid w:val="007077A5"/>
    <w:rsid w:val="00707DC3"/>
    <w:rsid w:val="007149EC"/>
    <w:rsid w:val="007202EB"/>
    <w:rsid w:val="0072101F"/>
    <w:rsid w:val="007222BA"/>
    <w:rsid w:val="00727F08"/>
    <w:rsid w:val="00740274"/>
    <w:rsid w:val="00754D24"/>
    <w:rsid w:val="00766E85"/>
    <w:rsid w:val="00771737"/>
    <w:rsid w:val="007878C6"/>
    <w:rsid w:val="0079106D"/>
    <w:rsid w:val="00791FE7"/>
    <w:rsid w:val="007A3613"/>
    <w:rsid w:val="007B3EAE"/>
    <w:rsid w:val="007D42BB"/>
    <w:rsid w:val="007D7DB2"/>
    <w:rsid w:val="007E18EE"/>
    <w:rsid w:val="007E3862"/>
    <w:rsid w:val="00804906"/>
    <w:rsid w:val="0080676E"/>
    <w:rsid w:val="008258E3"/>
    <w:rsid w:val="008467E1"/>
    <w:rsid w:val="00857D3B"/>
    <w:rsid w:val="00863954"/>
    <w:rsid w:val="00867544"/>
    <w:rsid w:val="00875C53"/>
    <w:rsid w:val="0089319E"/>
    <w:rsid w:val="00893E53"/>
    <w:rsid w:val="00896DEC"/>
    <w:rsid w:val="008A2900"/>
    <w:rsid w:val="008A4734"/>
    <w:rsid w:val="008C144B"/>
    <w:rsid w:val="008C3499"/>
    <w:rsid w:val="008D173A"/>
    <w:rsid w:val="008D2DCA"/>
    <w:rsid w:val="008E31CC"/>
    <w:rsid w:val="008F13F7"/>
    <w:rsid w:val="008F1579"/>
    <w:rsid w:val="008F43AC"/>
    <w:rsid w:val="00913481"/>
    <w:rsid w:val="00914E87"/>
    <w:rsid w:val="00927791"/>
    <w:rsid w:val="00927DAF"/>
    <w:rsid w:val="009303CD"/>
    <w:rsid w:val="00932647"/>
    <w:rsid w:val="0094170F"/>
    <w:rsid w:val="00942322"/>
    <w:rsid w:val="00942C0E"/>
    <w:rsid w:val="0094311A"/>
    <w:rsid w:val="0094537F"/>
    <w:rsid w:val="009521A5"/>
    <w:rsid w:val="00952A42"/>
    <w:rsid w:val="00955C60"/>
    <w:rsid w:val="00963059"/>
    <w:rsid w:val="00963C71"/>
    <w:rsid w:val="00966329"/>
    <w:rsid w:val="0098030E"/>
    <w:rsid w:val="00993300"/>
    <w:rsid w:val="009940F9"/>
    <w:rsid w:val="009A23BC"/>
    <w:rsid w:val="009A3E46"/>
    <w:rsid w:val="009B75E4"/>
    <w:rsid w:val="009C60A8"/>
    <w:rsid w:val="009E4350"/>
    <w:rsid w:val="009F318A"/>
    <w:rsid w:val="00A01093"/>
    <w:rsid w:val="00A0712A"/>
    <w:rsid w:val="00A17B26"/>
    <w:rsid w:val="00A34DC0"/>
    <w:rsid w:val="00A41843"/>
    <w:rsid w:val="00A5165A"/>
    <w:rsid w:val="00A57E42"/>
    <w:rsid w:val="00A60B67"/>
    <w:rsid w:val="00A610A9"/>
    <w:rsid w:val="00A70F25"/>
    <w:rsid w:val="00A80201"/>
    <w:rsid w:val="00AA7974"/>
    <w:rsid w:val="00AB50D0"/>
    <w:rsid w:val="00AB6A14"/>
    <w:rsid w:val="00AC4639"/>
    <w:rsid w:val="00AE4F73"/>
    <w:rsid w:val="00AE7E5D"/>
    <w:rsid w:val="00B13156"/>
    <w:rsid w:val="00B175BF"/>
    <w:rsid w:val="00B344A6"/>
    <w:rsid w:val="00B42E9E"/>
    <w:rsid w:val="00B561D3"/>
    <w:rsid w:val="00B578E0"/>
    <w:rsid w:val="00B602C0"/>
    <w:rsid w:val="00B608B4"/>
    <w:rsid w:val="00B62882"/>
    <w:rsid w:val="00B67DB1"/>
    <w:rsid w:val="00B764B6"/>
    <w:rsid w:val="00B81B24"/>
    <w:rsid w:val="00B841C2"/>
    <w:rsid w:val="00B96957"/>
    <w:rsid w:val="00BA5DB5"/>
    <w:rsid w:val="00BB1B9E"/>
    <w:rsid w:val="00BC61AE"/>
    <w:rsid w:val="00BD2EE9"/>
    <w:rsid w:val="00BE1638"/>
    <w:rsid w:val="00BE6817"/>
    <w:rsid w:val="00BF3FC2"/>
    <w:rsid w:val="00C0222B"/>
    <w:rsid w:val="00C10AEC"/>
    <w:rsid w:val="00C1324E"/>
    <w:rsid w:val="00C3451A"/>
    <w:rsid w:val="00C45D63"/>
    <w:rsid w:val="00C47630"/>
    <w:rsid w:val="00C50317"/>
    <w:rsid w:val="00C52128"/>
    <w:rsid w:val="00C55923"/>
    <w:rsid w:val="00C57131"/>
    <w:rsid w:val="00C73E36"/>
    <w:rsid w:val="00C8409E"/>
    <w:rsid w:val="00C86784"/>
    <w:rsid w:val="00C967AB"/>
    <w:rsid w:val="00C96C3B"/>
    <w:rsid w:val="00CA521A"/>
    <w:rsid w:val="00CC0835"/>
    <w:rsid w:val="00CC303B"/>
    <w:rsid w:val="00CC45BE"/>
    <w:rsid w:val="00CC478D"/>
    <w:rsid w:val="00CF5A8E"/>
    <w:rsid w:val="00CF5AE9"/>
    <w:rsid w:val="00D02200"/>
    <w:rsid w:val="00D14D7E"/>
    <w:rsid w:val="00D22EC2"/>
    <w:rsid w:val="00D42451"/>
    <w:rsid w:val="00D4570A"/>
    <w:rsid w:val="00D4613A"/>
    <w:rsid w:val="00D57669"/>
    <w:rsid w:val="00D61033"/>
    <w:rsid w:val="00D91833"/>
    <w:rsid w:val="00DA5F87"/>
    <w:rsid w:val="00DB09FA"/>
    <w:rsid w:val="00DB452E"/>
    <w:rsid w:val="00DD4060"/>
    <w:rsid w:val="00DD4A51"/>
    <w:rsid w:val="00DD7BEE"/>
    <w:rsid w:val="00DE1320"/>
    <w:rsid w:val="00DE1C6E"/>
    <w:rsid w:val="00DE4EF3"/>
    <w:rsid w:val="00DF3C7D"/>
    <w:rsid w:val="00E04D41"/>
    <w:rsid w:val="00E164F7"/>
    <w:rsid w:val="00E24A9E"/>
    <w:rsid w:val="00E30B4E"/>
    <w:rsid w:val="00E31FB5"/>
    <w:rsid w:val="00E4111D"/>
    <w:rsid w:val="00E4159A"/>
    <w:rsid w:val="00E4497E"/>
    <w:rsid w:val="00E54A76"/>
    <w:rsid w:val="00E805A8"/>
    <w:rsid w:val="00E806E4"/>
    <w:rsid w:val="00E82B2B"/>
    <w:rsid w:val="00E94B69"/>
    <w:rsid w:val="00EA0B96"/>
    <w:rsid w:val="00EB35E8"/>
    <w:rsid w:val="00EC1A8F"/>
    <w:rsid w:val="00EC2A32"/>
    <w:rsid w:val="00ED651C"/>
    <w:rsid w:val="00ED7703"/>
    <w:rsid w:val="00ED77A1"/>
    <w:rsid w:val="00EE09B3"/>
    <w:rsid w:val="00EF14A4"/>
    <w:rsid w:val="00EF622F"/>
    <w:rsid w:val="00F00C8C"/>
    <w:rsid w:val="00F047EF"/>
    <w:rsid w:val="00F1456C"/>
    <w:rsid w:val="00F209D7"/>
    <w:rsid w:val="00F25DDE"/>
    <w:rsid w:val="00F31901"/>
    <w:rsid w:val="00F3287F"/>
    <w:rsid w:val="00F425BA"/>
    <w:rsid w:val="00F43BE4"/>
    <w:rsid w:val="00F442C9"/>
    <w:rsid w:val="00F54283"/>
    <w:rsid w:val="00F61430"/>
    <w:rsid w:val="00F64B8A"/>
    <w:rsid w:val="00F744EF"/>
    <w:rsid w:val="00F745B9"/>
    <w:rsid w:val="00F769DF"/>
    <w:rsid w:val="00F84005"/>
    <w:rsid w:val="00F908B3"/>
    <w:rsid w:val="00F9587E"/>
    <w:rsid w:val="00FA34A6"/>
    <w:rsid w:val="00FC6FA1"/>
    <w:rsid w:val="00FC6FDC"/>
    <w:rsid w:val="00FE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A6D7"/>
  <w15:chartTrackingRefBased/>
  <w15:docId w15:val="{9679422B-F2E8-459F-9FE0-4E8CB99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
    <w:basedOn w:val="Normal"/>
    <w:link w:val="ListParagraphChar"/>
    <w:uiPriority w:val="34"/>
    <w:qFormat/>
    <w:rsid w:val="002D632B"/>
    <w:pPr>
      <w:ind w:left="720"/>
      <w:contextualSpacing/>
    </w:pPr>
  </w:style>
  <w:style w:type="paragraph" w:customStyle="1" w:styleId="Pagrindinistekstas1">
    <w:name w:val="Pagrindinis tekstas1"/>
    <w:basedOn w:val="Normal"/>
    <w:rsid w:val="007222BA"/>
    <w:pPr>
      <w:suppressAutoHyphens/>
      <w:autoSpaceDN w:val="0"/>
      <w:jc w:val="both"/>
      <w:textAlignment w:val="baseline"/>
    </w:pPr>
    <w:rPr>
      <w:rFonts w:ascii="Arial" w:eastAsia="Times New Roman" w:hAnsi="Arial" w:cs="Arial"/>
      <w:lang w:val="lt-LT"/>
    </w:rPr>
  </w:style>
  <w:style w:type="character" w:customStyle="1" w:styleId="Numatytasispastraiposriftas1">
    <w:name w:val="Numatytasis pastraipos šriftas1"/>
    <w:rsid w:val="00993300"/>
  </w:style>
  <w:style w:type="paragraph" w:customStyle="1" w:styleId="Sraopastraipa1">
    <w:name w:val="Sąrašo pastraipa1"/>
    <w:basedOn w:val="Normal"/>
    <w:rsid w:val="00993300"/>
    <w:pPr>
      <w:widowControl w:val="0"/>
      <w:suppressAutoHyphens/>
      <w:autoSpaceDE w:val="0"/>
      <w:autoSpaceDN w:val="0"/>
      <w:ind w:left="720"/>
      <w:textAlignment w:val="baseline"/>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E805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A8"/>
    <w:rPr>
      <w:rFonts w:ascii="Segoe UI" w:hAnsi="Segoe UI" w:cs="Segoe UI"/>
      <w:sz w:val="18"/>
      <w:szCs w:val="18"/>
    </w:rPr>
  </w:style>
  <w:style w:type="paragraph" w:customStyle="1" w:styleId="Pagrindinistekstas10">
    <w:name w:val="Pagrindinis tekstas1"/>
    <w:basedOn w:val="Normal"/>
    <w:rsid w:val="007E18EE"/>
    <w:pPr>
      <w:suppressAutoHyphens/>
      <w:autoSpaceDN w:val="0"/>
      <w:jc w:val="both"/>
      <w:textAlignment w:val="baseline"/>
    </w:pPr>
    <w:rPr>
      <w:rFonts w:ascii="Arial" w:eastAsia="Times New Roman" w:hAnsi="Arial" w:cs="Arial"/>
      <w:lang w:val="lt-LT"/>
    </w:rPr>
  </w:style>
  <w:style w:type="paragraph" w:styleId="Header">
    <w:name w:val="header"/>
    <w:basedOn w:val="Normal"/>
    <w:link w:val="HeaderChar"/>
    <w:uiPriority w:val="99"/>
    <w:unhideWhenUsed/>
    <w:rsid w:val="007E18EE"/>
    <w:pPr>
      <w:tabs>
        <w:tab w:val="center" w:pos="4680"/>
        <w:tab w:val="right" w:pos="9360"/>
      </w:tabs>
    </w:pPr>
  </w:style>
  <w:style w:type="character" w:customStyle="1" w:styleId="HeaderChar">
    <w:name w:val="Header Char"/>
    <w:basedOn w:val="DefaultParagraphFont"/>
    <w:link w:val="Header"/>
    <w:uiPriority w:val="99"/>
    <w:rsid w:val="007E18EE"/>
  </w:style>
  <w:style w:type="paragraph" w:styleId="Footer">
    <w:name w:val="footer"/>
    <w:basedOn w:val="Normal"/>
    <w:link w:val="FooterChar"/>
    <w:uiPriority w:val="99"/>
    <w:unhideWhenUsed/>
    <w:rsid w:val="007E18EE"/>
    <w:pPr>
      <w:tabs>
        <w:tab w:val="center" w:pos="4680"/>
        <w:tab w:val="right" w:pos="9360"/>
      </w:tabs>
    </w:pPr>
  </w:style>
  <w:style w:type="character" w:customStyle="1" w:styleId="FooterChar">
    <w:name w:val="Footer Char"/>
    <w:basedOn w:val="DefaultParagraphFont"/>
    <w:link w:val="Footer"/>
    <w:uiPriority w:val="99"/>
    <w:rsid w:val="007E18EE"/>
  </w:style>
  <w:style w:type="paragraph" w:styleId="BodyText">
    <w:name w:val="Body Text"/>
    <w:basedOn w:val="Normal"/>
    <w:link w:val="BodyTextChar"/>
    <w:rsid w:val="00F908B3"/>
    <w:pPr>
      <w:widowControl w:val="0"/>
      <w:autoSpaceDE w:val="0"/>
      <w:autoSpaceDN w:val="0"/>
      <w:spacing w:after="120"/>
      <w:textAlignment w:val="baseline"/>
    </w:pPr>
    <w:rPr>
      <w:rFonts w:ascii="Arial" w:eastAsia="Times New Roman" w:hAnsi="Arial" w:cs="Arial"/>
      <w:sz w:val="20"/>
      <w:szCs w:val="20"/>
    </w:rPr>
  </w:style>
  <w:style w:type="character" w:customStyle="1" w:styleId="BodyTextChar">
    <w:name w:val="Body Text Char"/>
    <w:basedOn w:val="DefaultParagraphFont"/>
    <w:link w:val="BodyText"/>
    <w:rsid w:val="00F908B3"/>
    <w:rPr>
      <w:rFonts w:ascii="Arial" w:eastAsia="Times New Roman" w:hAnsi="Arial" w:cs="Arial"/>
      <w:sz w:val="20"/>
      <w:szCs w:val="20"/>
    </w:rPr>
  </w:style>
  <w:style w:type="paragraph" w:customStyle="1" w:styleId="prastasis1">
    <w:name w:val="Įprastasis1"/>
    <w:rsid w:val="008F43AC"/>
    <w:pPr>
      <w:widowControl w:val="0"/>
      <w:suppressAutoHyphens/>
      <w:autoSpaceDE w:val="0"/>
      <w:autoSpaceDN w:val="0"/>
      <w:textAlignment w:val="baseline"/>
    </w:pPr>
    <w:rPr>
      <w:rFonts w:ascii="Arial" w:eastAsia="Times New Roman" w:hAnsi="Arial" w:cs="Arial"/>
      <w:sz w:val="20"/>
      <w:szCs w:val="20"/>
    </w:rPr>
  </w:style>
  <w:style w:type="character" w:customStyle="1" w:styleId="apple-converted-space">
    <w:name w:val="apple-converted-space"/>
    <w:basedOn w:val="DefaultParagraphFont"/>
    <w:rsid w:val="00875C53"/>
  </w:style>
  <w:style w:type="character" w:styleId="Hyperlink">
    <w:name w:val="Hyperlink"/>
    <w:rsid w:val="00857D3B"/>
    <w:rPr>
      <w:color w:val="0000FF"/>
      <w:u w:val="single"/>
    </w:rPr>
  </w:style>
  <w:style w:type="character" w:customStyle="1" w:styleId="Numatytasispastraiposriftas2">
    <w:name w:val="Numatytasis pastraipos šriftas2"/>
    <w:rsid w:val="00707DC3"/>
  </w:style>
  <w:style w:type="character" w:customStyle="1" w:styleId="Numatytasispastraiposriftas20">
    <w:name w:val="Numatytasis pastraipos šriftas2"/>
    <w:rsid w:val="00707DC3"/>
  </w:style>
  <w:style w:type="character" w:customStyle="1" w:styleId="Numatytasispastraiposriftas3">
    <w:name w:val="Numatytasis pastraipos šriftas3"/>
    <w:rsid w:val="00DE4EF3"/>
  </w:style>
  <w:style w:type="character" w:styleId="FollowedHyperlink">
    <w:name w:val="FollowedHyperlink"/>
    <w:basedOn w:val="DefaultParagraphFont"/>
    <w:uiPriority w:val="99"/>
    <w:semiHidden/>
    <w:unhideWhenUsed/>
    <w:rsid w:val="00D91833"/>
    <w:rPr>
      <w:color w:val="954F72" w:themeColor="followedHyperlink"/>
      <w:u w:val="single"/>
    </w:rPr>
  </w:style>
  <w:style w:type="character" w:customStyle="1" w:styleId="UnresolvedMention1">
    <w:name w:val="Unresolved Mention1"/>
    <w:basedOn w:val="DefaultParagraphFont"/>
    <w:uiPriority w:val="99"/>
    <w:semiHidden/>
    <w:unhideWhenUsed/>
    <w:rsid w:val="000A03DF"/>
    <w:rPr>
      <w:color w:val="808080"/>
      <w:shd w:val="clear" w:color="auto" w:fill="E6E6E6"/>
    </w:rPr>
  </w:style>
  <w:style w:type="character" w:customStyle="1" w:styleId="UnresolvedMention2">
    <w:name w:val="Unresolved Mention2"/>
    <w:basedOn w:val="DefaultParagraphFont"/>
    <w:uiPriority w:val="99"/>
    <w:semiHidden/>
    <w:unhideWhenUsed/>
    <w:rsid w:val="00754D24"/>
    <w:rPr>
      <w:color w:val="808080"/>
      <w:shd w:val="clear" w:color="auto" w:fill="E6E6E6"/>
    </w:rPr>
  </w:style>
  <w:style w:type="character" w:styleId="CommentReference">
    <w:name w:val="annotation reference"/>
    <w:basedOn w:val="DefaultParagraphFont"/>
    <w:uiPriority w:val="99"/>
    <w:semiHidden/>
    <w:unhideWhenUsed/>
    <w:rsid w:val="003464D0"/>
    <w:rPr>
      <w:sz w:val="16"/>
      <w:szCs w:val="16"/>
    </w:rPr>
  </w:style>
  <w:style w:type="paragraph" w:styleId="CommentText">
    <w:name w:val="annotation text"/>
    <w:basedOn w:val="Normal"/>
    <w:link w:val="CommentTextChar"/>
    <w:uiPriority w:val="99"/>
    <w:semiHidden/>
    <w:unhideWhenUsed/>
    <w:rsid w:val="003464D0"/>
    <w:rPr>
      <w:sz w:val="20"/>
      <w:szCs w:val="20"/>
    </w:rPr>
  </w:style>
  <w:style w:type="character" w:customStyle="1" w:styleId="CommentTextChar">
    <w:name w:val="Comment Text Char"/>
    <w:basedOn w:val="DefaultParagraphFont"/>
    <w:link w:val="CommentText"/>
    <w:uiPriority w:val="99"/>
    <w:semiHidden/>
    <w:rsid w:val="003464D0"/>
    <w:rPr>
      <w:sz w:val="20"/>
      <w:szCs w:val="20"/>
    </w:rPr>
  </w:style>
  <w:style w:type="paragraph" w:styleId="CommentSubject">
    <w:name w:val="annotation subject"/>
    <w:basedOn w:val="CommentText"/>
    <w:next w:val="CommentText"/>
    <w:link w:val="CommentSubjectChar"/>
    <w:uiPriority w:val="99"/>
    <w:semiHidden/>
    <w:unhideWhenUsed/>
    <w:rsid w:val="003464D0"/>
    <w:rPr>
      <w:b/>
      <w:bCs/>
    </w:rPr>
  </w:style>
  <w:style w:type="character" w:customStyle="1" w:styleId="CommentSubjectChar">
    <w:name w:val="Comment Subject Char"/>
    <w:basedOn w:val="CommentTextChar"/>
    <w:link w:val="CommentSubject"/>
    <w:uiPriority w:val="99"/>
    <w:semiHidden/>
    <w:rsid w:val="003464D0"/>
    <w:rPr>
      <w:b/>
      <w:bCs/>
      <w:sz w:val="20"/>
      <w:szCs w:val="20"/>
    </w:rPr>
  </w:style>
  <w:style w:type="paragraph" w:customStyle="1" w:styleId="title-doc-first">
    <w:name w:val="title-doc-first"/>
    <w:basedOn w:val="Normal"/>
    <w:rsid w:val="003E14E6"/>
    <w:pPr>
      <w:spacing w:before="100" w:beforeAutospacing="1" w:after="100" w:afterAutospacing="1"/>
    </w:pPr>
    <w:rPr>
      <w:rFonts w:eastAsia="Times New Roman"/>
    </w:rPr>
  </w:style>
  <w:style w:type="paragraph" w:customStyle="1" w:styleId="title-doc-last">
    <w:name w:val="title-doc-last"/>
    <w:basedOn w:val="Normal"/>
    <w:rsid w:val="003E14E6"/>
    <w:pPr>
      <w:spacing w:before="100" w:beforeAutospacing="1" w:after="100" w:afterAutospacing="1"/>
    </w:pPr>
    <w:rPr>
      <w:rFonts w:eastAsia="Times New Roman"/>
    </w:rPr>
  </w:style>
  <w:style w:type="paragraph" w:customStyle="1" w:styleId="rtejustify">
    <w:name w:val="rtejustify"/>
    <w:basedOn w:val="Normal"/>
    <w:rsid w:val="00462838"/>
    <w:pPr>
      <w:spacing w:before="100" w:beforeAutospacing="1" w:after="100" w:afterAutospacing="1"/>
    </w:pPr>
    <w:rPr>
      <w:rFonts w:eastAsia="Times New Roman"/>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rsid w:val="008A4734"/>
  </w:style>
  <w:style w:type="paragraph" w:styleId="Revision">
    <w:name w:val="Revision"/>
    <w:hidden/>
    <w:uiPriority w:val="99"/>
    <w:semiHidden/>
    <w:rsid w:val="00AA7974"/>
  </w:style>
  <w:style w:type="character" w:customStyle="1" w:styleId="UnresolvedMention3">
    <w:name w:val="Unresolved Mention3"/>
    <w:basedOn w:val="DefaultParagraphFont"/>
    <w:uiPriority w:val="99"/>
    <w:semiHidden/>
    <w:unhideWhenUsed/>
    <w:rsid w:val="00AA7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4666">
      <w:bodyDiv w:val="1"/>
      <w:marLeft w:val="0"/>
      <w:marRight w:val="0"/>
      <w:marTop w:val="0"/>
      <w:marBottom w:val="0"/>
      <w:divBdr>
        <w:top w:val="none" w:sz="0" w:space="0" w:color="auto"/>
        <w:left w:val="none" w:sz="0" w:space="0" w:color="auto"/>
        <w:bottom w:val="none" w:sz="0" w:space="0" w:color="auto"/>
        <w:right w:val="none" w:sz="0" w:space="0" w:color="auto"/>
      </w:divBdr>
    </w:div>
    <w:div w:id="171727716">
      <w:bodyDiv w:val="1"/>
      <w:marLeft w:val="0"/>
      <w:marRight w:val="0"/>
      <w:marTop w:val="0"/>
      <w:marBottom w:val="0"/>
      <w:divBdr>
        <w:top w:val="none" w:sz="0" w:space="0" w:color="auto"/>
        <w:left w:val="none" w:sz="0" w:space="0" w:color="auto"/>
        <w:bottom w:val="none" w:sz="0" w:space="0" w:color="auto"/>
        <w:right w:val="none" w:sz="0" w:space="0" w:color="auto"/>
      </w:divBdr>
    </w:div>
    <w:div w:id="272202638">
      <w:bodyDiv w:val="1"/>
      <w:marLeft w:val="0"/>
      <w:marRight w:val="0"/>
      <w:marTop w:val="0"/>
      <w:marBottom w:val="0"/>
      <w:divBdr>
        <w:top w:val="none" w:sz="0" w:space="0" w:color="auto"/>
        <w:left w:val="none" w:sz="0" w:space="0" w:color="auto"/>
        <w:bottom w:val="none" w:sz="0" w:space="0" w:color="auto"/>
        <w:right w:val="none" w:sz="0" w:space="0" w:color="auto"/>
      </w:divBdr>
    </w:div>
    <w:div w:id="777528682">
      <w:bodyDiv w:val="1"/>
      <w:marLeft w:val="0"/>
      <w:marRight w:val="0"/>
      <w:marTop w:val="0"/>
      <w:marBottom w:val="0"/>
      <w:divBdr>
        <w:top w:val="none" w:sz="0" w:space="0" w:color="auto"/>
        <w:left w:val="none" w:sz="0" w:space="0" w:color="auto"/>
        <w:bottom w:val="none" w:sz="0" w:space="0" w:color="auto"/>
        <w:right w:val="none" w:sz="0" w:space="0" w:color="auto"/>
      </w:divBdr>
    </w:div>
    <w:div w:id="1072388166">
      <w:bodyDiv w:val="1"/>
      <w:marLeft w:val="0"/>
      <w:marRight w:val="0"/>
      <w:marTop w:val="0"/>
      <w:marBottom w:val="0"/>
      <w:divBdr>
        <w:top w:val="none" w:sz="0" w:space="0" w:color="auto"/>
        <w:left w:val="none" w:sz="0" w:space="0" w:color="auto"/>
        <w:bottom w:val="none" w:sz="0" w:space="0" w:color="auto"/>
        <w:right w:val="none" w:sz="0" w:space="0" w:color="auto"/>
      </w:divBdr>
    </w:div>
    <w:div w:id="1140851771">
      <w:bodyDiv w:val="1"/>
      <w:marLeft w:val="0"/>
      <w:marRight w:val="0"/>
      <w:marTop w:val="0"/>
      <w:marBottom w:val="0"/>
      <w:divBdr>
        <w:top w:val="none" w:sz="0" w:space="0" w:color="auto"/>
        <w:left w:val="none" w:sz="0" w:space="0" w:color="auto"/>
        <w:bottom w:val="none" w:sz="0" w:space="0" w:color="auto"/>
        <w:right w:val="none" w:sz="0" w:space="0" w:color="auto"/>
      </w:divBdr>
    </w:div>
    <w:div w:id="1565992088">
      <w:bodyDiv w:val="1"/>
      <w:marLeft w:val="0"/>
      <w:marRight w:val="0"/>
      <w:marTop w:val="0"/>
      <w:marBottom w:val="0"/>
      <w:divBdr>
        <w:top w:val="none" w:sz="0" w:space="0" w:color="auto"/>
        <w:left w:val="none" w:sz="0" w:space="0" w:color="auto"/>
        <w:bottom w:val="none" w:sz="0" w:space="0" w:color="auto"/>
        <w:right w:val="none" w:sz="0" w:space="0" w:color="auto"/>
      </w:divBdr>
    </w:div>
    <w:div w:id="1692801187">
      <w:bodyDiv w:val="1"/>
      <w:marLeft w:val="0"/>
      <w:marRight w:val="0"/>
      <w:marTop w:val="0"/>
      <w:marBottom w:val="0"/>
      <w:divBdr>
        <w:top w:val="none" w:sz="0" w:space="0" w:color="auto"/>
        <w:left w:val="none" w:sz="0" w:space="0" w:color="auto"/>
        <w:bottom w:val="none" w:sz="0" w:space="0" w:color="auto"/>
        <w:right w:val="none" w:sz="0" w:space="0" w:color="auto"/>
      </w:divBdr>
    </w:div>
    <w:div w:id="1782338171">
      <w:bodyDiv w:val="1"/>
      <w:marLeft w:val="0"/>
      <w:marRight w:val="0"/>
      <w:marTop w:val="0"/>
      <w:marBottom w:val="0"/>
      <w:divBdr>
        <w:top w:val="none" w:sz="0" w:space="0" w:color="auto"/>
        <w:left w:val="none" w:sz="0" w:space="0" w:color="auto"/>
        <w:bottom w:val="none" w:sz="0" w:space="0" w:color="auto"/>
        <w:right w:val="none" w:sz="0" w:space="0" w:color="auto"/>
      </w:divBdr>
    </w:div>
    <w:div w:id="18876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C136AD7D0E61/Tpqhqwsp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vet.lt/maisto-papildai/index.php" TargetMode="External"/><Relationship Id="rId4" Type="http://schemas.openxmlformats.org/officeDocument/2006/relationships/settings" Target="settings.xml"/><Relationship Id="rId9" Type="http://schemas.openxmlformats.org/officeDocument/2006/relationships/hyperlink" Target="https://www.e-tar.lt/portal/lt/legalAct/TAR.95B8B2168D79/VQhGraEb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E734-C403-4EEC-A4FE-72A6125B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Algimantė Misiūnienė</cp:lastModifiedBy>
  <cp:revision>3</cp:revision>
  <cp:lastPrinted>2023-12-11T12:02:00Z</cp:lastPrinted>
  <dcterms:created xsi:type="dcterms:W3CDTF">2025-03-14T07:34:00Z</dcterms:created>
  <dcterms:modified xsi:type="dcterms:W3CDTF">2025-03-14T07:35:00Z</dcterms:modified>
</cp:coreProperties>
</file>