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7AE3" w14:textId="77777777" w:rsidR="00C92985" w:rsidRPr="00AA21DE" w:rsidRDefault="00C92985" w:rsidP="00C92985">
      <w:pPr>
        <w:jc w:val="center"/>
        <w:rPr>
          <w:rFonts w:ascii="Jost" w:hAnsi="Jost"/>
          <w:b/>
          <w:color w:val="3B3838" w:themeColor="background2" w:themeShade="40"/>
          <w:szCs w:val="24"/>
        </w:rPr>
      </w:pPr>
      <w:r w:rsidRPr="00AA21DE">
        <w:rPr>
          <w:rFonts w:ascii="Jost" w:hAnsi="Jost"/>
          <w:b/>
          <w:color w:val="3B3838" w:themeColor="background2" w:themeShade="40"/>
          <w:szCs w:val="24"/>
        </w:rPr>
        <w:t xml:space="preserve">RINKOS KONSULTACIJA </w:t>
      </w:r>
    </w:p>
    <w:p w14:paraId="5870EC30" w14:textId="3A39431E" w:rsidR="00F46E6C" w:rsidRPr="00AA21DE" w:rsidRDefault="00C92985" w:rsidP="00C92985">
      <w:pPr>
        <w:jc w:val="center"/>
        <w:rPr>
          <w:rFonts w:ascii="Jost" w:hAnsi="Jost"/>
          <w:b/>
          <w:color w:val="3B3838" w:themeColor="background2" w:themeShade="40"/>
          <w:szCs w:val="24"/>
        </w:rPr>
      </w:pPr>
      <w:bookmarkStart w:id="0" w:name="_Hlk525638108"/>
      <w:r w:rsidRPr="00AA21DE">
        <w:rPr>
          <w:rFonts w:ascii="Jost" w:hAnsi="Jost"/>
          <w:b/>
          <w:color w:val="3B3838" w:themeColor="background2" w:themeShade="40"/>
          <w:szCs w:val="24"/>
        </w:rPr>
        <w:t xml:space="preserve">DĖL </w:t>
      </w:r>
      <w:bookmarkEnd w:id="0"/>
      <w:r w:rsidRPr="00AA21DE">
        <w:rPr>
          <w:rFonts w:ascii="Jost" w:hAnsi="Jost"/>
          <w:b/>
          <w:color w:val="3B3838" w:themeColor="background2" w:themeShade="40"/>
          <w:szCs w:val="24"/>
        </w:rPr>
        <w:t xml:space="preserve">VIEŠOSIOS ĮSTAIGOS CPO LT PLANUOJAMO </w:t>
      </w:r>
      <w:r w:rsidR="00700727" w:rsidRPr="00AA21DE">
        <w:rPr>
          <w:rFonts w:ascii="Jost" w:hAnsi="Jost"/>
          <w:b/>
          <w:color w:val="3B3838" w:themeColor="background2" w:themeShade="40"/>
          <w:szCs w:val="24"/>
        </w:rPr>
        <w:t>,,</w:t>
      </w:r>
      <w:r w:rsidR="00920374" w:rsidRPr="00AA21DE">
        <w:rPr>
          <w:rFonts w:ascii="Jost" w:hAnsi="Jost"/>
          <w:b/>
          <w:color w:val="3B3838" w:themeColor="background2" w:themeShade="40"/>
          <w:szCs w:val="24"/>
          <w:shd w:val="clear" w:color="auto" w:fill="FFFFFF"/>
        </w:rPr>
        <w:t>DARBO RŪBŲ</w:t>
      </w:r>
      <w:r w:rsidR="00700727" w:rsidRPr="00AA21DE">
        <w:rPr>
          <w:rFonts w:ascii="Jost" w:hAnsi="Jost"/>
          <w:b/>
          <w:color w:val="3B3838" w:themeColor="background2" w:themeShade="40"/>
          <w:szCs w:val="24"/>
          <w:shd w:val="clear" w:color="auto" w:fill="FFFFFF"/>
        </w:rPr>
        <w:t xml:space="preserve"> UŽSAKYMAI PER CPO LT ELEKTRONINĮ KATALOGĄ" </w:t>
      </w:r>
      <w:r w:rsidR="00576B0A" w:rsidRPr="00AA21DE">
        <w:rPr>
          <w:rFonts w:ascii="Jost" w:hAnsi="Jost"/>
          <w:b/>
          <w:color w:val="3B3838" w:themeColor="background2" w:themeShade="40"/>
          <w:szCs w:val="24"/>
          <w:shd w:val="clear" w:color="auto" w:fill="FFFFFF"/>
        </w:rPr>
        <w:t xml:space="preserve">SENOJO CVP IS </w:t>
      </w:r>
      <w:r w:rsidR="00700727" w:rsidRPr="00AA21DE">
        <w:rPr>
          <w:rFonts w:ascii="Jost" w:hAnsi="Jost"/>
          <w:b/>
          <w:color w:val="3B3838" w:themeColor="background2" w:themeShade="40"/>
          <w:szCs w:val="24"/>
          <w:shd w:val="clear" w:color="auto" w:fill="FFFFFF"/>
        </w:rPr>
        <w:t>N</w:t>
      </w:r>
      <w:r w:rsidR="00AC3785" w:rsidRPr="00AA21DE">
        <w:rPr>
          <w:rFonts w:ascii="Jost" w:hAnsi="Jost"/>
          <w:b/>
          <w:color w:val="3B3838" w:themeColor="background2" w:themeShade="40"/>
          <w:szCs w:val="24"/>
          <w:shd w:val="clear" w:color="auto" w:fill="FFFFFF"/>
        </w:rPr>
        <w:t>R</w:t>
      </w:r>
      <w:r w:rsidR="00700727" w:rsidRPr="00AA21DE">
        <w:rPr>
          <w:rFonts w:ascii="Jost" w:hAnsi="Jost"/>
          <w:b/>
          <w:color w:val="3B3838" w:themeColor="background2" w:themeShade="40"/>
          <w:szCs w:val="24"/>
          <w:shd w:val="clear" w:color="auto" w:fill="FFFFFF"/>
        </w:rPr>
        <w:t>.</w:t>
      </w:r>
      <w:r w:rsidR="00920374" w:rsidRPr="00AA21DE">
        <w:rPr>
          <w:rFonts w:ascii="Jost" w:hAnsi="Jost"/>
          <w:b/>
          <w:bCs/>
          <w:color w:val="3B3838" w:themeColor="background2" w:themeShade="40"/>
          <w:szCs w:val="24"/>
        </w:rPr>
        <w:t xml:space="preserve"> 691790</w:t>
      </w:r>
      <w:r w:rsidR="00576B0A" w:rsidRPr="00AA21DE">
        <w:rPr>
          <w:rFonts w:ascii="Jost" w:hAnsi="Jost"/>
          <w:b/>
          <w:bCs/>
          <w:color w:val="3B3838" w:themeColor="background2" w:themeShade="40"/>
          <w:szCs w:val="24"/>
        </w:rPr>
        <w:t>, NAUJOJO CVP IS NR. 74466</w:t>
      </w:r>
      <w:r w:rsidR="00920374" w:rsidRPr="00AA21DE">
        <w:rPr>
          <w:rFonts w:ascii="Jost" w:hAnsi="Jost"/>
          <w:b/>
          <w:bCs/>
          <w:color w:val="3B3838" w:themeColor="background2" w:themeShade="40"/>
          <w:szCs w:val="24"/>
        </w:rPr>
        <w:t xml:space="preserve"> </w:t>
      </w:r>
      <w:r w:rsidRPr="00AA21DE">
        <w:rPr>
          <w:rFonts w:ascii="Jost" w:eastAsia="Times New Roman" w:hAnsi="Jost"/>
          <w:b/>
          <w:caps/>
          <w:color w:val="3B3838" w:themeColor="background2" w:themeShade="40"/>
          <w:szCs w:val="24"/>
        </w:rPr>
        <w:t xml:space="preserve">CENTRALIZUOTO </w:t>
      </w:r>
      <w:r w:rsidRPr="00AA21DE">
        <w:rPr>
          <w:rFonts w:ascii="Jost" w:hAnsi="Jost"/>
          <w:b/>
          <w:color w:val="3B3838" w:themeColor="background2" w:themeShade="40"/>
          <w:szCs w:val="24"/>
        </w:rPr>
        <w:t xml:space="preserve">VIEŠOJO PIRKIMO </w:t>
      </w:r>
      <w:r w:rsidR="00413044" w:rsidRPr="00AA21DE">
        <w:rPr>
          <w:rFonts w:ascii="Jost" w:hAnsi="Jost"/>
          <w:b/>
          <w:color w:val="3B3838" w:themeColor="background2" w:themeShade="40"/>
          <w:szCs w:val="24"/>
        </w:rPr>
        <w:t>TECHNINIŲ SPECIFIKACIJŲ ATNAUJINIMO</w:t>
      </w:r>
    </w:p>
    <w:p w14:paraId="52B18A87" w14:textId="77777777" w:rsidR="00C92985" w:rsidRPr="00AA21DE" w:rsidRDefault="00C92985" w:rsidP="00C92985">
      <w:pPr>
        <w:ind w:firstLine="709"/>
        <w:jc w:val="both"/>
        <w:rPr>
          <w:rFonts w:ascii="Jost" w:hAnsi="Jost"/>
          <w:color w:val="3B3838" w:themeColor="background2" w:themeShade="40"/>
          <w:szCs w:val="24"/>
        </w:rPr>
      </w:pPr>
    </w:p>
    <w:p w14:paraId="001C2E58" w14:textId="77777777" w:rsidR="00C92985" w:rsidRPr="00AA21DE" w:rsidRDefault="00C92985" w:rsidP="00C92985">
      <w:pPr>
        <w:ind w:firstLine="709"/>
        <w:jc w:val="both"/>
        <w:rPr>
          <w:rFonts w:ascii="Jost" w:hAnsi="Jost"/>
          <w:color w:val="3B3838" w:themeColor="background2" w:themeShade="40"/>
          <w:szCs w:val="24"/>
        </w:rPr>
      </w:pPr>
    </w:p>
    <w:p w14:paraId="0E0C9DE6" w14:textId="7E1989EF" w:rsidR="001725E2" w:rsidRPr="00AA21DE" w:rsidRDefault="001725E2" w:rsidP="00C92985">
      <w:pPr>
        <w:ind w:firstLine="851"/>
        <w:jc w:val="both"/>
        <w:rPr>
          <w:rFonts w:ascii="Jost" w:hAnsi="Jost"/>
          <w:color w:val="3B3838" w:themeColor="background2" w:themeShade="40"/>
          <w:szCs w:val="24"/>
        </w:rPr>
      </w:pPr>
      <w:r w:rsidRPr="00AA21DE">
        <w:rPr>
          <w:rFonts w:ascii="Jost" w:hAnsi="Jost"/>
          <w:color w:val="3B3838" w:themeColor="background2" w:themeShade="40"/>
          <w:szCs w:val="24"/>
        </w:rPr>
        <w:t>Viešoji įstaiga CPO LT (toliau – CPO LT)</w:t>
      </w:r>
      <w:r w:rsidRPr="00AA21DE">
        <w:rPr>
          <w:rFonts w:ascii="Jost" w:hAnsi="Jost"/>
          <w:b/>
          <w:bCs/>
          <w:color w:val="3B3838" w:themeColor="background2" w:themeShade="40"/>
          <w:szCs w:val="24"/>
        </w:rPr>
        <w:t xml:space="preserve"> numato atnaujinti ,,Darbo rūbų užsakymai per CPO LT elektroninį katalogą"</w:t>
      </w:r>
      <w:r w:rsidR="00005A68" w:rsidRPr="00AA21DE">
        <w:rPr>
          <w:rFonts w:ascii="Jost" w:hAnsi="Jost"/>
          <w:b/>
          <w:bCs/>
          <w:color w:val="3B3838" w:themeColor="background2" w:themeShade="40"/>
          <w:szCs w:val="24"/>
        </w:rPr>
        <w:t xml:space="preserve"> </w:t>
      </w:r>
      <w:r w:rsidR="00ED386B" w:rsidRPr="00AA21DE">
        <w:rPr>
          <w:rFonts w:ascii="Jost" w:hAnsi="Jost"/>
          <w:b/>
          <w:bCs/>
          <w:color w:val="3B3838" w:themeColor="background2" w:themeShade="40"/>
          <w:szCs w:val="24"/>
        </w:rPr>
        <w:t>(</w:t>
      </w:r>
      <w:r w:rsidR="00005A68" w:rsidRPr="00AA21DE">
        <w:rPr>
          <w:rFonts w:ascii="Jost" w:hAnsi="Jost"/>
          <w:b/>
          <w:bCs/>
          <w:color w:val="3B3838" w:themeColor="background2" w:themeShade="40"/>
          <w:szCs w:val="24"/>
        </w:rPr>
        <w:t>senojo CVP IS Nr. 691790, naujojo CVP IS Nr. 74466</w:t>
      </w:r>
      <w:r w:rsidR="00ED386B" w:rsidRPr="00AA21DE">
        <w:rPr>
          <w:rFonts w:ascii="Jost" w:hAnsi="Jost"/>
          <w:b/>
          <w:bCs/>
          <w:color w:val="3B3838" w:themeColor="background2" w:themeShade="40"/>
          <w:szCs w:val="24"/>
        </w:rPr>
        <w:t>)</w:t>
      </w:r>
      <w:r w:rsidR="00005A68" w:rsidRPr="00AA21DE">
        <w:rPr>
          <w:rFonts w:ascii="Jost" w:hAnsi="Jost"/>
          <w:b/>
          <w:bCs/>
          <w:color w:val="3B3838" w:themeColor="background2" w:themeShade="40"/>
          <w:szCs w:val="24"/>
        </w:rPr>
        <w:t xml:space="preserve"> </w:t>
      </w:r>
      <w:r w:rsidR="009F1707" w:rsidRPr="00AA21DE">
        <w:rPr>
          <w:rFonts w:ascii="Jost" w:hAnsi="Jost"/>
          <w:b/>
          <w:bCs/>
          <w:color w:val="3B3838" w:themeColor="background2" w:themeShade="40"/>
          <w:szCs w:val="24"/>
        </w:rPr>
        <w:t>technines specifikacijas.</w:t>
      </w:r>
    </w:p>
    <w:p w14:paraId="01C356CA" w14:textId="47AF8613" w:rsidR="00C92985" w:rsidRPr="00AA21DE" w:rsidRDefault="00C92985" w:rsidP="00C92985">
      <w:pPr>
        <w:ind w:firstLine="851"/>
        <w:jc w:val="both"/>
        <w:rPr>
          <w:rFonts w:ascii="Jost" w:hAnsi="Jost"/>
          <w:bCs/>
          <w:color w:val="3B3838" w:themeColor="background2" w:themeShade="40"/>
          <w:szCs w:val="24"/>
          <w:shd w:val="clear" w:color="auto" w:fill="FFFFFF"/>
        </w:rPr>
      </w:pPr>
      <w:r w:rsidRPr="00AA21DE">
        <w:rPr>
          <w:rFonts w:ascii="Jost" w:eastAsia="Times New Roman" w:hAnsi="Jost"/>
          <w:color w:val="3B3838" w:themeColor="background2" w:themeShade="40"/>
          <w:szCs w:val="24"/>
        </w:rPr>
        <w:t>S</w:t>
      </w:r>
      <w:r w:rsidRPr="00AA21DE">
        <w:rPr>
          <w:rFonts w:ascii="Jost" w:hAnsi="Jost"/>
          <w:color w:val="3B3838" w:themeColor="background2" w:themeShade="40"/>
          <w:szCs w:val="24"/>
        </w:rPr>
        <w:t xml:space="preserve">iekdami tinkamai </w:t>
      </w:r>
      <w:r w:rsidR="00DB389E" w:rsidRPr="00AA21DE">
        <w:rPr>
          <w:rFonts w:ascii="Jost" w:hAnsi="Jost"/>
          <w:color w:val="3B3838" w:themeColor="background2" w:themeShade="40"/>
          <w:szCs w:val="24"/>
        </w:rPr>
        <w:t xml:space="preserve">atnaujinti technines specifikacijas </w:t>
      </w:r>
      <w:r w:rsidRPr="00AA21DE">
        <w:rPr>
          <w:rFonts w:ascii="Jost" w:hAnsi="Jost"/>
          <w:color w:val="3B3838" w:themeColor="background2" w:themeShade="40"/>
          <w:szCs w:val="24"/>
        </w:rPr>
        <w:t>kviečiame galimus rinkos dalyvius į rinkos konsultaciją, kurios metu būtų t</w:t>
      </w:r>
      <w:r w:rsidR="00710217" w:rsidRPr="00AA21DE">
        <w:rPr>
          <w:rFonts w:ascii="Jost" w:hAnsi="Jost"/>
          <w:color w:val="3B3838" w:themeColor="background2" w:themeShade="40"/>
          <w:szCs w:val="24"/>
        </w:rPr>
        <w:t>ei</w:t>
      </w:r>
      <w:r w:rsidRPr="00AA21DE">
        <w:rPr>
          <w:rFonts w:ascii="Jost" w:hAnsi="Jost"/>
          <w:color w:val="3B3838" w:themeColor="background2" w:themeShade="40"/>
          <w:szCs w:val="24"/>
        </w:rPr>
        <w:t>kiamos pastabos ir (ar) pasiūlymai</w:t>
      </w:r>
      <w:r w:rsidR="00F46E6C" w:rsidRPr="00AA21DE">
        <w:rPr>
          <w:rFonts w:ascii="Jost" w:hAnsi="Jost"/>
          <w:color w:val="3B3838" w:themeColor="background2" w:themeShade="40"/>
          <w:szCs w:val="24"/>
        </w:rPr>
        <w:t xml:space="preserve"> modulio</w:t>
      </w:r>
      <w:r w:rsidRPr="00AA21DE">
        <w:rPr>
          <w:rFonts w:ascii="Jost" w:hAnsi="Jost"/>
          <w:color w:val="3B3838" w:themeColor="background2" w:themeShade="40"/>
          <w:szCs w:val="24"/>
        </w:rPr>
        <w:t xml:space="preserve"> </w:t>
      </w:r>
      <w:r w:rsidR="00AC085F" w:rsidRPr="00AA21DE">
        <w:rPr>
          <w:rFonts w:ascii="Jost" w:hAnsi="Jost"/>
          <w:b/>
          <w:bCs/>
          <w:color w:val="3B3838" w:themeColor="background2" w:themeShade="40"/>
          <w:szCs w:val="24"/>
        </w:rPr>
        <w:t>,,Darbo rūbų užsakymai per CPO LT elektroninį katalogą</w:t>
      </w:r>
      <w:r w:rsidR="00F46E6C" w:rsidRPr="00AA21DE">
        <w:rPr>
          <w:rFonts w:ascii="Jost" w:hAnsi="Jost"/>
          <w:b/>
          <w:color w:val="3B3838" w:themeColor="background2" w:themeShade="40"/>
          <w:szCs w:val="24"/>
          <w:shd w:val="clear" w:color="auto" w:fill="FFFFFF"/>
        </w:rPr>
        <w:t xml:space="preserve">" </w:t>
      </w:r>
      <w:r w:rsidR="00DB389E" w:rsidRPr="00AA21DE">
        <w:rPr>
          <w:rFonts w:ascii="Jost" w:hAnsi="Jost"/>
          <w:b/>
          <w:color w:val="3B3838" w:themeColor="background2" w:themeShade="40"/>
          <w:szCs w:val="24"/>
          <w:shd w:val="clear" w:color="auto" w:fill="FFFFFF"/>
        </w:rPr>
        <w:t>techninėm</w:t>
      </w:r>
      <w:r w:rsidR="00C54611" w:rsidRPr="00AA21DE">
        <w:rPr>
          <w:rFonts w:ascii="Jost" w:hAnsi="Jost"/>
          <w:b/>
          <w:color w:val="3B3838" w:themeColor="background2" w:themeShade="40"/>
          <w:szCs w:val="24"/>
          <w:shd w:val="clear" w:color="auto" w:fill="FFFFFF"/>
        </w:rPr>
        <w:t>s</w:t>
      </w:r>
      <w:r w:rsidR="00DB389E" w:rsidRPr="00AA21DE">
        <w:rPr>
          <w:rFonts w:ascii="Jost" w:hAnsi="Jost"/>
          <w:b/>
          <w:color w:val="3B3838" w:themeColor="background2" w:themeShade="40"/>
          <w:szCs w:val="24"/>
          <w:shd w:val="clear" w:color="auto" w:fill="FFFFFF"/>
        </w:rPr>
        <w:t xml:space="preserve"> specifikacij</w:t>
      </w:r>
      <w:r w:rsidR="008D652D">
        <w:rPr>
          <w:rFonts w:ascii="Jost" w:hAnsi="Jost"/>
          <w:b/>
          <w:color w:val="3B3838" w:themeColor="background2" w:themeShade="40"/>
          <w:szCs w:val="24"/>
          <w:shd w:val="clear" w:color="auto" w:fill="FFFFFF"/>
        </w:rPr>
        <w:t>om</w:t>
      </w:r>
      <w:r w:rsidR="00C54611" w:rsidRPr="00AA21DE">
        <w:rPr>
          <w:rFonts w:ascii="Jost" w:hAnsi="Jost"/>
          <w:b/>
          <w:color w:val="3B3838" w:themeColor="background2" w:themeShade="40"/>
          <w:szCs w:val="24"/>
          <w:shd w:val="clear" w:color="auto" w:fill="FFFFFF"/>
        </w:rPr>
        <w:t>s</w:t>
      </w:r>
      <w:r w:rsidR="001F3AD3" w:rsidRPr="00AA21DE">
        <w:rPr>
          <w:rFonts w:ascii="Jost" w:hAnsi="Jost"/>
          <w:bCs/>
          <w:color w:val="3B3838" w:themeColor="background2" w:themeShade="40"/>
          <w:szCs w:val="24"/>
          <w:shd w:val="clear" w:color="auto" w:fill="FFFFFF"/>
        </w:rPr>
        <w:t xml:space="preserve">. </w:t>
      </w:r>
      <w:r w:rsidRPr="00AA21DE">
        <w:rPr>
          <w:rFonts w:ascii="Jost" w:hAnsi="Jost"/>
          <w:color w:val="3B3838" w:themeColor="background2" w:themeShade="40"/>
          <w:szCs w:val="24"/>
        </w:rPr>
        <w:t>Rinkos konsultacija bus vykdoma vadovaujantis LR Viešųjų pirkimų įstatymo 27 straipsnio nuostatomis.</w:t>
      </w:r>
    </w:p>
    <w:p w14:paraId="3DE53549" w14:textId="09823A89" w:rsidR="00C92985" w:rsidRPr="00AA21DE" w:rsidRDefault="00C92985" w:rsidP="00C92985">
      <w:pPr>
        <w:ind w:firstLine="851"/>
        <w:jc w:val="both"/>
        <w:rPr>
          <w:rFonts w:ascii="Jost" w:hAnsi="Jost"/>
          <w:color w:val="3B3838" w:themeColor="background2" w:themeShade="40"/>
          <w:szCs w:val="24"/>
        </w:rPr>
      </w:pPr>
      <w:r w:rsidRPr="00AA21DE">
        <w:rPr>
          <w:rFonts w:ascii="Jost" w:hAnsi="Jost"/>
          <w:color w:val="3B3838" w:themeColor="background2" w:themeShade="40"/>
          <w:szCs w:val="24"/>
        </w:rPr>
        <w:t xml:space="preserve">Rinkos konsultacijos paskirtis – </w:t>
      </w:r>
      <w:r w:rsidR="00383F66" w:rsidRPr="00AA21DE">
        <w:rPr>
          <w:rFonts w:ascii="Jost" w:hAnsi="Jost"/>
          <w:color w:val="3B3838" w:themeColor="background2" w:themeShade="40"/>
          <w:szCs w:val="24"/>
        </w:rPr>
        <w:t xml:space="preserve">tinkamai </w:t>
      </w:r>
      <w:r w:rsidR="00A17D54" w:rsidRPr="00AA21DE">
        <w:rPr>
          <w:rFonts w:ascii="Jost" w:hAnsi="Jost"/>
          <w:color w:val="3B3838" w:themeColor="background2" w:themeShade="40"/>
          <w:szCs w:val="24"/>
        </w:rPr>
        <w:t xml:space="preserve">atnaujinti technines specifikacijas </w:t>
      </w:r>
      <w:r w:rsidRPr="00AA21DE">
        <w:rPr>
          <w:rFonts w:ascii="Jost" w:hAnsi="Jost"/>
          <w:color w:val="3B3838" w:themeColor="background2" w:themeShade="40"/>
          <w:szCs w:val="24"/>
        </w:rPr>
        <w:t>ir sudaryti sąlygas rinkos dalyviams ir kitiems suinteresuotiems asmenims pateikti klausimus</w:t>
      </w:r>
      <w:r w:rsidR="00AD2200" w:rsidRPr="00AA21DE">
        <w:rPr>
          <w:rFonts w:ascii="Jost" w:hAnsi="Jost"/>
          <w:color w:val="3B3838" w:themeColor="background2" w:themeShade="40"/>
          <w:szCs w:val="24"/>
        </w:rPr>
        <w:t>,</w:t>
      </w:r>
      <w:r w:rsidRPr="00AA21DE">
        <w:rPr>
          <w:rFonts w:ascii="Jost" w:hAnsi="Jost"/>
          <w:color w:val="3B3838" w:themeColor="background2" w:themeShade="40"/>
          <w:szCs w:val="24"/>
        </w:rPr>
        <w:t xml:space="preserve"> pastebėjimus. </w:t>
      </w:r>
    </w:p>
    <w:p w14:paraId="1D3A0A50" w14:textId="77777777" w:rsidR="00C92985" w:rsidRPr="00AA21DE" w:rsidRDefault="00C92985" w:rsidP="00C92985">
      <w:pPr>
        <w:ind w:firstLine="851"/>
        <w:jc w:val="both"/>
        <w:rPr>
          <w:rFonts w:ascii="Jost" w:hAnsi="Jost"/>
          <w:color w:val="3B3838" w:themeColor="background2" w:themeShade="40"/>
          <w:szCs w:val="24"/>
        </w:rPr>
      </w:pPr>
      <w:r w:rsidRPr="00AA21DE">
        <w:rPr>
          <w:rFonts w:ascii="Jost" w:hAnsi="Jost"/>
          <w:color w:val="3B3838" w:themeColor="background2" w:themeShade="40"/>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Pr="00AA21DE" w:rsidRDefault="00C92985" w:rsidP="00C92985">
      <w:pPr>
        <w:ind w:firstLine="851"/>
        <w:jc w:val="both"/>
        <w:rPr>
          <w:rFonts w:ascii="Jost" w:hAnsi="Jost"/>
          <w:bCs/>
          <w:color w:val="3B3838" w:themeColor="background2" w:themeShade="40"/>
          <w:szCs w:val="24"/>
        </w:rPr>
      </w:pPr>
      <w:r w:rsidRPr="00AA21DE">
        <w:rPr>
          <w:rFonts w:ascii="Jost" w:hAnsi="Jost"/>
          <w:bCs/>
          <w:color w:val="3B3838" w:themeColor="background2" w:themeShade="40"/>
          <w:szCs w:val="24"/>
        </w:rPr>
        <w:t>Rinkos konsultacija vykdoma CVP IS priemonėmis.</w:t>
      </w:r>
    </w:p>
    <w:p w14:paraId="640711EF" w14:textId="4041EB5B" w:rsidR="00C92985" w:rsidRPr="00AA21DE" w:rsidRDefault="00C92985" w:rsidP="00C92985">
      <w:pPr>
        <w:ind w:firstLine="851"/>
        <w:jc w:val="both"/>
        <w:rPr>
          <w:rFonts w:ascii="Jost" w:hAnsi="Jost"/>
          <w:bCs/>
          <w:color w:val="3B3838" w:themeColor="background2" w:themeShade="40"/>
          <w:szCs w:val="24"/>
        </w:rPr>
      </w:pPr>
      <w:r w:rsidRPr="00AA21DE">
        <w:rPr>
          <w:rFonts w:ascii="Jost" w:hAnsi="Jost"/>
          <w:bCs/>
          <w:color w:val="3B3838" w:themeColor="background2" w:themeShade="40"/>
          <w:szCs w:val="24"/>
        </w:rPr>
        <w:t xml:space="preserve">Rinkos konsultacijos (pastebėjimų/siūlymų pateikimo) terminas – </w:t>
      </w:r>
      <w:r w:rsidRPr="00AA21DE">
        <w:rPr>
          <w:rFonts w:ascii="Jost" w:hAnsi="Jost"/>
          <w:b/>
          <w:color w:val="3B3838" w:themeColor="background2" w:themeShade="40"/>
          <w:szCs w:val="24"/>
        </w:rPr>
        <w:t>202</w:t>
      </w:r>
      <w:r w:rsidR="00576B0A" w:rsidRPr="00AA21DE">
        <w:rPr>
          <w:rFonts w:ascii="Jost" w:hAnsi="Jost"/>
          <w:b/>
          <w:color w:val="3B3838" w:themeColor="background2" w:themeShade="40"/>
          <w:szCs w:val="24"/>
        </w:rPr>
        <w:t>5</w:t>
      </w:r>
      <w:r w:rsidRPr="00AA21DE">
        <w:rPr>
          <w:rFonts w:ascii="Jost" w:hAnsi="Jost"/>
          <w:b/>
          <w:color w:val="3B3838" w:themeColor="background2" w:themeShade="40"/>
          <w:szCs w:val="24"/>
        </w:rPr>
        <w:t xml:space="preserve"> m. </w:t>
      </w:r>
      <w:r w:rsidR="00576B0A" w:rsidRPr="00AA21DE">
        <w:rPr>
          <w:rFonts w:ascii="Jost" w:hAnsi="Jost"/>
          <w:b/>
          <w:color w:val="3B3838" w:themeColor="background2" w:themeShade="40"/>
          <w:szCs w:val="24"/>
        </w:rPr>
        <w:t>kovo 26</w:t>
      </w:r>
      <w:r w:rsidRPr="00AA21DE">
        <w:rPr>
          <w:rFonts w:ascii="Jost" w:hAnsi="Jost"/>
          <w:b/>
          <w:color w:val="3B3838" w:themeColor="background2" w:themeShade="40"/>
          <w:szCs w:val="24"/>
        </w:rPr>
        <w:t xml:space="preserve"> d.</w:t>
      </w:r>
      <w:r w:rsidRPr="00AA21DE">
        <w:rPr>
          <w:rFonts w:ascii="Jost" w:hAnsi="Jost"/>
          <w:bCs/>
          <w:color w:val="3B3838" w:themeColor="background2" w:themeShade="40"/>
          <w:szCs w:val="24"/>
        </w:rPr>
        <w:t xml:space="preserve"> imtinai.</w:t>
      </w:r>
    </w:p>
    <w:p w14:paraId="3239C459" w14:textId="77777777" w:rsidR="00C92985" w:rsidRPr="00AA21DE" w:rsidRDefault="00C92985" w:rsidP="00C92985">
      <w:pPr>
        <w:rPr>
          <w:rFonts w:ascii="Jost" w:hAnsi="Jost"/>
          <w:color w:val="3B3838" w:themeColor="background2" w:themeShade="40"/>
          <w:szCs w:val="24"/>
        </w:rPr>
      </w:pPr>
    </w:p>
    <w:p w14:paraId="6FB09A82" w14:textId="2C13E8B6" w:rsidR="00D8185C" w:rsidRDefault="00740168" w:rsidP="00C92985">
      <w:pPr>
        <w:rPr>
          <w:rFonts w:ascii="Jost" w:hAnsi="Jost"/>
          <w:color w:val="3B3838" w:themeColor="background2" w:themeShade="40"/>
          <w:szCs w:val="24"/>
        </w:rPr>
      </w:pPr>
      <w:r w:rsidRPr="00AA21DE">
        <w:rPr>
          <w:rFonts w:ascii="Jost" w:hAnsi="Jost"/>
          <w:color w:val="3B3838" w:themeColor="background2" w:themeShade="40"/>
          <w:szCs w:val="24"/>
        </w:rPr>
        <w:t>Prašome atsakyti į žemiau pateiktus klausimus</w:t>
      </w:r>
      <w:r w:rsidR="00AA21DE">
        <w:rPr>
          <w:rFonts w:ascii="Jost" w:hAnsi="Jost"/>
          <w:color w:val="3B3838" w:themeColor="background2" w:themeShade="40"/>
          <w:szCs w:val="24"/>
        </w:rPr>
        <w:t>:</w:t>
      </w:r>
    </w:p>
    <w:p w14:paraId="547B668F" w14:textId="77777777" w:rsidR="009A0BA4" w:rsidRDefault="009A0BA4" w:rsidP="00C92985">
      <w:pPr>
        <w:rPr>
          <w:rFonts w:ascii="Jost" w:hAnsi="Jost"/>
          <w:color w:val="3B3838" w:themeColor="background2" w:themeShade="40"/>
          <w:szCs w:val="24"/>
        </w:rPr>
      </w:pPr>
    </w:p>
    <w:p w14:paraId="181D43C1" w14:textId="77777777" w:rsidR="009A0BA4" w:rsidRPr="00AA21DE" w:rsidRDefault="009A0BA4" w:rsidP="00C92985">
      <w:pPr>
        <w:rPr>
          <w:rFonts w:ascii="Jost" w:hAnsi="Jost"/>
          <w:color w:val="3B3838" w:themeColor="background2" w:themeShade="40"/>
          <w:szCs w:val="24"/>
        </w:rPr>
      </w:pPr>
    </w:p>
    <w:p w14:paraId="385791A2" w14:textId="77777777" w:rsidR="00740168" w:rsidRPr="00AA21DE" w:rsidRDefault="00740168" w:rsidP="00C92985">
      <w:pPr>
        <w:rPr>
          <w:rFonts w:ascii="Jost" w:hAnsi="Jost"/>
          <w:color w:val="3B3838" w:themeColor="background2" w:themeShade="40"/>
          <w:szCs w:val="24"/>
        </w:rPr>
      </w:pPr>
    </w:p>
    <w:tbl>
      <w:tblPr>
        <w:tblStyle w:val="TableGrid"/>
        <w:tblW w:w="9924" w:type="dxa"/>
        <w:tblInd w:w="-318" w:type="dxa"/>
        <w:tblLayout w:type="fixed"/>
        <w:tblLook w:val="04A0" w:firstRow="1" w:lastRow="0" w:firstColumn="1" w:lastColumn="0" w:noHBand="0" w:noVBand="1"/>
      </w:tblPr>
      <w:tblGrid>
        <w:gridCol w:w="568"/>
        <w:gridCol w:w="3969"/>
        <w:gridCol w:w="5387"/>
      </w:tblGrid>
      <w:tr w:rsidR="00AA21DE" w:rsidRPr="00AA21DE" w14:paraId="77585388" w14:textId="77777777" w:rsidTr="001C5F12">
        <w:trPr>
          <w:trHeight w:val="326"/>
        </w:trPr>
        <w:tc>
          <w:tcPr>
            <w:tcW w:w="568" w:type="dxa"/>
            <w:vAlign w:val="center"/>
          </w:tcPr>
          <w:p w14:paraId="6F327809" w14:textId="77777777" w:rsidR="00AA21DE" w:rsidRPr="00AA21DE" w:rsidRDefault="00AA21DE" w:rsidP="001C5F12">
            <w:pPr>
              <w:jc w:val="center"/>
              <w:rPr>
                <w:rFonts w:ascii="Jost" w:hAnsi="Jost"/>
                <w:b/>
                <w:color w:val="3B3838" w:themeColor="background2" w:themeShade="40"/>
                <w:szCs w:val="24"/>
              </w:rPr>
            </w:pPr>
            <w:r w:rsidRPr="00AA21DE">
              <w:rPr>
                <w:rFonts w:ascii="Jost" w:hAnsi="Jost"/>
                <w:b/>
                <w:color w:val="3B3838" w:themeColor="background2" w:themeShade="40"/>
                <w:szCs w:val="24"/>
              </w:rPr>
              <w:t>Eil. Nr.</w:t>
            </w:r>
          </w:p>
        </w:tc>
        <w:tc>
          <w:tcPr>
            <w:tcW w:w="3969" w:type="dxa"/>
            <w:vAlign w:val="center"/>
          </w:tcPr>
          <w:p w14:paraId="7E33F73D" w14:textId="77777777" w:rsidR="00AA21DE" w:rsidRPr="00AA21DE" w:rsidRDefault="00AA21DE" w:rsidP="001C5F12">
            <w:pPr>
              <w:jc w:val="center"/>
              <w:rPr>
                <w:rFonts w:ascii="Jost" w:hAnsi="Jost"/>
                <w:b/>
                <w:color w:val="3B3838" w:themeColor="background2" w:themeShade="40"/>
                <w:szCs w:val="24"/>
              </w:rPr>
            </w:pPr>
            <w:r w:rsidRPr="00AA21DE">
              <w:rPr>
                <w:rFonts w:ascii="Jost" w:hAnsi="Jost"/>
                <w:b/>
                <w:color w:val="3B3838" w:themeColor="background2" w:themeShade="40"/>
                <w:szCs w:val="24"/>
              </w:rPr>
              <w:t>Klausimas</w:t>
            </w:r>
          </w:p>
        </w:tc>
        <w:tc>
          <w:tcPr>
            <w:tcW w:w="5387" w:type="dxa"/>
            <w:vAlign w:val="center"/>
          </w:tcPr>
          <w:p w14:paraId="2AA0D6AC" w14:textId="77777777" w:rsidR="00AA21DE" w:rsidRPr="00AA21DE" w:rsidRDefault="00AA21DE" w:rsidP="001C5F12">
            <w:pPr>
              <w:jc w:val="center"/>
              <w:rPr>
                <w:rFonts w:ascii="Jost" w:hAnsi="Jost"/>
                <w:b/>
                <w:color w:val="3B3838" w:themeColor="background2" w:themeShade="40"/>
                <w:szCs w:val="24"/>
              </w:rPr>
            </w:pPr>
            <w:r w:rsidRPr="00AA21DE">
              <w:rPr>
                <w:rFonts w:ascii="Jost" w:hAnsi="Jost"/>
                <w:b/>
                <w:bCs/>
                <w:color w:val="3B3838" w:themeColor="background2" w:themeShade="40"/>
                <w:szCs w:val="24"/>
              </w:rPr>
              <w:t>Atsakymas/komentaras/pasiūlymas</w:t>
            </w:r>
          </w:p>
        </w:tc>
      </w:tr>
      <w:tr w:rsidR="00AA21DE" w:rsidRPr="00AA21DE" w14:paraId="16CF26CC" w14:textId="77777777" w:rsidTr="001C5F12">
        <w:trPr>
          <w:trHeight w:val="326"/>
        </w:trPr>
        <w:tc>
          <w:tcPr>
            <w:tcW w:w="568" w:type="dxa"/>
            <w:vAlign w:val="center"/>
          </w:tcPr>
          <w:p w14:paraId="12897A73" w14:textId="77777777" w:rsidR="00AA21DE" w:rsidRPr="00AA21DE" w:rsidRDefault="00AA21DE" w:rsidP="001C5F12">
            <w:pPr>
              <w:jc w:val="center"/>
              <w:rPr>
                <w:rFonts w:ascii="Jost" w:hAnsi="Jost"/>
                <w:bCs/>
                <w:color w:val="3B3838" w:themeColor="background2" w:themeShade="40"/>
                <w:szCs w:val="24"/>
              </w:rPr>
            </w:pPr>
            <w:r w:rsidRPr="00AA21DE">
              <w:rPr>
                <w:rFonts w:ascii="Jost" w:hAnsi="Jost"/>
                <w:bCs/>
                <w:color w:val="3B3838" w:themeColor="background2" w:themeShade="40"/>
                <w:szCs w:val="24"/>
              </w:rPr>
              <w:t xml:space="preserve">1. </w:t>
            </w:r>
          </w:p>
        </w:tc>
        <w:tc>
          <w:tcPr>
            <w:tcW w:w="3969" w:type="dxa"/>
            <w:vAlign w:val="center"/>
          </w:tcPr>
          <w:p w14:paraId="3F2B52F0" w14:textId="77777777" w:rsidR="00AA21DE" w:rsidRPr="00AA21DE" w:rsidRDefault="00AA21DE" w:rsidP="001C5F12">
            <w:pPr>
              <w:jc w:val="both"/>
              <w:rPr>
                <w:rFonts w:ascii="Jost" w:hAnsi="Jost"/>
                <w:color w:val="3B3838" w:themeColor="background2" w:themeShade="40"/>
                <w:szCs w:val="24"/>
              </w:rPr>
            </w:pPr>
            <w:r w:rsidRPr="00AA21DE">
              <w:rPr>
                <w:rFonts w:ascii="Jost" w:hAnsi="Jost"/>
                <w:color w:val="3B3838" w:themeColor="background2" w:themeShade="40"/>
                <w:szCs w:val="24"/>
              </w:rPr>
              <w:t>Ar turite pastabų/ siūlymų parengtoms techninėms specifikacijoms?</w:t>
            </w:r>
          </w:p>
          <w:p w14:paraId="7C198DC3" w14:textId="77777777" w:rsidR="00AA21DE" w:rsidRPr="00AA21DE" w:rsidRDefault="00AA21DE" w:rsidP="001C5F12">
            <w:pPr>
              <w:jc w:val="both"/>
              <w:rPr>
                <w:rFonts w:ascii="Jost" w:hAnsi="Jost"/>
                <w:color w:val="3B3838" w:themeColor="background2" w:themeShade="40"/>
                <w:szCs w:val="24"/>
              </w:rPr>
            </w:pPr>
          </w:p>
          <w:p w14:paraId="7B60641A" w14:textId="77777777" w:rsidR="00AA21DE" w:rsidRPr="00AA21DE" w:rsidRDefault="00AA21DE" w:rsidP="001C5F12">
            <w:pPr>
              <w:jc w:val="both"/>
              <w:rPr>
                <w:rFonts w:ascii="Jost" w:hAnsi="Jost"/>
                <w:b/>
                <w:i/>
                <w:iCs/>
                <w:color w:val="3B3838" w:themeColor="background2" w:themeShade="40"/>
                <w:szCs w:val="24"/>
              </w:rPr>
            </w:pPr>
            <w:r w:rsidRPr="00AA21DE">
              <w:rPr>
                <w:rFonts w:ascii="Jost" w:hAnsi="Jost"/>
                <w:i/>
                <w:iCs/>
                <w:color w:val="3B3838" w:themeColor="background2" w:themeShade="40"/>
                <w:szCs w:val="24"/>
              </w:rPr>
              <w:t>(prašome pateikti pastabas/siūlymus)</w:t>
            </w:r>
          </w:p>
        </w:tc>
        <w:tc>
          <w:tcPr>
            <w:tcW w:w="5387" w:type="dxa"/>
            <w:vAlign w:val="center"/>
          </w:tcPr>
          <w:p w14:paraId="3BED39CC" w14:textId="77777777" w:rsidR="00AA21DE" w:rsidRPr="00AA21DE" w:rsidRDefault="00AA21DE" w:rsidP="001C5F12">
            <w:pPr>
              <w:jc w:val="center"/>
              <w:rPr>
                <w:rFonts w:ascii="Jost" w:hAnsi="Jost"/>
                <w:b/>
                <w:bCs/>
                <w:color w:val="3B3838" w:themeColor="background2" w:themeShade="40"/>
                <w:szCs w:val="24"/>
              </w:rPr>
            </w:pPr>
          </w:p>
        </w:tc>
      </w:tr>
      <w:tr w:rsidR="00AA21DE" w:rsidRPr="00AA21DE" w14:paraId="7DB0EA57" w14:textId="77777777" w:rsidTr="001C5F12">
        <w:trPr>
          <w:trHeight w:val="326"/>
        </w:trPr>
        <w:tc>
          <w:tcPr>
            <w:tcW w:w="568" w:type="dxa"/>
            <w:vAlign w:val="center"/>
          </w:tcPr>
          <w:p w14:paraId="675F8E57" w14:textId="16549F51" w:rsidR="00AA21DE" w:rsidRPr="00AA21DE" w:rsidRDefault="005A357D" w:rsidP="001C5F12">
            <w:pPr>
              <w:jc w:val="center"/>
              <w:rPr>
                <w:rFonts w:ascii="Jost" w:hAnsi="Jost"/>
                <w:bCs/>
                <w:color w:val="3B3838" w:themeColor="background2" w:themeShade="40"/>
                <w:szCs w:val="24"/>
              </w:rPr>
            </w:pPr>
            <w:r>
              <w:rPr>
                <w:rFonts w:ascii="Jost" w:hAnsi="Jost"/>
                <w:bCs/>
                <w:color w:val="3B3838" w:themeColor="background2" w:themeShade="40"/>
                <w:szCs w:val="24"/>
              </w:rPr>
              <w:lastRenderedPageBreak/>
              <w:t>2</w:t>
            </w:r>
            <w:r w:rsidR="00AA21DE" w:rsidRPr="00AA21DE">
              <w:rPr>
                <w:rFonts w:ascii="Jost" w:hAnsi="Jost"/>
                <w:bCs/>
                <w:color w:val="3B3838" w:themeColor="background2" w:themeShade="40"/>
                <w:szCs w:val="24"/>
              </w:rPr>
              <w:t>.</w:t>
            </w:r>
          </w:p>
        </w:tc>
        <w:tc>
          <w:tcPr>
            <w:tcW w:w="3969" w:type="dxa"/>
            <w:vAlign w:val="center"/>
          </w:tcPr>
          <w:p w14:paraId="57E489A1" w14:textId="0DBC0F37" w:rsidR="00AA21DE" w:rsidRPr="00AA21DE" w:rsidRDefault="00AA21DE" w:rsidP="001C5F12">
            <w:pPr>
              <w:jc w:val="both"/>
              <w:rPr>
                <w:rFonts w:ascii="Jost" w:hAnsi="Jost"/>
                <w:color w:val="3B3838" w:themeColor="background2" w:themeShade="40"/>
                <w:szCs w:val="24"/>
              </w:rPr>
            </w:pPr>
            <w:r w:rsidRPr="00AA21DE">
              <w:rPr>
                <w:rFonts w:ascii="Jost" w:hAnsi="Jost"/>
                <w:color w:val="3B3838" w:themeColor="background2" w:themeShade="40"/>
                <w:szCs w:val="24"/>
              </w:rPr>
              <w:t>Ar galėsite pateikti prekes sukurtom</w:t>
            </w:r>
            <w:r w:rsidR="00CE29F6">
              <w:rPr>
                <w:rFonts w:ascii="Jost" w:hAnsi="Jost"/>
                <w:color w:val="3B3838" w:themeColor="background2" w:themeShade="40"/>
                <w:szCs w:val="24"/>
              </w:rPr>
              <w:t>s</w:t>
            </w:r>
            <w:r w:rsidRPr="00AA21DE">
              <w:rPr>
                <w:rFonts w:ascii="Jost" w:hAnsi="Jost"/>
                <w:color w:val="3B3838" w:themeColor="background2" w:themeShade="40"/>
                <w:szCs w:val="24"/>
              </w:rPr>
              <w:t xml:space="preserve"> techninėms specifikacijoms</w:t>
            </w:r>
            <w:r w:rsidR="003212BD">
              <w:rPr>
                <w:rFonts w:ascii="Jost" w:hAnsi="Jost"/>
                <w:color w:val="3B3838" w:themeColor="background2" w:themeShade="40"/>
                <w:szCs w:val="24"/>
              </w:rPr>
              <w:t xml:space="preserve"> (įskaitant reikalaujamus sertifikatus, deklaracijas ir pan</w:t>
            </w:r>
            <w:r w:rsidR="00166025">
              <w:rPr>
                <w:rFonts w:ascii="Jost" w:hAnsi="Jost"/>
                <w:color w:val="3B3838" w:themeColor="background2" w:themeShade="40"/>
                <w:szCs w:val="24"/>
              </w:rPr>
              <w:t>.</w:t>
            </w:r>
            <w:r w:rsidR="003212BD">
              <w:rPr>
                <w:rFonts w:ascii="Jost" w:hAnsi="Jost"/>
                <w:color w:val="3B3838" w:themeColor="background2" w:themeShade="40"/>
                <w:szCs w:val="24"/>
              </w:rPr>
              <w:t>)</w:t>
            </w:r>
            <w:r w:rsidRPr="00AA21DE">
              <w:rPr>
                <w:rFonts w:ascii="Jost" w:hAnsi="Jost"/>
                <w:color w:val="3B3838" w:themeColor="background2" w:themeShade="40"/>
                <w:szCs w:val="24"/>
              </w:rPr>
              <w:t>?  (nurodykite kuriose prekių pozicijose galėtumėte teikti pasiūlymus)</w:t>
            </w:r>
          </w:p>
          <w:p w14:paraId="7580C026" w14:textId="77777777" w:rsidR="00AA21DE" w:rsidRPr="00AA21DE" w:rsidRDefault="00AA21DE" w:rsidP="001C5F12">
            <w:pPr>
              <w:jc w:val="both"/>
              <w:rPr>
                <w:rFonts w:ascii="Jost" w:hAnsi="Jost"/>
                <w:color w:val="3B3838" w:themeColor="background2" w:themeShade="40"/>
                <w:szCs w:val="24"/>
              </w:rPr>
            </w:pPr>
          </w:p>
          <w:p w14:paraId="675869C3" w14:textId="77777777" w:rsidR="00AA21DE" w:rsidRPr="00AA21DE" w:rsidRDefault="00AA21DE" w:rsidP="001C5F12">
            <w:pPr>
              <w:jc w:val="both"/>
              <w:rPr>
                <w:rFonts w:ascii="Jost" w:hAnsi="Jost"/>
                <w:color w:val="3B3838" w:themeColor="background2" w:themeShade="40"/>
                <w:szCs w:val="24"/>
              </w:rPr>
            </w:pPr>
            <w:r w:rsidRPr="00AA21DE">
              <w:rPr>
                <w:rFonts w:ascii="Jost" w:hAnsi="Jost"/>
                <w:i/>
                <w:iCs/>
                <w:color w:val="3B3838" w:themeColor="background2" w:themeShade="40"/>
                <w:szCs w:val="24"/>
              </w:rPr>
              <w:t>(prašome pateikti pastabas/siūlymus)</w:t>
            </w:r>
          </w:p>
        </w:tc>
        <w:tc>
          <w:tcPr>
            <w:tcW w:w="5387" w:type="dxa"/>
            <w:vAlign w:val="center"/>
          </w:tcPr>
          <w:p w14:paraId="45DE56B3" w14:textId="77777777" w:rsidR="00AA21DE" w:rsidRPr="00AA21DE" w:rsidRDefault="00AA21DE" w:rsidP="001C5F12">
            <w:pPr>
              <w:jc w:val="center"/>
              <w:rPr>
                <w:rFonts w:ascii="Jost" w:hAnsi="Jost"/>
                <w:b/>
                <w:bCs/>
                <w:color w:val="3B3838" w:themeColor="background2" w:themeShade="40"/>
                <w:szCs w:val="24"/>
              </w:rPr>
            </w:pPr>
          </w:p>
        </w:tc>
      </w:tr>
      <w:tr w:rsidR="00AA21DE" w:rsidRPr="00AA21DE" w14:paraId="4753EE37" w14:textId="77777777" w:rsidTr="001C5F12">
        <w:trPr>
          <w:trHeight w:val="326"/>
        </w:trPr>
        <w:tc>
          <w:tcPr>
            <w:tcW w:w="568" w:type="dxa"/>
            <w:vAlign w:val="center"/>
          </w:tcPr>
          <w:p w14:paraId="071AF93B" w14:textId="3BE3549F" w:rsidR="00AA21DE" w:rsidRPr="00AA21DE" w:rsidRDefault="003D2228" w:rsidP="001C5F12">
            <w:pPr>
              <w:jc w:val="center"/>
              <w:rPr>
                <w:rFonts w:ascii="Jost" w:hAnsi="Jost"/>
                <w:bCs/>
                <w:color w:val="3B3838" w:themeColor="background2" w:themeShade="40"/>
                <w:szCs w:val="24"/>
              </w:rPr>
            </w:pPr>
            <w:r>
              <w:rPr>
                <w:rFonts w:ascii="Jost" w:hAnsi="Jost"/>
                <w:bCs/>
                <w:color w:val="3B3838" w:themeColor="background2" w:themeShade="40"/>
                <w:szCs w:val="24"/>
              </w:rPr>
              <w:t>3</w:t>
            </w:r>
            <w:r w:rsidR="00AA21DE" w:rsidRPr="00AA21DE">
              <w:rPr>
                <w:rFonts w:ascii="Jost" w:hAnsi="Jost"/>
                <w:bCs/>
                <w:color w:val="3B3838" w:themeColor="background2" w:themeShade="40"/>
                <w:szCs w:val="24"/>
              </w:rPr>
              <w:t>.</w:t>
            </w:r>
          </w:p>
        </w:tc>
        <w:tc>
          <w:tcPr>
            <w:tcW w:w="3969" w:type="dxa"/>
            <w:vAlign w:val="center"/>
          </w:tcPr>
          <w:p w14:paraId="30D7F605" w14:textId="77777777" w:rsidR="00AA21DE" w:rsidRPr="00AA21DE" w:rsidRDefault="00AA21DE" w:rsidP="001C5F12">
            <w:pPr>
              <w:jc w:val="both"/>
              <w:rPr>
                <w:rFonts w:ascii="Jost" w:hAnsi="Jost"/>
                <w:color w:val="3B3838" w:themeColor="background2" w:themeShade="40"/>
                <w:szCs w:val="24"/>
              </w:rPr>
            </w:pPr>
            <w:r w:rsidRPr="00AA21DE">
              <w:rPr>
                <w:rFonts w:ascii="Jost" w:hAnsi="Jost"/>
                <w:color w:val="3B3838" w:themeColor="background2" w:themeShade="40"/>
                <w:szCs w:val="24"/>
              </w:rPr>
              <w:t>Ar turite pasiūlymų dėl naujų techninių specifikacijų sukūrimo?</w:t>
            </w:r>
          </w:p>
          <w:p w14:paraId="6805F063" w14:textId="77777777" w:rsidR="00AA21DE" w:rsidRPr="00AA21DE" w:rsidRDefault="00AA21DE" w:rsidP="001C5F12">
            <w:pPr>
              <w:jc w:val="both"/>
              <w:rPr>
                <w:rFonts w:ascii="Jost" w:hAnsi="Jost"/>
                <w:color w:val="3B3838" w:themeColor="background2" w:themeShade="40"/>
                <w:szCs w:val="24"/>
              </w:rPr>
            </w:pPr>
          </w:p>
          <w:p w14:paraId="46E3E63F" w14:textId="77777777" w:rsidR="00AA21DE" w:rsidRPr="00AA21DE" w:rsidRDefault="00AA21DE" w:rsidP="001C5F12">
            <w:pPr>
              <w:jc w:val="both"/>
              <w:rPr>
                <w:rFonts w:ascii="Jost" w:hAnsi="Jost"/>
                <w:color w:val="3B3838" w:themeColor="background2" w:themeShade="40"/>
                <w:szCs w:val="24"/>
              </w:rPr>
            </w:pPr>
            <w:r w:rsidRPr="00AA21DE">
              <w:rPr>
                <w:rFonts w:ascii="Jost" w:hAnsi="Jost"/>
                <w:i/>
                <w:iCs/>
                <w:color w:val="3B3838" w:themeColor="background2" w:themeShade="40"/>
                <w:szCs w:val="24"/>
              </w:rPr>
              <w:t>(prašome pateikti pastabas/siūlymus)</w:t>
            </w:r>
          </w:p>
        </w:tc>
        <w:tc>
          <w:tcPr>
            <w:tcW w:w="5387" w:type="dxa"/>
            <w:vAlign w:val="center"/>
          </w:tcPr>
          <w:p w14:paraId="3004E863" w14:textId="77777777" w:rsidR="00AA21DE" w:rsidRPr="00AA21DE" w:rsidRDefault="00AA21DE" w:rsidP="001C5F12">
            <w:pPr>
              <w:jc w:val="center"/>
              <w:rPr>
                <w:rFonts w:ascii="Jost" w:hAnsi="Jost"/>
                <w:b/>
                <w:bCs/>
                <w:color w:val="3B3838" w:themeColor="background2" w:themeShade="40"/>
                <w:szCs w:val="24"/>
              </w:rPr>
            </w:pPr>
          </w:p>
        </w:tc>
      </w:tr>
    </w:tbl>
    <w:p w14:paraId="082CBF46" w14:textId="77777777" w:rsidR="00740168" w:rsidRPr="00AA21DE" w:rsidRDefault="00740168" w:rsidP="00C92985">
      <w:pPr>
        <w:rPr>
          <w:rFonts w:ascii="Jost" w:hAnsi="Jost"/>
          <w:color w:val="3B3838" w:themeColor="background2" w:themeShade="40"/>
          <w:szCs w:val="24"/>
        </w:rPr>
      </w:pPr>
    </w:p>
    <w:p w14:paraId="3D063AA5" w14:textId="77777777" w:rsidR="00D8185C" w:rsidRPr="00AA21DE" w:rsidRDefault="00D8185C" w:rsidP="00C92985">
      <w:pPr>
        <w:rPr>
          <w:rFonts w:ascii="Jost" w:hAnsi="Jost"/>
          <w:color w:val="3B3838" w:themeColor="background2" w:themeShade="40"/>
          <w:szCs w:val="24"/>
        </w:rPr>
      </w:pPr>
    </w:p>
    <w:p w14:paraId="510E8138" w14:textId="77777777" w:rsidR="00D8185C" w:rsidRPr="00AA21DE" w:rsidRDefault="00D8185C" w:rsidP="00C92985">
      <w:pPr>
        <w:rPr>
          <w:rFonts w:ascii="Jost" w:hAnsi="Jost"/>
          <w:color w:val="3B3838" w:themeColor="background2" w:themeShade="40"/>
          <w:szCs w:val="24"/>
        </w:rPr>
      </w:pPr>
    </w:p>
    <w:p w14:paraId="6D2E5063" w14:textId="77777777" w:rsidR="00C92985" w:rsidRPr="00AA21DE" w:rsidRDefault="00C92985" w:rsidP="00C92985">
      <w:pPr>
        <w:jc w:val="both"/>
        <w:rPr>
          <w:rFonts w:ascii="Jost" w:hAnsi="Jost"/>
          <w:bCs/>
          <w:color w:val="3B3838" w:themeColor="background2" w:themeShade="40"/>
          <w:szCs w:val="24"/>
        </w:rPr>
      </w:pPr>
    </w:p>
    <w:p w14:paraId="24CEDFCD" w14:textId="6865E55C" w:rsidR="00C92985" w:rsidRPr="00AA21DE" w:rsidRDefault="00C92985" w:rsidP="00C92985">
      <w:pPr>
        <w:jc w:val="both"/>
        <w:rPr>
          <w:rFonts w:ascii="Jost" w:hAnsi="Jost"/>
          <w:bCs/>
          <w:color w:val="3B3838" w:themeColor="background2" w:themeShade="40"/>
          <w:szCs w:val="24"/>
        </w:rPr>
      </w:pPr>
      <w:r w:rsidRPr="00AA21DE">
        <w:rPr>
          <w:rFonts w:ascii="Jost" w:hAnsi="Jost"/>
          <w:bCs/>
          <w:color w:val="3B3838" w:themeColor="background2" w:themeShade="40"/>
          <w:szCs w:val="24"/>
        </w:rPr>
        <w:t xml:space="preserve">Pirkimų </w:t>
      </w:r>
      <w:r w:rsidR="00C40E26" w:rsidRPr="00AA21DE">
        <w:rPr>
          <w:rFonts w:ascii="Jost" w:hAnsi="Jost"/>
          <w:bCs/>
          <w:color w:val="3B3838" w:themeColor="background2" w:themeShade="40"/>
          <w:szCs w:val="24"/>
        </w:rPr>
        <w:t>specialistė</w:t>
      </w:r>
      <w:r w:rsidRPr="00AA21DE">
        <w:rPr>
          <w:rFonts w:ascii="Jost" w:hAnsi="Jost"/>
          <w:bCs/>
          <w:color w:val="3B3838" w:themeColor="background2" w:themeShade="40"/>
          <w:szCs w:val="24"/>
        </w:rPr>
        <w:t xml:space="preserve"> </w:t>
      </w:r>
      <w:r w:rsidR="00576B0A" w:rsidRPr="00AA21DE">
        <w:rPr>
          <w:rFonts w:ascii="Jost" w:hAnsi="Jost"/>
          <w:bCs/>
          <w:color w:val="3B3838" w:themeColor="background2" w:themeShade="40"/>
          <w:szCs w:val="24"/>
        </w:rPr>
        <w:t>Rūta Neironienė</w:t>
      </w:r>
    </w:p>
    <w:p w14:paraId="2F6C7C70" w14:textId="63FC256D" w:rsidR="00C92985" w:rsidRPr="00626443" w:rsidRDefault="00C92985" w:rsidP="00C92985">
      <w:pPr>
        <w:jc w:val="both"/>
        <w:rPr>
          <w:rFonts w:ascii="Jost" w:hAnsi="Jost"/>
          <w:color w:val="3B3838" w:themeColor="background2" w:themeShade="40"/>
        </w:rPr>
      </w:pPr>
      <w:r w:rsidRPr="00AA21DE">
        <w:rPr>
          <w:rFonts w:ascii="Jost" w:hAnsi="Jost"/>
          <w:color w:val="3B3838" w:themeColor="background2" w:themeShade="40"/>
        </w:rPr>
        <w:t xml:space="preserve">tel. </w:t>
      </w:r>
      <w:r w:rsidR="00576B0A" w:rsidRPr="00AA21DE">
        <w:rPr>
          <w:rFonts w:ascii="Jost" w:hAnsi="Jost"/>
          <w:color w:val="3B3838" w:themeColor="background2" w:themeShade="40"/>
        </w:rPr>
        <w:t>+370656 47655</w:t>
      </w:r>
      <w:r w:rsidRPr="00AA21DE">
        <w:rPr>
          <w:rFonts w:ascii="Jost" w:hAnsi="Jost"/>
          <w:color w:val="3B3838" w:themeColor="background2" w:themeShade="40"/>
        </w:rPr>
        <w:t>, el. p</w:t>
      </w:r>
      <w:r w:rsidRPr="00626443">
        <w:rPr>
          <w:rFonts w:ascii="Jost" w:hAnsi="Jost"/>
          <w:color w:val="3B3838" w:themeColor="background2" w:themeShade="40"/>
        </w:rPr>
        <w:t xml:space="preserve">. </w:t>
      </w:r>
      <w:hyperlink r:id="rId8" w:history="1">
        <w:r w:rsidR="00FC7486" w:rsidRPr="00626443">
          <w:rPr>
            <w:rStyle w:val="Hyperlink"/>
            <w:rFonts w:ascii="Jost" w:hAnsi="Jost"/>
            <w:color w:val="3B3838" w:themeColor="background2" w:themeShade="40"/>
            <w:u w:val="none"/>
          </w:rPr>
          <w:t>r</w:t>
        </w:r>
        <w:r w:rsidR="00576B0A" w:rsidRPr="00626443">
          <w:rPr>
            <w:rStyle w:val="Hyperlink"/>
            <w:rFonts w:ascii="Jost" w:hAnsi="Jost"/>
            <w:color w:val="3B3838" w:themeColor="background2" w:themeShade="40"/>
            <w:u w:val="none"/>
          </w:rPr>
          <w:t>uta.neironiene</w:t>
        </w:r>
        <w:r w:rsidRPr="00626443">
          <w:rPr>
            <w:rStyle w:val="Hyperlink"/>
            <w:rFonts w:ascii="Jost" w:hAnsi="Jost"/>
            <w:color w:val="3B3838" w:themeColor="background2" w:themeShade="40"/>
            <w:u w:val="none"/>
          </w:rPr>
          <w:t>@cpo.lt</w:t>
        </w:r>
      </w:hyperlink>
    </w:p>
    <w:p w14:paraId="7FBB0BB3" w14:textId="77777777" w:rsidR="008902FF" w:rsidRPr="00AA21DE" w:rsidRDefault="008902FF">
      <w:pPr>
        <w:rPr>
          <w:color w:val="3B3838" w:themeColor="background2" w:themeShade="40"/>
        </w:rPr>
      </w:pPr>
    </w:p>
    <w:p w14:paraId="02DABF28" w14:textId="77777777" w:rsidR="00163500" w:rsidRPr="00AA21DE" w:rsidRDefault="00163500">
      <w:pPr>
        <w:rPr>
          <w:color w:val="3B3838" w:themeColor="background2" w:themeShade="40"/>
        </w:rPr>
      </w:pPr>
    </w:p>
    <w:p w14:paraId="7700A8A3" w14:textId="77777777" w:rsidR="00163500" w:rsidRPr="00AA21DE" w:rsidRDefault="00163500">
      <w:pPr>
        <w:rPr>
          <w:color w:val="3B3838" w:themeColor="background2" w:themeShade="40"/>
        </w:rPr>
      </w:pPr>
    </w:p>
    <w:p w14:paraId="479AD09F" w14:textId="77777777" w:rsidR="00163500" w:rsidRPr="00AA21DE" w:rsidRDefault="00163500">
      <w:pPr>
        <w:rPr>
          <w:color w:val="3B3838" w:themeColor="background2" w:themeShade="40"/>
        </w:rPr>
      </w:pPr>
    </w:p>
    <w:p w14:paraId="2021ED83" w14:textId="77777777" w:rsidR="00163500" w:rsidRPr="00AA21DE" w:rsidRDefault="00163500">
      <w:pPr>
        <w:rPr>
          <w:color w:val="3B3838" w:themeColor="background2" w:themeShade="40"/>
        </w:rPr>
      </w:pPr>
    </w:p>
    <w:p w14:paraId="5D8CF2FB" w14:textId="77777777" w:rsidR="00163500" w:rsidRDefault="00163500"/>
    <w:sectPr w:rsidR="0016350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9120" w14:textId="77777777" w:rsidR="00053318" w:rsidRDefault="00053318" w:rsidP="000B3EC3">
      <w:r>
        <w:separator/>
      </w:r>
    </w:p>
  </w:endnote>
  <w:endnote w:type="continuationSeparator" w:id="0">
    <w:p w14:paraId="7248B77B" w14:textId="77777777" w:rsidR="00053318" w:rsidRDefault="00053318"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C71B" w14:textId="77777777" w:rsidR="00053318" w:rsidRDefault="00053318" w:rsidP="000B3EC3">
      <w:r>
        <w:separator/>
      </w:r>
    </w:p>
  </w:footnote>
  <w:footnote w:type="continuationSeparator" w:id="0">
    <w:p w14:paraId="037101E8" w14:textId="77777777" w:rsidR="00053318" w:rsidRDefault="00053318"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77777777" w:rsidR="000B3EC3" w:rsidRDefault="000B3EC3" w:rsidP="000B3EC3">
    <w:pPr>
      <w:jc w:val="center"/>
      <w:rPr>
        <w:rFonts w:ascii="Jost" w:hAnsi="Jost"/>
        <w:sz w:val="20"/>
        <w:szCs w:val="20"/>
      </w:rPr>
    </w:pPr>
    <w:r>
      <w:rPr>
        <w:rFonts w:ascii="Jost" w:hAnsi="Jost"/>
        <w:sz w:val="20"/>
        <w:szCs w:val="20"/>
      </w:rPr>
      <w:t>Ukmergės g. 219-1, LT-07152 Vilnius, telefonas (8 666) 29090,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5A68"/>
    <w:rsid w:val="00024D1A"/>
    <w:rsid w:val="000361F7"/>
    <w:rsid w:val="000363BE"/>
    <w:rsid w:val="00053318"/>
    <w:rsid w:val="000708A3"/>
    <w:rsid w:val="00081CE1"/>
    <w:rsid w:val="00090B4E"/>
    <w:rsid w:val="000B3EC3"/>
    <w:rsid w:val="000C7EB5"/>
    <w:rsid w:val="00102CF7"/>
    <w:rsid w:val="00104027"/>
    <w:rsid w:val="0011178B"/>
    <w:rsid w:val="00134F32"/>
    <w:rsid w:val="0014295B"/>
    <w:rsid w:val="00154EB2"/>
    <w:rsid w:val="00163500"/>
    <w:rsid w:val="00166025"/>
    <w:rsid w:val="001725E2"/>
    <w:rsid w:val="001752C4"/>
    <w:rsid w:val="00182178"/>
    <w:rsid w:val="00182BFE"/>
    <w:rsid w:val="00183DCD"/>
    <w:rsid w:val="00187395"/>
    <w:rsid w:val="001C3DD9"/>
    <w:rsid w:val="001F3AD3"/>
    <w:rsid w:val="00220702"/>
    <w:rsid w:val="0022260B"/>
    <w:rsid w:val="00224051"/>
    <w:rsid w:val="00247B86"/>
    <w:rsid w:val="002662EB"/>
    <w:rsid w:val="00291E9B"/>
    <w:rsid w:val="00292C40"/>
    <w:rsid w:val="002C4AD8"/>
    <w:rsid w:val="002D3338"/>
    <w:rsid w:val="002E3013"/>
    <w:rsid w:val="00304ACE"/>
    <w:rsid w:val="00312DBB"/>
    <w:rsid w:val="003212BD"/>
    <w:rsid w:val="00340F6F"/>
    <w:rsid w:val="00356D4D"/>
    <w:rsid w:val="003815F4"/>
    <w:rsid w:val="00383F66"/>
    <w:rsid w:val="003B6B4D"/>
    <w:rsid w:val="003D2228"/>
    <w:rsid w:val="003F04A4"/>
    <w:rsid w:val="003F0974"/>
    <w:rsid w:val="003F0A4D"/>
    <w:rsid w:val="003F5335"/>
    <w:rsid w:val="0041016C"/>
    <w:rsid w:val="00413044"/>
    <w:rsid w:val="004554B3"/>
    <w:rsid w:val="00477A54"/>
    <w:rsid w:val="00482ED4"/>
    <w:rsid w:val="004911E7"/>
    <w:rsid w:val="00491B51"/>
    <w:rsid w:val="004A2169"/>
    <w:rsid w:val="004C3C25"/>
    <w:rsid w:val="004C6CAC"/>
    <w:rsid w:val="004F5661"/>
    <w:rsid w:val="004F7B9A"/>
    <w:rsid w:val="0053031F"/>
    <w:rsid w:val="00556307"/>
    <w:rsid w:val="00562730"/>
    <w:rsid w:val="00576B0A"/>
    <w:rsid w:val="005A11C4"/>
    <w:rsid w:val="005A357D"/>
    <w:rsid w:val="005B40D1"/>
    <w:rsid w:val="005B6323"/>
    <w:rsid w:val="005C19A0"/>
    <w:rsid w:val="005C6056"/>
    <w:rsid w:val="005F1C11"/>
    <w:rsid w:val="00626443"/>
    <w:rsid w:val="006368E5"/>
    <w:rsid w:val="006514BD"/>
    <w:rsid w:val="006766AD"/>
    <w:rsid w:val="00684783"/>
    <w:rsid w:val="006B57F8"/>
    <w:rsid w:val="006C3A98"/>
    <w:rsid w:val="006E344C"/>
    <w:rsid w:val="006E4F3F"/>
    <w:rsid w:val="006E5BCC"/>
    <w:rsid w:val="00700727"/>
    <w:rsid w:val="00702DA8"/>
    <w:rsid w:val="00710217"/>
    <w:rsid w:val="00737D72"/>
    <w:rsid w:val="00740168"/>
    <w:rsid w:val="0074786B"/>
    <w:rsid w:val="007579EB"/>
    <w:rsid w:val="00774385"/>
    <w:rsid w:val="00790D15"/>
    <w:rsid w:val="007B6502"/>
    <w:rsid w:val="007C224C"/>
    <w:rsid w:val="007D6BFC"/>
    <w:rsid w:val="007F7916"/>
    <w:rsid w:val="00831F26"/>
    <w:rsid w:val="00850565"/>
    <w:rsid w:val="008724BE"/>
    <w:rsid w:val="00874599"/>
    <w:rsid w:val="008902FF"/>
    <w:rsid w:val="00896402"/>
    <w:rsid w:val="008C39EC"/>
    <w:rsid w:val="008D652D"/>
    <w:rsid w:val="008F0688"/>
    <w:rsid w:val="009059EC"/>
    <w:rsid w:val="00920374"/>
    <w:rsid w:val="00923256"/>
    <w:rsid w:val="009576B6"/>
    <w:rsid w:val="009711DA"/>
    <w:rsid w:val="00974194"/>
    <w:rsid w:val="00981373"/>
    <w:rsid w:val="00990CF9"/>
    <w:rsid w:val="009A0BA4"/>
    <w:rsid w:val="009F1707"/>
    <w:rsid w:val="00A07FDD"/>
    <w:rsid w:val="00A12F84"/>
    <w:rsid w:val="00A1730B"/>
    <w:rsid w:val="00A17D54"/>
    <w:rsid w:val="00A40A67"/>
    <w:rsid w:val="00A635AE"/>
    <w:rsid w:val="00AA0F4D"/>
    <w:rsid w:val="00AA21DE"/>
    <w:rsid w:val="00AC085F"/>
    <w:rsid w:val="00AC2D87"/>
    <w:rsid w:val="00AC3785"/>
    <w:rsid w:val="00AD2200"/>
    <w:rsid w:val="00AD30D3"/>
    <w:rsid w:val="00AD320F"/>
    <w:rsid w:val="00AE6BDB"/>
    <w:rsid w:val="00AF28E4"/>
    <w:rsid w:val="00B35696"/>
    <w:rsid w:val="00B409E4"/>
    <w:rsid w:val="00B65174"/>
    <w:rsid w:val="00B87822"/>
    <w:rsid w:val="00BD5BCC"/>
    <w:rsid w:val="00C21216"/>
    <w:rsid w:val="00C353EA"/>
    <w:rsid w:val="00C40E26"/>
    <w:rsid w:val="00C54611"/>
    <w:rsid w:val="00C73508"/>
    <w:rsid w:val="00C92985"/>
    <w:rsid w:val="00C9583F"/>
    <w:rsid w:val="00CD42E6"/>
    <w:rsid w:val="00CE277F"/>
    <w:rsid w:val="00CE29F6"/>
    <w:rsid w:val="00CE7DCF"/>
    <w:rsid w:val="00CF4B67"/>
    <w:rsid w:val="00D02B57"/>
    <w:rsid w:val="00D20711"/>
    <w:rsid w:val="00D371BA"/>
    <w:rsid w:val="00D469C7"/>
    <w:rsid w:val="00D46F18"/>
    <w:rsid w:val="00D52798"/>
    <w:rsid w:val="00D55C44"/>
    <w:rsid w:val="00D628D3"/>
    <w:rsid w:val="00D62E44"/>
    <w:rsid w:val="00D64087"/>
    <w:rsid w:val="00D729B9"/>
    <w:rsid w:val="00D775B4"/>
    <w:rsid w:val="00D8185C"/>
    <w:rsid w:val="00D84CED"/>
    <w:rsid w:val="00D86D29"/>
    <w:rsid w:val="00DB3650"/>
    <w:rsid w:val="00DB389E"/>
    <w:rsid w:val="00E3772E"/>
    <w:rsid w:val="00E46A5F"/>
    <w:rsid w:val="00E67688"/>
    <w:rsid w:val="00E94E94"/>
    <w:rsid w:val="00EB5A02"/>
    <w:rsid w:val="00EC0C74"/>
    <w:rsid w:val="00ED386B"/>
    <w:rsid w:val="00ED487E"/>
    <w:rsid w:val="00EE706C"/>
    <w:rsid w:val="00F03386"/>
    <w:rsid w:val="00F4676A"/>
    <w:rsid w:val="00F46E6C"/>
    <w:rsid w:val="00F53E26"/>
    <w:rsid w:val="00F57F38"/>
    <w:rsid w:val="00F631EF"/>
    <w:rsid w:val="00F70BA5"/>
    <w:rsid w:val="00F72692"/>
    <w:rsid w:val="00F9351A"/>
    <w:rsid w:val="00FC7486"/>
    <w:rsid w:val="00FD0AE2"/>
    <w:rsid w:val="00FE2D95"/>
    <w:rsid w:val="00FE6C49"/>
    <w:rsid w:val="00FE6E6B"/>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2985"/>
    <w:rPr>
      <w:color w:val="0563C1" w:themeColor="hyperlink"/>
      <w:u w:val="single"/>
    </w:rPr>
  </w:style>
  <w:style w:type="paragraph" w:styleId="ListParagraph">
    <w:name w:val="List Paragraph"/>
    <w:basedOn w:val="Normal"/>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Normal"/>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Normal"/>
    <w:link w:val="2"/>
    <w:rsid w:val="00C92985"/>
    <w:pPr>
      <w:widowControl w:val="0"/>
      <w:spacing w:after="180"/>
    </w:pPr>
    <w:rPr>
      <w:rFonts w:eastAsia="Times New Roman"/>
      <w:kern w:val="2"/>
      <w:sz w:val="22"/>
      <w:lang w:val="en-US"/>
      <w14:ligatures w14:val="standardContextual"/>
    </w:rPr>
  </w:style>
  <w:style w:type="paragraph" w:styleId="Header">
    <w:name w:val="header"/>
    <w:basedOn w:val="Normal"/>
    <w:link w:val="HeaderChar"/>
    <w:uiPriority w:val="99"/>
    <w:unhideWhenUsed/>
    <w:rsid w:val="000B3EC3"/>
    <w:pPr>
      <w:tabs>
        <w:tab w:val="center" w:pos="4680"/>
        <w:tab w:val="right" w:pos="9360"/>
      </w:tabs>
    </w:pPr>
  </w:style>
  <w:style w:type="character" w:customStyle="1" w:styleId="HeaderChar">
    <w:name w:val="Header Char"/>
    <w:basedOn w:val="DefaultParagraphFont"/>
    <w:link w:val="Header"/>
    <w:uiPriority w:val="99"/>
    <w:rsid w:val="000B3EC3"/>
    <w:rPr>
      <w:rFonts w:ascii="Times New Roman" w:eastAsia="Calibri" w:hAnsi="Times New Roman" w:cs="Times New Roman"/>
      <w:kern w:val="0"/>
      <w:sz w:val="24"/>
      <w:lang w:val="lt-LT"/>
      <w14:ligatures w14:val="none"/>
    </w:rPr>
  </w:style>
  <w:style w:type="paragraph" w:styleId="Footer">
    <w:name w:val="footer"/>
    <w:basedOn w:val="Normal"/>
    <w:link w:val="FooterChar"/>
    <w:uiPriority w:val="99"/>
    <w:unhideWhenUsed/>
    <w:rsid w:val="000B3EC3"/>
    <w:pPr>
      <w:tabs>
        <w:tab w:val="center" w:pos="4680"/>
        <w:tab w:val="right" w:pos="9360"/>
      </w:tabs>
    </w:pPr>
  </w:style>
  <w:style w:type="character" w:customStyle="1" w:styleId="FooterChar">
    <w:name w:val="Footer Char"/>
    <w:basedOn w:val="DefaultParagraphFont"/>
    <w:link w:val="Footer"/>
    <w:uiPriority w:val="99"/>
    <w:rsid w:val="000B3EC3"/>
    <w:rPr>
      <w:rFonts w:ascii="Times New Roman" w:eastAsia="Calibri" w:hAnsi="Times New Roman" w:cs="Times New Roman"/>
      <w:kern w:val="0"/>
      <w:sz w:val="24"/>
      <w:lang w:val="lt-LT"/>
      <w14:ligatures w14:val="none"/>
    </w:rPr>
  </w:style>
  <w:style w:type="paragraph" w:styleId="CommentText">
    <w:name w:val="annotation text"/>
    <w:basedOn w:val="Normal"/>
    <w:link w:val="CommentTextChar"/>
    <w:uiPriority w:val="99"/>
    <w:semiHidden/>
    <w:unhideWhenUsed/>
    <w:rsid w:val="00B409E4"/>
    <w:pPr>
      <w:spacing w:after="200"/>
      <w:jc w:val="both"/>
    </w:pPr>
    <w:rPr>
      <w:rFonts w:eastAsiaTheme="minorHAnsi" w:cstheme="minorBidi"/>
      <w:sz w:val="20"/>
      <w:szCs w:val="20"/>
      <w:lang w:val="en-US"/>
    </w:rPr>
  </w:style>
  <w:style w:type="character" w:customStyle="1" w:styleId="CommentTextChar">
    <w:name w:val="Comment Text Char"/>
    <w:basedOn w:val="DefaultParagraphFont"/>
    <w:link w:val="CommentText"/>
    <w:uiPriority w:val="99"/>
    <w:semiHidden/>
    <w:rsid w:val="00B409E4"/>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B409E4"/>
    <w:rPr>
      <w:sz w:val="16"/>
      <w:szCs w:val="16"/>
    </w:rPr>
  </w:style>
  <w:style w:type="paragraph" w:styleId="Revision">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TableGrid">
    <w:name w:val="Table Grid"/>
    <w:basedOn w:val="TableNormal"/>
    <w:uiPriority w:val="59"/>
    <w:rsid w:val="00AA21D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nte.plikaitiene@cpo.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Laura Kairevičiūtė</cp:lastModifiedBy>
  <cp:revision>20</cp:revision>
  <dcterms:created xsi:type="dcterms:W3CDTF">2025-03-13T07:53:00Z</dcterms:created>
  <dcterms:modified xsi:type="dcterms:W3CDTF">2025-03-14T09:45:00Z</dcterms:modified>
</cp:coreProperties>
</file>