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A1371" w14:textId="11F56FB6" w:rsidR="000522BB" w:rsidRPr="00C06F2C" w:rsidRDefault="00F64A9B" w:rsidP="00C35715">
      <w:pPr>
        <w:tabs>
          <w:tab w:val="left" w:pos="5103"/>
        </w:tabs>
        <w:spacing w:after="0" w:line="240" w:lineRule="auto"/>
        <w:jc w:val="center"/>
        <w:rPr>
          <w:rFonts w:ascii="Times New Roman" w:hAnsi="Times New Roman" w:cs="Times New Roman"/>
          <w:b/>
        </w:rPr>
      </w:pPr>
      <w:r w:rsidRPr="00C06F2C">
        <w:rPr>
          <w:rFonts w:ascii="Times New Roman" w:hAnsi="Times New Roman" w:cs="Times New Roman"/>
          <w:b/>
        </w:rPr>
        <w:t xml:space="preserve">GREITŲJŲ MEDICININIŲ TESTŲ </w:t>
      </w:r>
      <w:r w:rsidR="000522BB" w:rsidRPr="00C06F2C">
        <w:rPr>
          <w:rFonts w:ascii="Times New Roman" w:hAnsi="Times New Roman" w:cs="Times New Roman"/>
          <w:b/>
        </w:rPr>
        <w:t>TECHNINĖ</w:t>
      </w:r>
      <w:r w:rsidR="00B24A62">
        <w:rPr>
          <w:rFonts w:ascii="Times New Roman" w:hAnsi="Times New Roman" w:cs="Times New Roman"/>
          <w:b/>
        </w:rPr>
        <w:t xml:space="preserve"> SPECIFIKACIJA</w:t>
      </w:r>
    </w:p>
    <w:p w14:paraId="751E5C18" w14:textId="381607F4" w:rsidR="0052555D" w:rsidRPr="00C06F2C" w:rsidRDefault="0052555D" w:rsidP="00C35715">
      <w:pPr>
        <w:tabs>
          <w:tab w:val="left" w:pos="5103"/>
        </w:tabs>
        <w:spacing w:after="0" w:line="240" w:lineRule="auto"/>
        <w:jc w:val="center"/>
        <w:rPr>
          <w:rFonts w:ascii="Times New Roman" w:hAnsi="Times New Roman" w:cs="Times New Roman"/>
          <w:b/>
        </w:rPr>
      </w:pPr>
    </w:p>
    <w:tbl>
      <w:tblPr>
        <w:tblW w:w="14326"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51"/>
        <w:gridCol w:w="4253"/>
        <w:gridCol w:w="2693"/>
        <w:gridCol w:w="3402"/>
        <w:gridCol w:w="1417"/>
      </w:tblGrid>
      <w:tr w:rsidR="002B31DF" w:rsidRPr="00C06F2C" w14:paraId="5D63CF36" w14:textId="77777777" w:rsidTr="002B31DF">
        <w:trPr>
          <w:trHeight w:val="1771"/>
        </w:trPr>
        <w:tc>
          <w:tcPr>
            <w:tcW w:w="710" w:type="dxa"/>
            <w:vAlign w:val="center"/>
          </w:tcPr>
          <w:p w14:paraId="03F28F75" w14:textId="555A57AC" w:rsidR="002B31DF" w:rsidRPr="00C06F2C" w:rsidRDefault="002B31DF" w:rsidP="00F64A9B">
            <w:pPr>
              <w:tabs>
                <w:tab w:val="left" w:pos="5103"/>
              </w:tabs>
              <w:spacing w:after="0" w:line="240" w:lineRule="auto"/>
              <w:jc w:val="center"/>
              <w:rPr>
                <w:rFonts w:ascii="Times New Roman" w:eastAsia="Times New Roman" w:hAnsi="Times New Roman" w:cs="Times New Roman"/>
                <w:bCs/>
              </w:rPr>
            </w:pPr>
            <w:bookmarkStart w:id="0" w:name="OLE_LINK1"/>
            <w:bookmarkStart w:id="1" w:name="_Hlk121897169"/>
            <w:r w:rsidRPr="00C06F2C">
              <w:rPr>
                <w:rFonts w:ascii="Times New Roman" w:eastAsia="Times New Roman" w:hAnsi="Times New Roman" w:cs="Times New Roman"/>
                <w:bCs/>
              </w:rPr>
              <w:t>Pirkimo dalis</w:t>
            </w:r>
          </w:p>
        </w:tc>
        <w:tc>
          <w:tcPr>
            <w:tcW w:w="1851" w:type="dxa"/>
            <w:vAlign w:val="center"/>
          </w:tcPr>
          <w:p w14:paraId="0B761BCD" w14:textId="514DB926" w:rsidR="002B31DF" w:rsidRPr="00C06F2C" w:rsidRDefault="002B31DF" w:rsidP="007E00AA">
            <w:pPr>
              <w:tabs>
                <w:tab w:val="left" w:pos="5103"/>
              </w:tabs>
              <w:spacing w:after="0" w:line="240" w:lineRule="auto"/>
              <w:jc w:val="center"/>
              <w:rPr>
                <w:rFonts w:ascii="Times New Roman" w:eastAsia="Times New Roman" w:hAnsi="Times New Roman" w:cs="Times New Roman"/>
                <w:bCs/>
              </w:rPr>
            </w:pPr>
            <w:r w:rsidRPr="00C06F2C">
              <w:rPr>
                <w:rFonts w:ascii="Times New Roman" w:eastAsia="Times New Roman" w:hAnsi="Times New Roman" w:cs="Times New Roman"/>
                <w:bCs/>
              </w:rPr>
              <w:t>Pavadinimas</w:t>
            </w:r>
          </w:p>
        </w:tc>
        <w:tc>
          <w:tcPr>
            <w:tcW w:w="4253" w:type="dxa"/>
            <w:vAlign w:val="center"/>
          </w:tcPr>
          <w:p w14:paraId="4D1545F6" w14:textId="4E19E7EB" w:rsidR="002B31DF" w:rsidRPr="00C06F2C" w:rsidRDefault="002B31DF" w:rsidP="00C35715">
            <w:pPr>
              <w:tabs>
                <w:tab w:val="left" w:pos="5103"/>
              </w:tabs>
              <w:spacing w:after="0" w:line="240" w:lineRule="auto"/>
              <w:jc w:val="center"/>
              <w:rPr>
                <w:rFonts w:ascii="Times New Roman" w:eastAsia="Times New Roman" w:hAnsi="Times New Roman" w:cs="Times New Roman"/>
                <w:bCs/>
              </w:rPr>
            </w:pPr>
            <w:r w:rsidRPr="00C06F2C">
              <w:rPr>
                <w:rFonts w:ascii="Times New Roman" w:eastAsia="Times New Roman" w:hAnsi="Times New Roman" w:cs="Times New Roman"/>
                <w:bCs/>
              </w:rPr>
              <w:t>Kokybiniai ir techniniai reikalavimai</w:t>
            </w:r>
          </w:p>
        </w:tc>
        <w:tc>
          <w:tcPr>
            <w:tcW w:w="2693" w:type="dxa"/>
            <w:vAlign w:val="center"/>
          </w:tcPr>
          <w:p w14:paraId="57C9D2C8" w14:textId="73B90AAB" w:rsidR="002B31DF" w:rsidRPr="00C06F2C" w:rsidRDefault="002B31DF" w:rsidP="002B31DF">
            <w:pPr>
              <w:tabs>
                <w:tab w:val="left" w:pos="5103"/>
              </w:tabs>
              <w:spacing w:after="0" w:line="240" w:lineRule="auto"/>
              <w:jc w:val="center"/>
              <w:rPr>
                <w:rFonts w:ascii="Times New Roman" w:eastAsia="Times New Roman" w:hAnsi="Times New Roman" w:cs="Times New Roman"/>
              </w:rPr>
            </w:pPr>
            <w:r w:rsidRPr="002B31DF">
              <w:rPr>
                <w:rFonts w:ascii="Times New Roman" w:eastAsia="Times New Roman" w:hAnsi="Times New Roman" w:cs="Times New Roman"/>
                <w:color w:val="FF0000"/>
              </w:rPr>
              <w:t>Tiekėjo pastabos</w:t>
            </w:r>
          </w:p>
        </w:tc>
        <w:tc>
          <w:tcPr>
            <w:tcW w:w="3402" w:type="dxa"/>
            <w:vAlign w:val="center"/>
          </w:tcPr>
          <w:p w14:paraId="14C10A99" w14:textId="1066EE1F" w:rsidR="002B31DF" w:rsidRPr="00C06F2C" w:rsidRDefault="002B31DF" w:rsidP="00C35715">
            <w:pPr>
              <w:tabs>
                <w:tab w:val="left" w:pos="5103"/>
              </w:tabs>
              <w:spacing w:after="0" w:line="240" w:lineRule="auto"/>
              <w:jc w:val="center"/>
              <w:rPr>
                <w:rFonts w:ascii="Times New Roman" w:eastAsia="Times New Roman" w:hAnsi="Times New Roman" w:cs="Times New Roman"/>
              </w:rPr>
            </w:pPr>
            <w:r w:rsidRPr="00C06F2C">
              <w:rPr>
                <w:rFonts w:ascii="Times New Roman" w:eastAsia="Times New Roman" w:hAnsi="Times New Roman" w:cs="Times New Roman"/>
              </w:rPr>
              <w:t xml:space="preserve">Prekės aprašymas pagal reikalaujamas kokybinius ir techninius reikalavimus (kartu pateikiamos nuorodos į pridedamus gamintojo dokumentus ir juose sužymėti vietas*, </w:t>
            </w:r>
            <w:r w:rsidRPr="00C06F2C">
              <w:rPr>
                <w:rFonts w:ascii="Times New Roman" w:eastAsia="Times New Roman" w:hAnsi="Times New Roman" w:cs="Times New Roman"/>
                <w:b/>
              </w:rPr>
              <w:t>nurodant reikalavimo atitikimo numerį</w:t>
            </w:r>
            <w:r w:rsidRPr="00C06F2C">
              <w:rPr>
                <w:rFonts w:ascii="Times New Roman" w:eastAsia="Times New Roman" w:hAnsi="Times New Roman" w:cs="Times New Roman"/>
              </w:rPr>
              <w:t xml:space="preserve">)  </w:t>
            </w:r>
          </w:p>
        </w:tc>
        <w:tc>
          <w:tcPr>
            <w:tcW w:w="1417" w:type="dxa"/>
            <w:vAlign w:val="center"/>
          </w:tcPr>
          <w:p w14:paraId="7946BDC3" w14:textId="62F791B5" w:rsidR="002B31DF" w:rsidRPr="00C06F2C" w:rsidRDefault="002B31DF" w:rsidP="00BE74DD">
            <w:pPr>
              <w:tabs>
                <w:tab w:val="left" w:pos="5103"/>
              </w:tabs>
              <w:spacing w:after="0" w:line="240" w:lineRule="auto"/>
              <w:ind w:left="-114" w:right="-111"/>
              <w:jc w:val="center"/>
              <w:rPr>
                <w:rFonts w:ascii="Times New Roman" w:eastAsia="Times New Roman" w:hAnsi="Times New Roman" w:cs="Times New Roman"/>
                <w:bCs/>
              </w:rPr>
            </w:pPr>
            <w:r w:rsidRPr="00C06F2C">
              <w:rPr>
                <w:rFonts w:ascii="Times New Roman" w:eastAsia="Times New Roman" w:hAnsi="Times New Roman" w:cs="Times New Roman"/>
                <w:bCs/>
              </w:rPr>
              <w:t>Preliminarus kiekis, vnt.</w:t>
            </w:r>
          </w:p>
          <w:p w14:paraId="079CDF55" w14:textId="4DB3AF70" w:rsidR="002B31DF" w:rsidRPr="00C06F2C" w:rsidRDefault="002B31DF" w:rsidP="00091A1F">
            <w:pPr>
              <w:tabs>
                <w:tab w:val="left" w:pos="5103"/>
              </w:tabs>
              <w:spacing w:after="0" w:line="240" w:lineRule="auto"/>
              <w:ind w:left="-114" w:right="-111"/>
              <w:rPr>
                <w:rFonts w:ascii="Times New Roman" w:eastAsia="Times New Roman" w:hAnsi="Times New Roman" w:cs="Times New Roman"/>
                <w:bCs/>
              </w:rPr>
            </w:pPr>
          </w:p>
        </w:tc>
      </w:tr>
      <w:tr w:rsidR="002B31DF" w:rsidRPr="00C06F2C" w14:paraId="39184E27" w14:textId="77777777" w:rsidTr="002B31DF">
        <w:trPr>
          <w:trHeight w:val="299"/>
        </w:trPr>
        <w:tc>
          <w:tcPr>
            <w:tcW w:w="710" w:type="dxa"/>
          </w:tcPr>
          <w:p w14:paraId="55F55DDB" w14:textId="77777777" w:rsidR="002B31DF" w:rsidRPr="00C06F2C" w:rsidRDefault="002B31DF" w:rsidP="00C35715">
            <w:pPr>
              <w:tabs>
                <w:tab w:val="left" w:pos="5103"/>
              </w:tabs>
              <w:spacing w:after="0" w:line="240" w:lineRule="auto"/>
              <w:jc w:val="center"/>
              <w:rPr>
                <w:rFonts w:ascii="Times New Roman" w:eastAsia="Times New Roman" w:hAnsi="Times New Roman" w:cs="Times New Roman"/>
                <w:b/>
                <w:bCs/>
              </w:rPr>
            </w:pPr>
            <w:r w:rsidRPr="00C06F2C">
              <w:rPr>
                <w:rFonts w:ascii="Times New Roman" w:eastAsia="Times New Roman" w:hAnsi="Times New Roman" w:cs="Times New Roman"/>
                <w:b/>
                <w:bCs/>
              </w:rPr>
              <w:t>1</w:t>
            </w:r>
          </w:p>
        </w:tc>
        <w:tc>
          <w:tcPr>
            <w:tcW w:w="1851" w:type="dxa"/>
          </w:tcPr>
          <w:p w14:paraId="411E8196" w14:textId="77777777" w:rsidR="002B31DF" w:rsidRPr="00C06F2C" w:rsidRDefault="002B31DF" w:rsidP="00C35715">
            <w:pPr>
              <w:tabs>
                <w:tab w:val="left" w:pos="5103"/>
              </w:tabs>
              <w:spacing w:after="0" w:line="240" w:lineRule="auto"/>
              <w:jc w:val="center"/>
              <w:rPr>
                <w:rFonts w:ascii="Times New Roman" w:eastAsia="Times New Roman" w:hAnsi="Times New Roman" w:cs="Times New Roman"/>
                <w:b/>
                <w:bCs/>
              </w:rPr>
            </w:pPr>
            <w:r w:rsidRPr="00C06F2C">
              <w:rPr>
                <w:rFonts w:ascii="Times New Roman" w:eastAsia="Times New Roman" w:hAnsi="Times New Roman" w:cs="Times New Roman"/>
                <w:b/>
                <w:bCs/>
              </w:rPr>
              <w:t>2</w:t>
            </w:r>
          </w:p>
        </w:tc>
        <w:tc>
          <w:tcPr>
            <w:tcW w:w="4253" w:type="dxa"/>
          </w:tcPr>
          <w:p w14:paraId="4A5E27F7" w14:textId="24A41FF7" w:rsidR="002B31DF" w:rsidRPr="00C06F2C" w:rsidRDefault="002B31DF" w:rsidP="00FD54B7">
            <w:pPr>
              <w:tabs>
                <w:tab w:val="left" w:pos="5103"/>
              </w:tabs>
              <w:spacing w:after="0" w:line="240" w:lineRule="auto"/>
              <w:jc w:val="center"/>
              <w:rPr>
                <w:rFonts w:ascii="Times New Roman" w:eastAsia="Times New Roman" w:hAnsi="Times New Roman" w:cs="Times New Roman"/>
                <w:b/>
                <w:bCs/>
              </w:rPr>
            </w:pPr>
            <w:r w:rsidRPr="00C06F2C">
              <w:rPr>
                <w:rFonts w:ascii="Times New Roman" w:eastAsia="Times New Roman" w:hAnsi="Times New Roman" w:cs="Times New Roman"/>
                <w:b/>
                <w:bCs/>
              </w:rPr>
              <w:t>3</w:t>
            </w:r>
          </w:p>
        </w:tc>
        <w:tc>
          <w:tcPr>
            <w:tcW w:w="2693" w:type="dxa"/>
          </w:tcPr>
          <w:p w14:paraId="1FB9D4A6" w14:textId="77777777" w:rsidR="002B31DF" w:rsidRPr="00C06F2C" w:rsidRDefault="002B31DF" w:rsidP="00C35715">
            <w:pPr>
              <w:tabs>
                <w:tab w:val="left" w:pos="5103"/>
              </w:tabs>
              <w:spacing w:after="0" w:line="240" w:lineRule="auto"/>
              <w:jc w:val="center"/>
              <w:rPr>
                <w:rFonts w:ascii="Times New Roman" w:eastAsia="Times New Roman" w:hAnsi="Times New Roman" w:cs="Times New Roman"/>
                <w:b/>
                <w:bCs/>
              </w:rPr>
            </w:pPr>
          </w:p>
        </w:tc>
        <w:tc>
          <w:tcPr>
            <w:tcW w:w="3402" w:type="dxa"/>
          </w:tcPr>
          <w:p w14:paraId="19300BB8" w14:textId="57061754" w:rsidR="002B31DF" w:rsidRPr="00C06F2C" w:rsidRDefault="002B31DF" w:rsidP="00C35715">
            <w:pPr>
              <w:tabs>
                <w:tab w:val="left" w:pos="5103"/>
              </w:tabs>
              <w:spacing w:after="0" w:line="240" w:lineRule="auto"/>
              <w:jc w:val="center"/>
              <w:rPr>
                <w:rFonts w:ascii="Times New Roman" w:eastAsia="Times New Roman" w:hAnsi="Times New Roman" w:cs="Times New Roman"/>
                <w:b/>
                <w:bCs/>
              </w:rPr>
            </w:pPr>
            <w:r w:rsidRPr="00C06F2C">
              <w:rPr>
                <w:rFonts w:ascii="Times New Roman" w:eastAsia="Times New Roman" w:hAnsi="Times New Roman" w:cs="Times New Roman"/>
                <w:b/>
                <w:bCs/>
              </w:rPr>
              <w:t>4</w:t>
            </w:r>
          </w:p>
        </w:tc>
        <w:tc>
          <w:tcPr>
            <w:tcW w:w="1417" w:type="dxa"/>
          </w:tcPr>
          <w:p w14:paraId="695A70EA" w14:textId="3B589EC4" w:rsidR="002B31DF" w:rsidRPr="00C06F2C" w:rsidRDefault="002B31DF" w:rsidP="00C35715">
            <w:pPr>
              <w:tabs>
                <w:tab w:val="left" w:pos="5103"/>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w:t>
            </w:r>
          </w:p>
        </w:tc>
      </w:tr>
      <w:tr w:rsidR="002B31DF" w:rsidRPr="00C06F2C" w14:paraId="14EF0730" w14:textId="77777777" w:rsidTr="002B31DF">
        <w:trPr>
          <w:trHeight w:val="327"/>
        </w:trPr>
        <w:tc>
          <w:tcPr>
            <w:tcW w:w="710" w:type="dxa"/>
            <w:vAlign w:val="center"/>
          </w:tcPr>
          <w:p w14:paraId="2C477CF0" w14:textId="762BB114" w:rsidR="002B31DF" w:rsidRPr="00C06F2C" w:rsidRDefault="002B31DF" w:rsidP="00F64A9B">
            <w:pPr>
              <w:tabs>
                <w:tab w:val="left" w:pos="5103"/>
              </w:tabs>
              <w:spacing w:after="0" w:line="240" w:lineRule="auto"/>
              <w:jc w:val="center"/>
              <w:rPr>
                <w:rFonts w:ascii="Times New Roman" w:eastAsia="Times New Roman" w:hAnsi="Times New Roman" w:cs="Times New Roman"/>
              </w:rPr>
            </w:pPr>
            <w:r w:rsidRPr="00C06F2C">
              <w:rPr>
                <w:rFonts w:ascii="Times New Roman" w:eastAsia="Times New Roman" w:hAnsi="Times New Roman" w:cs="Times New Roman"/>
              </w:rPr>
              <w:t>1.</w:t>
            </w:r>
          </w:p>
        </w:tc>
        <w:tc>
          <w:tcPr>
            <w:tcW w:w="1851" w:type="dxa"/>
            <w:shd w:val="clear" w:color="auto" w:fill="auto"/>
          </w:tcPr>
          <w:p w14:paraId="2BFE7A2C" w14:textId="77777777" w:rsidR="002B31DF" w:rsidRPr="00C06F2C" w:rsidRDefault="002B31DF" w:rsidP="00F64A9B">
            <w:pPr>
              <w:spacing w:after="0" w:line="240" w:lineRule="auto"/>
              <w:rPr>
                <w:rFonts w:ascii="Times New Roman" w:eastAsia="Times New Roman" w:hAnsi="Times New Roman" w:cs="Times New Roman"/>
                <w:b/>
                <w:bCs/>
              </w:rPr>
            </w:pPr>
            <w:r w:rsidRPr="00C06F2C">
              <w:rPr>
                <w:rFonts w:ascii="Times New Roman" w:eastAsia="Times New Roman" w:hAnsi="Times New Roman" w:cs="Times New Roman"/>
                <w:b/>
                <w:bCs/>
              </w:rPr>
              <w:t xml:space="preserve">Testas kokybiniam ir kiekybiniam </w:t>
            </w:r>
            <w:proofErr w:type="spellStart"/>
            <w:r w:rsidRPr="00C06F2C">
              <w:rPr>
                <w:rFonts w:ascii="Times New Roman" w:eastAsia="Times New Roman" w:hAnsi="Times New Roman" w:cs="Times New Roman"/>
                <w:b/>
                <w:bCs/>
              </w:rPr>
              <w:t>reagino</w:t>
            </w:r>
            <w:proofErr w:type="spellEnd"/>
            <w:r w:rsidRPr="00C06F2C">
              <w:rPr>
                <w:rFonts w:ascii="Times New Roman" w:eastAsia="Times New Roman" w:hAnsi="Times New Roman" w:cs="Times New Roman"/>
                <w:b/>
                <w:bCs/>
              </w:rPr>
              <w:t xml:space="preserve"> antikūnų aptikimui:</w:t>
            </w:r>
          </w:p>
          <w:p w14:paraId="4D90CB31" w14:textId="5CA1AF5E" w:rsidR="002B31DF" w:rsidRPr="00C06F2C" w:rsidRDefault="002B31DF" w:rsidP="00F64A9B">
            <w:pPr>
              <w:tabs>
                <w:tab w:val="left" w:pos="5103"/>
              </w:tabs>
              <w:spacing w:after="0" w:line="240" w:lineRule="auto"/>
              <w:ind w:right="-115"/>
              <w:rPr>
                <w:rFonts w:ascii="Times New Roman" w:eastAsia="Times New Roman" w:hAnsi="Times New Roman" w:cs="Times New Roman"/>
                <w:b/>
                <w:bCs/>
              </w:rPr>
            </w:pPr>
            <w:r w:rsidRPr="00C06F2C">
              <w:rPr>
                <w:rFonts w:ascii="Times New Roman" w:eastAsia="Times New Roman" w:hAnsi="Times New Roman" w:cs="Times New Roman"/>
                <w:bCs/>
              </w:rPr>
              <w:t>RPR sifilio nustatymas serume.</w:t>
            </w:r>
          </w:p>
        </w:tc>
        <w:tc>
          <w:tcPr>
            <w:tcW w:w="4253" w:type="dxa"/>
            <w:shd w:val="clear" w:color="auto" w:fill="auto"/>
          </w:tcPr>
          <w:p w14:paraId="46D005FF" w14:textId="06236207" w:rsidR="002B31DF" w:rsidRPr="00C06F2C" w:rsidRDefault="002B31DF" w:rsidP="00732B3D">
            <w:pPr>
              <w:tabs>
                <w:tab w:val="left" w:pos="5103"/>
              </w:tabs>
              <w:spacing w:after="0" w:line="240" w:lineRule="auto"/>
              <w:jc w:val="both"/>
              <w:rPr>
                <w:rFonts w:ascii="Times New Roman" w:hAnsi="Times New Roman" w:cs="Times New Roman"/>
              </w:rPr>
            </w:pPr>
            <w:r w:rsidRPr="00C06F2C">
              <w:rPr>
                <w:rFonts w:ascii="Times New Roman" w:eastAsia="Times New Roman" w:hAnsi="Times New Roman" w:cs="Times New Roman"/>
                <w:bCs/>
              </w:rPr>
              <w:t xml:space="preserve">Skirtas pusiau kiekybiškai nustatyti </w:t>
            </w:r>
            <w:proofErr w:type="spellStart"/>
            <w:r w:rsidRPr="00C06F2C">
              <w:rPr>
                <w:rFonts w:ascii="Times New Roman" w:eastAsia="Times New Roman" w:hAnsi="Times New Roman" w:cs="Times New Roman"/>
                <w:bCs/>
              </w:rPr>
              <w:t>agliutinacijos</w:t>
            </w:r>
            <w:proofErr w:type="spellEnd"/>
            <w:r w:rsidRPr="00C06F2C">
              <w:rPr>
                <w:rFonts w:ascii="Times New Roman" w:eastAsia="Times New Roman" w:hAnsi="Times New Roman" w:cs="Times New Roman"/>
                <w:bCs/>
              </w:rPr>
              <w:t xml:space="preserve"> būdu Ak grupę nukreiptą prieš audinio komponentus, kuriuos gamina pacientas infekuotas T. </w:t>
            </w:r>
            <w:proofErr w:type="spellStart"/>
            <w:r w:rsidRPr="00C06F2C">
              <w:rPr>
                <w:rFonts w:ascii="Times New Roman" w:eastAsia="Times New Roman" w:hAnsi="Times New Roman" w:cs="Times New Roman"/>
                <w:bCs/>
              </w:rPr>
              <w:t>pallidum</w:t>
            </w:r>
            <w:proofErr w:type="spellEnd"/>
            <w:r w:rsidRPr="00C06F2C">
              <w:rPr>
                <w:rFonts w:ascii="Times New Roman" w:eastAsia="Times New Roman" w:hAnsi="Times New Roman" w:cs="Times New Roman"/>
                <w:bCs/>
              </w:rPr>
              <w:t>. Rinkinyje turi būti teigiama ir neigiama kontrolės bei visos kitos priemonės, tirpalai tyrimui atlikti.</w:t>
            </w:r>
          </w:p>
        </w:tc>
        <w:tc>
          <w:tcPr>
            <w:tcW w:w="2693" w:type="dxa"/>
          </w:tcPr>
          <w:p w14:paraId="1E9D42C0" w14:textId="77777777" w:rsidR="002B31DF" w:rsidRPr="00C06F2C" w:rsidRDefault="002B31DF" w:rsidP="00E012A4">
            <w:pPr>
              <w:tabs>
                <w:tab w:val="left" w:pos="5103"/>
              </w:tabs>
              <w:spacing w:after="0" w:line="240" w:lineRule="auto"/>
              <w:rPr>
                <w:rFonts w:ascii="Times New Roman" w:eastAsia="Times New Roman" w:hAnsi="Times New Roman" w:cs="Times New Roman"/>
                <w:b/>
                <w:bCs/>
              </w:rPr>
            </w:pPr>
          </w:p>
        </w:tc>
        <w:tc>
          <w:tcPr>
            <w:tcW w:w="3402" w:type="dxa"/>
          </w:tcPr>
          <w:p w14:paraId="3582D065" w14:textId="14A52586" w:rsidR="002B31DF" w:rsidRPr="00C06F2C" w:rsidRDefault="002B31DF" w:rsidP="00E012A4">
            <w:pPr>
              <w:tabs>
                <w:tab w:val="left" w:pos="5103"/>
              </w:tabs>
              <w:spacing w:after="0" w:line="240" w:lineRule="auto"/>
              <w:rPr>
                <w:rFonts w:ascii="Times New Roman" w:eastAsia="Times New Roman" w:hAnsi="Times New Roman" w:cs="Times New Roman"/>
                <w:b/>
                <w:bCs/>
              </w:rPr>
            </w:pPr>
          </w:p>
        </w:tc>
        <w:tc>
          <w:tcPr>
            <w:tcW w:w="1417" w:type="dxa"/>
            <w:vAlign w:val="center"/>
          </w:tcPr>
          <w:p w14:paraId="3D8DC8AB" w14:textId="4A3D7BED" w:rsidR="002B31DF" w:rsidRPr="00C06F2C" w:rsidRDefault="002B31DF" w:rsidP="002807F5">
            <w:pPr>
              <w:tabs>
                <w:tab w:val="left" w:pos="5103"/>
              </w:tabs>
              <w:spacing w:after="0" w:line="240" w:lineRule="auto"/>
              <w:jc w:val="center"/>
              <w:rPr>
                <w:rFonts w:ascii="Times New Roman" w:hAnsi="Times New Roman" w:cs="Times New Roman"/>
              </w:rPr>
            </w:pPr>
            <w:r w:rsidRPr="00C06F2C">
              <w:rPr>
                <w:rFonts w:ascii="Times New Roman" w:hAnsi="Times New Roman" w:cs="Times New Roman"/>
              </w:rPr>
              <w:t>4500</w:t>
            </w:r>
          </w:p>
          <w:p w14:paraId="5F5E5897" w14:textId="44259107" w:rsidR="002B31DF" w:rsidRPr="00C06F2C" w:rsidRDefault="002B31DF" w:rsidP="002807F5">
            <w:pPr>
              <w:tabs>
                <w:tab w:val="left" w:pos="5103"/>
              </w:tabs>
              <w:spacing w:after="0" w:line="240" w:lineRule="auto"/>
              <w:jc w:val="center"/>
              <w:rPr>
                <w:rFonts w:ascii="Times New Roman" w:eastAsia="Times New Roman" w:hAnsi="Times New Roman" w:cs="Times New Roman"/>
                <w:b/>
                <w:bCs/>
              </w:rPr>
            </w:pPr>
          </w:p>
        </w:tc>
      </w:tr>
      <w:tr w:rsidR="002B31DF" w:rsidRPr="00C06F2C" w14:paraId="2A8DEF27" w14:textId="543719D5" w:rsidTr="002B31DF">
        <w:trPr>
          <w:trHeight w:val="327"/>
        </w:trPr>
        <w:tc>
          <w:tcPr>
            <w:tcW w:w="2561" w:type="dxa"/>
            <w:gridSpan w:val="2"/>
          </w:tcPr>
          <w:p w14:paraId="2A1ABF97" w14:textId="77777777" w:rsidR="002B31DF" w:rsidRPr="00C06F2C" w:rsidRDefault="002B31DF" w:rsidP="00732B3D">
            <w:pPr>
              <w:tabs>
                <w:tab w:val="left" w:pos="5103"/>
              </w:tabs>
              <w:spacing w:after="0" w:line="240" w:lineRule="auto"/>
              <w:jc w:val="center"/>
              <w:rPr>
                <w:rFonts w:ascii="Times New Roman" w:eastAsia="Times New Roman" w:hAnsi="Times New Roman" w:cs="Times New Roman"/>
              </w:rPr>
            </w:pPr>
          </w:p>
        </w:tc>
        <w:tc>
          <w:tcPr>
            <w:tcW w:w="11765" w:type="dxa"/>
            <w:gridSpan w:val="4"/>
            <w:vAlign w:val="center"/>
          </w:tcPr>
          <w:p w14:paraId="2550DF29" w14:textId="6606B355" w:rsidR="002B31DF" w:rsidRPr="00C06F2C" w:rsidRDefault="002B31DF" w:rsidP="00732B3D">
            <w:pPr>
              <w:tabs>
                <w:tab w:val="left" w:pos="5103"/>
              </w:tabs>
              <w:spacing w:after="0" w:line="240" w:lineRule="auto"/>
              <w:jc w:val="center"/>
              <w:rPr>
                <w:rFonts w:ascii="Times New Roman" w:eastAsia="Times New Roman" w:hAnsi="Times New Roman" w:cs="Times New Roman"/>
                <w:b/>
                <w:bCs/>
              </w:rPr>
            </w:pPr>
            <w:r w:rsidRPr="00C06F2C">
              <w:rPr>
                <w:rFonts w:ascii="Times New Roman" w:eastAsia="Times New Roman" w:hAnsi="Times New Roman" w:cs="Times New Roman"/>
              </w:rPr>
              <w:t>1 pirkimo dalies maksimali sutarties vertė (12 mėn.) – 1800,00 Eur be PVM</w:t>
            </w:r>
          </w:p>
        </w:tc>
      </w:tr>
      <w:tr w:rsidR="002B31DF" w:rsidRPr="00C06F2C" w14:paraId="0DF60E79" w14:textId="77777777" w:rsidTr="002B31DF">
        <w:trPr>
          <w:trHeight w:val="327"/>
        </w:trPr>
        <w:tc>
          <w:tcPr>
            <w:tcW w:w="710" w:type="dxa"/>
            <w:vAlign w:val="center"/>
          </w:tcPr>
          <w:p w14:paraId="59BA1FDA" w14:textId="5299ED26" w:rsidR="002B31DF" w:rsidRPr="00C06F2C" w:rsidRDefault="002B31DF" w:rsidP="00372DFA">
            <w:pPr>
              <w:tabs>
                <w:tab w:val="left" w:pos="5103"/>
              </w:tabs>
              <w:spacing w:after="0" w:line="240" w:lineRule="auto"/>
              <w:jc w:val="center"/>
              <w:rPr>
                <w:rFonts w:ascii="Times New Roman" w:eastAsia="Times New Roman" w:hAnsi="Times New Roman" w:cs="Times New Roman"/>
              </w:rPr>
            </w:pPr>
            <w:r w:rsidRPr="00C06F2C">
              <w:rPr>
                <w:rFonts w:ascii="Times New Roman" w:eastAsia="Times New Roman" w:hAnsi="Times New Roman" w:cs="Times New Roman"/>
              </w:rPr>
              <w:t>2.</w:t>
            </w:r>
          </w:p>
        </w:tc>
        <w:tc>
          <w:tcPr>
            <w:tcW w:w="1851" w:type="dxa"/>
            <w:shd w:val="clear" w:color="auto" w:fill="auto"/>
          </w:tcPr>
          <w:p w14:paraId="3D794A04" w14:textId="77777777" w:rsidR="002B31DF" w:rsidRPr="00C06F2C" w:rsidRDefault="002B31DF" w:rsidP="00372DFA">
            <w:pPr>
              <w:spacing w:after="0" w:line="240" w:lineRule="auto"/>
              <w:rPr>
                <w:rFonts w:ascii="Times New Roman" w:eastAsia="Times New Roman" w:hAnsi="Times New Roman" w:cs="Times New Roman"/>
                <w:b/>
                <w:bCs/>
              </w:rPr>
            </w:pPr>
            <w:proofErr w:type="spellStart"/>
            <w:r w:rsidRPr="00C06F2C">
              <w:rPr>
                <w:rFonts w:ascii="Times New Roman" w:eastAsia="Times New Roman" w:hAnsi="Times New Roman" w:cs="Times New Roman"/>
                <w:b/>
                <w:bCs/>
              </w:rPr>
              <w:t>Helicobacter</w:t>
            </w:r>
            <w:proofErr w:type="spellEnd"/>
            <w:r w:rsidRPr="00C06F2C">
              <w:rPr>
                <w:rFonts w:ascii="Times New Roman" w:eastAsia="Times New Roman" w:hAnsi="Times New Roman" w:cs="Times New Roman"/>
                <w:b/>
                <w:bCs/>
              </w:rPr>
              <w:t xml:space="preserve"> </w:t>
            </w:r>
            <w:proofErr w:type="spellStart"/>
            <w:r w:rsidRPr="00C06F2C">
              <w:rPr>
                <w:rFonts w:ascii="Times New Roman" w:eastAsia="Times New Roman" w:hAnsi="Times New Roman" w:cs="Times New Roman"/>
                <w:b/>
                <w:bCs/>
              </w:rPr>
              <w:t>pylori</w:t>
            </w:r>
            <w:proofErr w:type="spellEnd"/>
            <w:r w:rsidRPr="00C06F2C">
              <w:rPr>
                <w:rFonts w:ascii="Times New Roman" w:eastAsia="Times New Roman" w:hAnsi="Times New Roman" w:cs="Times New Roman"/>
                <w:b/>
                <w:bCs/>
              </w:rPr>
              <w:t xml:space="preserve"> antigeno testas:</w:t>
            </w:r>
          </w:p>
          <w:p w14:paraId="71194BC6" w14:textId="77777777" w:rsidR="002B31DF" w:rsidRPr="00C06F2C" w:rsidRDefault="002B31DF" w:rsidP="00372DFA">
            <w:pPr>
              <w:spacing w:after="0" w:line="240" w:lineRule="auto"/>
              <w:rPr>
                <w:rFonts w:ascii="Times New Roman" w:eastAsia="Times New Roman" w:hAnsi="Times New Roman" w:cs="Times New Roman"/>
                <w:bCs/>
              </w:rPr>
            </w:pPr>
            <w:proofErr w:type="spellStart"/>
            <w:r w:rsidRPr="00C06F2C">
              <w:rPr>
                <w:rFonts w:ascii="Times New Roman" w:eastAsia="Times New Roman" w:hAnsi="Times New Roman" w:cs="Times New Roman"/>
                <w:bCs/>
              </w:rPr>
              <w:t>Helicobacter</w:t>
            </w:r>
            <w:proofErr w:type="spellEnd"/>
            <w:r w:rsidRPr="00C06F2C">
              <w:rPr>
                <w:rFonts w:ascii="Times New Roman" w:eastAsia="Times New Roman" w:hAnsi="Times New Roman" w:cs="Times New Roman"/>
                <w:bCs/>
              </w:rPr>
              <w:t xml:space="preserve"> </w:t>
            </w:r>
            <w:proofErr w:type="spellStart"/>
            <w:r w:rsidRPr="00C06F2C">
              <w:rPr>
                <w:rFonts w:ascii="Times New Roman" w:eastAsia="Times New Roman" w:hAnsi="Times New Roman" w:cs="Times New Roman"/>
                <w:bCs/>
              </w:rPr>
              <w:t>pylori</w:t>
            </w:r>
            <w:proofErr w:type="spellEnd"/>
            <w:r w:rsidRPr="00C06F2C">
              <w:rPr>
                <w:rFonts w:ascii="Times New Roman" w:eastAsia="Times New Roman" w:hAnsi="Times New Roman" w:cs="Times New Roman"/>
                <w:bCs/>
              </w:rPr>
              <w:t xml:space="preserve"> antigeno nustatymas</w:t>
            </w:r>
          </w:p>
          <w:p w14:paraId="5464E315" w14:textId="727CE057" w:rsidR="002B31DF" w:rsidRPr="00C06F2C" w:rsidRDefault="002B31DF" w:rsidP="00372DFA">
            <w:pPr>
              <w:tabs>
                <w:tab w:val="left" w:pos="5103"/>
              </w:tabs>
              <w:spacing w:after="0" w:line="240" w:lineRule="auto"/>
              <w:ind w:right="-115"/>
              <w:rPr>
                <w:rFonts w:ascii="Times New Roman" w:eastAsia="Times New Roman" w:hAnsi="Times New Roman" w:cs="Times New Roman"/>
                <w:b/>
                <w:bCs/>
              </w:rPr>
            </w:pPr>
            <w:r w:rsidRPr="00C06F2C">
              <w:rPr>
                <w:rFonts w:ascii="Times New Roman" w:eastAsia="Times New Roman" w:hAnsi="Times New Roman" w:cs="Times New Roman"/>
                <w:bCs/>
              </w:rPr>
              <w:t>fekalijose</w:t>
            </w:r>
          </w:p>
        </w:tc>
        <w:tc>
          <w:tcPr>
            <w:tcW w:w="4253" w:type="dxa"/>
            <w:shd w:val="clear" w:color="auto" w:fill="auto"/>
          </w:tcPr>
          <w:p w14:paraId="3D688441" w14:textId="53C4C145" w:rsidR="002B31DF" w:rsidRPr="00C06F2C" w:rsidRDefault="002B31DF" w:rsidP="00732B3D">
            <w:pPr>
              <w:tabs>
                <w:tab w:val="left" w:pos="5103"/>
              </w:tabs>
              <w:spacing w:after="0" w:line="240" w:lineRule="auto"/>
              <w:jc w:val="both"/>
              <w:rPr>
                <w:rFonts w:ascii="Times New Roman" w:hAnsi="Times New Roman" w:cs="Times New Roman"/>
              </w:rPr>
            </w:pPr>
            <w:proofErr w:type="spellStart"/>
            <w:r w:rsidRPr="00C06F2C">
              <w:rPr>
                <w:rFonts w:ascii="Times New Roman" w:eastAsia="Times New Roman" w:hAnsi="Times New Roman" w:cs="Times New Roman"/>
                <w:bCs/>
              </w:rPr>
              <w:t>Imunochromatografinis</w:t>
            </w:r>
            <w:proofErr w:type="spellEnd"/>
            <w:r w:rsidRPr="00C06F2C">
              <w:rPr>
                <w:rFonts w:ascii="Times New Roman" w:eastAsia="Times New Roman" w:hAnsi="Times New Roman" w:cs="Times New Roman"/>
                <w:bCs/>
              </w:rPr>
              <w:t xml:space="preserve"> su integruota kontrole, skirtas </w:t>
            </w:r>
            <w:proofErr w:type="spellStart"/>
            <w:r w:rsidRPr="00C06F2C">
              <w:rPr>
                <w:rFonts w:ascii="Times New Roman" w:eastAsia="Times New Roman" w:hAnsi="Times New Roman" w:cs="Times New Roman"/>
                <w:bCs/>
              </w:rPr>
              <w:t>Helicobacter</w:t>
            </w:r>
            <w:proofErr w:type="spellEnd"/>
            <w:r w:rsidRPr="00C06F2C">
              <w:rPr>
                <w:rFonts w:ascii="Times New Roman" w:eastAsia="Times New Roman" w:hAnsi="Times New Roman" w:cs="Times New Roman"/>
                <w:bCs/>
              </w:rPr>
              <w:t xml:space="preserve"> </w:t>
            </w:r>
            <w:proofErr w:type="spellStart"/>
            <w:r w:rsidRPr="00C06F2C">
              <w:rPr>
                <w:rFonts w:ascii="Times New Roman" w:eastAsia="Times New Roman" w:hAnsi="Times New Roman" w:cs="Times New Roman"/>
                <w:bCs/>
              </w:rPr>
              <w:t>pylori</w:t>
            </w:r>
            <w:proofErr w:type="spellEnd"/>
            <w:r w:rsidRPr="00C06F2C">
              <w:rPr>
                <w:rFonts w:ascii="Times New Roman" w:eastAsia="Times New Roman" w:hAnsi="Times New Roman" w:cs="Times New Roman"/>
                <w:bCs/>
              </w:rPr>
              <w:t xml:space="preserve"> antigeno nustatymui išmatose (kasetės). Pilnas rinkinys tyrimui atlikti. Testo jautrumas ir specifiškumas &gt;95%.</w:t>
            </w:r>
          </w:p>
        </w:tc>
        <w:tc>
          <w:tcPr>
            <w:tcW w:w="2693" w:type="dxa"/>
          </w:tcPr>
          <w:p w14:paraId="31048AF4" w14:textId="77777777" w:rsidR="002B31DF" w:rsidRPr="00C06F2C" w:rsidRDefault="002B31DF" w:rsidP="00372DFA">
            <w:pPr>
              <w:tabs>
                <w:tab w:val="left" w:pos="5103"/>
              </w:tabs>
              <w:spacing w:after="0" w:line="240" w:lineRule="auto"/>
              <w:rPr>
                <w:rFonts w:ascii="Times New Roman" w:eastAsia="Times New Roman" w:hAnsi="Times New Roman" w:cs="Times New Roman"/>
                <w:b/>
                <w:bCs/>
              </w:rPr>
            </w:pPr>
          </w:p>
        </w:tc>
        <w:tc>
          <w:tcPr>
            <w:tcW w:w="3402" w:type="dxa"/>
          </w:tcPr>
          <w:p w14:paraId="6DA69378" w14:textId="23C0A848" w:rsidR="002B31DF" w:rsidRPr="00C06F2C" w:rsidRDefault="002B31DF" w:rsidP="00372DFA">
            <w:pPr>
              <w:tabs>
                <w:tab w:val="left" w:pos="5103"/>
              </w:tabs>
              <w:spacing w:after="0" w:line="240" w:lineRule="auto"/>
              <w:rPr>
                <w:rFonts w:ascii="Times New Roman" w:eastAsia="Times New Roman" w:hAnsi="Times New Roman" w:cs="Times New Roman"/>
                <w:b/>
                <w:bCs/>
              </w:rPr>
            </w:pPr>
          </w:p>
        </w:tc>
        <w:tc>
          <w:tcPr>
            <w:tcW w:w="1417" w:type="dxa"/>
            <w:vAlign w:val="center"/>
          </w:tcPr>
          <w:p w14:paraId="2A7444FA" w14:textId="4DED7B4F" w:rsidR="002B31DF" w:rsidRPr="00C06F2C" w:rsidRDefault="002B31DF" w:rsidP="002807F5">
            <w:pPr>
              <w:tabs>
                <w:tab w:val="left" w:pos="5103"/>
              </w:tabs>
              <w:spacing w:after="0" w:line="240" w:lineRule="auto"/>
              <w:jc w:val="center"/>
              <w:rPr>
                <w:rFonts w:ascii="Times New Roman" w:hAnsi="Times New Roman" w:cs="Times New Roman"/>
              </w:rPr>
            </w:pPr>
            <w:r w:rsidRPr="00C06F2C">
              <w:rPr>
                <w:rFonts w:ascii="Times New Roman" w:hAnsi="Times New Roman" w:cs="Times New Roman"/>
              </w:rPr>
              <w:t>4000</w:t>
            </w:r>
          </w:p>
        </w:tc>
      </w:tr>
      <w:tr w:rsidR="002B31DF" w:rsidRPr="00C06F2C" w14:paraId="43C8A5D6" w14:textId="4FBE37EC" w:rsidTr="002B31DF">
        <w:trPr>
          <w:trHeight w:val="327"/>
        </w:trPr>
        <w:tc>
          <w:tcPr>
            <w:tcW w:w="2561" w:type="dxa"/>
            <w:gridSpan w:val="2"/>
          </w:tcPr>
          <w:p w14:paraId="02A55129" w14:textId="77777777" w:rsidR="002B31DF" w:rsidRPr="00C06F2C" w:rsidRDefault="002B31DF" w:rsidP="00372DFA">
            <w:pPr>
              <w:tabs>
                <w:tab w:val="left" w:pos="5103"/>
              </w:tabs>
              <w:spacing w:after="0" w:line="240" w:lineRule="auto"/>
              <w:jc w:val="center"/>
              <w:rPr>
                <w:rFonts w:ascii="Times New Roman" w:eastAsia="Times New Roman" w:hAnsi="Times New Roman" w:cs="Times New Roman"/>
              </w:rPr>
            </w:pPr>
          </w:p>
        </w:tc>
        <w:tc>
          <w:tcPr>
            <w:tcW w:w="11765" w:type="dxa"/>
            <w:gridSpan w:val="4"/>
            <w:vAlign w:val="center"/>
          </w:tcPr>
          <w:p w14:paraId="0C5C161A" w14:textId="7A5AA628" w:rsidR="002B31DF" w:rsidRPr="00C06F2C" w:rsidRDefault="002B31DF" w:rsidP="00372DFA">
            <w:pPr>
              <w:tabs>
                <w:tab w:val="left" w:pos="5103"/>
              </w:tabs>
              <w:spacing w:after="0" w:line="240" w:lineRule="auto"/>
              <w:jc w:val="center"/>
              <w:rPr>
                <w:rFonts w:ascii="Times New Roman" w:eastAsia="Times New Roman" w:hAnsi="Times New Roman" w:cs="Times New Roman"/>
                <w:b/>
                <w:bCs/>
              </w:rPr>
            </w:pPr>
            <w:r w:rsidRPr="00C06F2C">
              <w:rPr>
                <w:rFonts w:ascii="Times New Roman" w:eastAsia="Times New Roman" w:hAnsi="Times New Roman" w:cs="Times New Roman"/>
              </w:rPr>
              <w:t>2 pirkimo dalies maksimali sutarties vertė (12 mėn.) – 2880,00 Eur be PVM</w:t>
            </w:r>
          </w:p>
        </w:tc>
      </w:tr>
      <w:tr w:rsidR="002B31DF" w:rsidRPr="00C06F2C" w14:paraId="0A4252A5" w14:textId="77777777" w:rsidTr="002B31DF">
        <w:trPr>
          <w:trHeight w:val="327"/>
        </w:trPr>
        <w:tc>
          <w:tcPr>
            <w:tcW w:w="710" w:type="dxa"/>
            <w:vAlign w:val="center"/>
          </w:tcPr>
          <w:p w14:paraId="37CF174B" w14:textId="4F2B7E52" w:rsidR="002B31DF" w:rsidRPr="00C06F2C" w:rsidRDefault="002B31DF" w:rsidP="00372DFA">
            <w:pPr>
              <w:tabs>
                <w:tab w:val="left" w:pos="5103"/>
              </w:tabs>
              <w:spacing w:after="0" w:line="240" w:lineRule="auto"/>
              <w:jc w:val="center"/>
              <w:rPr>
                <w:rFonts w:ascii="Times New Roman" w:eastAsia="Times New Roman" w:hAnsi="Times New Roman" w:cs="Times New Roman"/>
              </w:rPr>
            </w:pPr>
            <w:r w:rsidRPr="00C06F2C">
              <w:rPr>
                <w:rFonts w:ascii="Times New Roman" w:eastAsia="Times New Roman" w:hAnsi="Times New Roman" w:cs="Times New Roman"/>
              </w:rPr>
              <w:t>3.</w:t>
            </w:r>
          </w:p>
        </w:tc>
        <w:tc>
          <w:tcPr>
            <w:tcW w:w="1851" w:type="dxa"/>
            <w:shd w:val="clear" w:color="auto" w:fill="auto"/>
          </w:tcPr>
          <w:p w14:paraId="1EBD6B32" w14:textId="5CD2726D" w:rsidR="002B31DF" w:rsidRPr="00C06F2C" w:rsidRDefault="002B31DF" w:rsidP="00372DFA">
            <w:pPr>
              <w:tabs>
                <w:tab w:val="left" w:pos="5103"/>
              </w:tabs>
              <w:spacing w:after="0" w:line="240" w:lineRule="auto"/>
              <w:rPr>
                <w:rFonts w:ascii="Times New Roman" w:eastAsia="Times New Roman" w:hAnsi="Times New Roman" w:cs="Times New Roman"/>
                <w:b/>
                <w:bCs/>
              </w:rPr>
            </w:pPr>
            <w:r w:rsidRPr="001827D3">
              <w:rPr>
                <w:rFonts w:ascii="Times New Roman" w:eastAsia="Times New Roman" w:hAnsi="Times New Roman" w:cs="Times New Roman"/>
                <w:b/>
                <w:bCs/>
              </w:rPr>
              <w:t>COVID-19/Gripas A+B/RSV/Adenovirusas/MP antigeno testas</w:t>
            </w:r>
          </w:p>
        </w:tc>
        <w:tc>
          <w:tcPr>
            <w:tcW w:w="4253" w:type="dxa"/>
            <w:shd w:val="clear" w:color="auto" w:fill="auto"/>
          </w:tcPr>
          <w:p w14:paraId="58090909" w14:textId="77777777" w:rsidR="002B31DF" w:rsidRPr="001827D3" w:rsidRDefault="002B31DF" w:rsidP="00732B3D">
            <w:pPr>
              <w:tabs>
                <w:tab w:val="left" w:pos="5103"/>
              </w:tabs>
              <w:spacing w:after="0" w:line="240" w:lineRule="auto"/>
              <w:rPr>
                <w:rFonts w:ascii="Times New Roman" w:hAnsi="Times New Roman" w:cs="Times New Roman"/>
                <w:bCs/>
              </w:rPr>
            </w:pPr>
            <w:r w:rsidRPr="001827D3">
              <w:rPr>
                <w:rFonts w:ascii="Times New Roman" w:hAnsi="Times New Roman" w:cs="Times New Roman"/>
                <w:bCs/>
              </w:rPr>
              <w:t>COVID19: jautrumas 96%; specifiškumas 99%</w:t>
            </w:r>
          </w:p>
          <w:p w14:paraId="6DAC958E" w14:textId="3B02D3B4" w:rsidR="002B31DF" w:rsidRPr="001827D3" w:rsidRDefault="002B31DF" w:rsidP="00732B3D">
            <w:pPr>
              <w:tabs>
                <w:tab w:val="left" w:pos="5103"/>
              </w:tabs>
              <w:spacing w:after="0" w:line="240" w:lineRule="auto"/>
              <w:rPr>
                <w:rFonts w:ascii="Times New Roman" w:hAnsi="Times New Roman" w:cs="Times New Roman"/>
                <w:bCs/>
              </w:rPr>
            </w:pPr>
            <w:r w:rsidRPr="001827D3">
              <w:rPr>
                <w:rFonts w:ascii="Times New Roman" w:hAnsi="Times New Roman" w:cs="Times New Roman"/>
                <w:bCs/>
              </w:rPr>
              <w:t>Gripas A: jautrumas 94%; specifiškumas 99%</w:t>
            </w:r>
          </w:p>
          <w:p w14:paraId="10F24906" w14:textId="768076A1" w:rsidR="002B31DF" w:rsidRPr="001827D3" w:rsidRDefault="002B31DF" w:rsidP="00732B3D">
            <w:pPr>
              <w:tabs>
                <w:tab w:val="left" w:pos="5103"/>
              </w:tabs>
              <w:spacing w:after="0" w:line="240" w:lineRule="auto"/>
              <w:rPr>
                <w:rFonts w:ascii="Times New Roman" w:hAnsi="Times New Roman" w:cs="Times New Roman"/>
                <w:bCs/>
              </w:rPr>
            </w:pPr>
            <w:r w:rsidRPr="001827D3">
              <w:rPr>
                <w:rFonts w:ascii="Times New Roman" w:hAnsi="Times New Roman" w:cs="Times New Roman"/>
                <w:bCs/>
              </w:rPr>
              <w:t>Gripas B: jautrumas 93%; specifiškumas 99%</w:t>
            </w:r>
          </w:p>
          <w:p w14:paraId="39E815F7" w14:textId="77777777" w:rsidR="002B31DF" w:rsidRPr="001827D3" w:rsidRDefault="002B31DF" w:rsidP="00732B3D">
            <w:pPr>
              <w:tabs>
                <w:tab w:val="left" w:pos="5103"/>
              </w:tabs>
              <w:spacing w:after="0" w:line="240" w:lineRule="auto"/>
              <w:rPr>
                <w:rFonts w:ascii="Times New Roman" w:hAnsi="Times New Roman" w:cs="Times New Roman"/>
                <w:bCs/>
              </w:rPr>
            </w:pPr>
            <w:r w:rsidRPr="001827D3">
              <w:rPr>
                <w:rFonts w:ascii="Times New Roman" w:hAnsi="Times New Roman" w:cs="Times New Roman"/>
                <w:bCs/>
              </w:rPr>
              <w:t>RSV: jautrumas 97%; specifiškumas 99%</w:t>
            </w:r>
          </w:p>
          <w:p w14:paraId="179F73B5" w14:textId="77777777" w:rsidR="002B31DF" w:rsidRPr="001827D3" w:rsidRDefault="002B31DF" w:rsidP="00732B3D">
            <w:pPr>
              <w:tabs>
                <w:tab w:val="left" w:pos="5103"/>
              </w:tabs>
              <w:spacing w:after="0" w:line="240" w:lineRule="auto"/>
              <w:rPr>
                <w:rFonts w:ascii="Times New Roman" w:hAnsi="Times New Roman" w:cs="Times New Roman"/>
                <w:bCs/>
              </w:rPr>
            </w:pPr>
            <w:r w:rsidRPr="001827D3">
              <w:rPr>
                <w:rFonts w:ascii="Times New Roman" w:hAnsi="Times New Roman" w:cs="Times New Roman"/>
                <w:bCs/>
              </w:rPr>
              <w:lastRenderedPageBreak/>
              <w:t>Adenovirusas: jautrumas 98%; specifiškumas 98%</w:t>
            </w:r>
          </w:p>
          <w:p w14:paraId="5B26AB76" w14:textId="107C6C12" w:rsidR="002B31DF" w:rsidRPr="001827D3" w:rsidRDefault="002B31DF" w:rsidP="00732B3D">
            <w:pPr>
              <w:tabs>
                <w:tab w:val="left" w:pos="5103"/>
              </w:tabs>
              <w:spacing w:after="0" w:line="240" w:lineRule="auto"/>
              <w:rPr>
                <w:rFonts w:ascii="Times New Roman" w:hAnsi="Times New Roman" w:cs="Times New Roman"/>
                <w:bCs/>
              </w:rPr>
            </w:pPr>
            <w:proofErr w:type="spellStart"/>
            <w:r w:rsidRPr="001827D3">
              <w:rPr>
                <w:rFonts w:ascii="Times New Roman" w:hAnsi="Times New Roman" w:cs="Times New Roman"/>
                <w:bCs/>
              </w:rPr>
              <w:t>M.pneuomiae</w:t>
            </w:r>
            <w:proofErr w:type="spellEnd"/>
            <w:r w:rsidRPr="001827D3">
              <w:rPr>
                <w:rFonts w:ascii="Times New Roman" w:hAnsi="Times New Roman" w:cs="Times New Roman"/>
                <w:bCs/>
              </w:rPr>
              <w:t>: jautrumas 97%; specifiškumas 99,0%</w:t>
            </w:r>
          </w:p>
          <w:p w14:paraId="758CBD5C" w14:textId="77777777" w:rsidR="002B31DF" w:rsidRPr="001827D3" w:rsidRDefault="002B31DF" w:rsidP="00732B3D">
            <w:pPr>
              <w:tabs>
                <w:tab w:val="left" w:pos="5103"/>
              </w:tabs>
              <w:spacing w:after="0" w:line="240" w:lineRule="auto"/>
              <w:rPr>
                <w:rFonts w:ascii="Times New Roman" w:hAnsi="Times New Roman" w:cs="Times New Roman"/>
                <w:bCs/>
              </w:rPr>
            </w:pPr>
            <w:r w:rsidRPr="001827D3">
              <w:rPr>
                <w:rFonts w:ascii="Times New Roman" w:hAnsi="Times New Roman" w:cs="Times New Roman"/>
                <w:bCs/>
              </w:rPr>
              <w:t xml:space="preserve">Metodas: </w:t>
            </w:r>
            <w:proofErr w:type="spellStart"/>
            <w:r w:rsidRPr="001827D3">
              <w:rPr>
                <w:rFonts w:ascii="Times New Roman" w:hAnsi="Times New Roman" w:cs="Times New Roman"/>
                <w:bCs/>
              </w:rPr>
              <w:t>imunochromatografinė</w:t>
            </w:r>
            <w:proofErr w:type="spellEnd"/>
            <w:r w:rsidRPr="001827D3">
              <w:rPr>
                <w:rFonts w:ascii="Times New Roman" w:hAnsi="Times New Roman" w:cs="Times New Roman"/>
                <w:bCs/>
              </w:rPr>
              <w:t xml:space="preserve"> kasetė</w:t>
            </w:r>
          </w:p>
          <w:p w14:paraId="3349570D" w14:textId="77777777" w:rsidR="002B31DF" w:rsidRPr="001827D3" w:rsidRDefault="002B31DF" w:rsidP="00732B3D">
            <w:pPr>
              <w:tabs>
                <w:tab w:val="left" w:pos="5103"/>
              </w:tabs>
              <w:spacing w:after="0" w:line="240" w:lineRule="auto"/>
              <w:rPr>
                <w:rFonts w:ascii="Times New Roman" w:hAnsi="Times New Roman" w:cs="Times New Roman"/>
                <w:bCs/>
              </w:rPr>
            </w:pPr>
            <w:r w:rsidRPr="001827D3">
              <w:rPr>
                <w:rFonts w:ascii="Times New Roman" w:hAnsi="Times New Roman" w:cs="Times New Roman"/>
                <w:bCs/>
              </w:rPr>
              <w:t>Rezultatas: 15 minučių</w:t>
            </w:r>
          </w:p>
          <w:p w14:paraId="63C6138F" w14:textId="3F16A8C8" w:rsidR="002B31DF" w:rsidRPr="00FC535E" w:rsidRDefault="002B31DF" w:rsidP="00732B3D">
            <w:pPr>
              <w:tabs>
                <w:tab w:val="left" w:pos="5103"/>
              </w:tabs>
              <w:spacing w:after="0" w:line="240" w:lineRule="auto"/>
              <w:rPr>
                <w:rFonts w:ascii="Times New Roman" w:hAnsi="Times New Roman" w:cs="Times New Roman"/>
                <w:bCs/>
              </w:rPr>
            </w:pPr>
            <w:r w:rsidRPr="00C06F2C">
              <w:rPr>
                <w:rFonts w:ascii="Times New Roman" w:hAnsi="Times New Roman" w:cs="Times New Roman"/>
                <w:bCs/>
              </w:rPr>
              <w:t>Mėginio tipas: nosiaryklės tepinėlis</w:t>
            </w:r>
          </w:p>
        </w:tc>
        <w:tc>
          <w:tcPr>
            <w:tcW w:w="2693" w:type="dxa"/>
          </w:tcPr>
          <w:p w14:paraId="71C453A7" w14:textId="77777777" w:rsidR="002B31DF" w:rsidRPr="00C06F2C" w:rsidRDefault="002B31DF" w:rsidP="00372DFA">
            <w:pPr>
              <w:tabs>
                <w:tab w:val="left" w:pos="5103"/>
              </w:tabs>
              <w:spacing w:after="0" w:line="240" w:lineRule="auto"/>
              <w:rPr>
                <w:rFonts w:ascii="Times New Roman" w:eastAsia="Times New Roman" w:hAnsi="Times New Roman" w:cs="Times New Roman"/>
                <w:b/>
                <w:bCs/>
              </w:rPr>
            </w:pPr>
          </w:p>
        </w:tc>
        <w:tc>
          <w:tcPr>
            <w:tcW w:w="3402" w:type="dxa"/>
          </w:tcPr>
          <w:p w14:paraId="40E95035" w14:textId="35720205" w:rsidR="002B31DF" w:rsidRPr="00C06F2C" w:rsidRDefault="002B31DF" w:rsidP="00372DFA">
            <w:pPr>
              <w:tabs>
                <w:tab w:val="left" w:pos="5103"/>
              </w:tabs>
              <w:spacing w:after="0" w:line="240" w:lineRule="auto"/>
              <w:rPr>
                <w:rFonts w:ascii="Times New Roman" w:eastAsia="Times New Roman" w:hAnsi="Times New Roman" w:cs="Times New Roman"/>
                <w:b/>
                <w:bCs/>
              </w:rPr>
            </w:pPr>
          </w:p>
        </w:tc>
        <w:tc>
          <w:tcPr>
            <w:tcW w:w="1417" w:type="dxa"/>
            <w:vAlign w:val="center"/>
          </w:tcPr>
          <w:p w14:paraId="51B6D360" w14:textId="3D4A262E" w:rsidR="002B31DF" w:rsidRPr="00C06F2C" w:rsidRDefault="002B31DF" w:rsidP="002807F5">
            <w:pPr>
              <w:tabs>
                <w:tab w:val="left" w:pos="5103"/>
              </w:tabs>
              <w:spacing w:after="0" w:line="240" w:lineRule="auto"/>
              <w:jc w:val="center"/>
              <w:rPr>
                <w:rFonts w:ascii="Times New Roman" w:hAnsi="Times New Roman" w:cs="Times New Roman"/>
              </w:rPr>
            </w:pPr>
            <w:r w:rsidRPr="00C06F2C">
              <w:rPr>
                <w:rFonts w:ascii="Times New Roman" w:hAnsi="Times New Roman" w:cs="Times New Roman"/>
              </w:rPr>
              <w:t>5000</w:t>
            </w:r>
          </w:p>
        </w:tc>
      </w:tr>
      <w:tr w:rsidR="002B31DF" w:rsidRPr="00C06F2C" w14:paraId="091E20D3" w14:textId="441272C9" w:rsidTr="002B31DF">
        <w:trPr>
          <w:trHeight w:val="327"/>
        </w:trPr>
        <w:tc>
          <w:tcPr>
            <w:tcW w:w="2561" w:type="dxa"/>
            <w:gridSpan w:val="2"/>
          </w:tcPr>
          <w:p w14:paraId="64D206A2" w14:textId="77777777" w:rsidR="002B31DF" w:rsidRPr="00C06F2C" w:rsidRDefault="002B31DF" w:rsidP="00FC535E">
            <w:pPr>
              <w:tabs>
                <w:tab w:val="left" w:pos="5103"/>
              </w:tabs>
              <w:spacing w:after="0" w:line="240" w:lineRule="auto"/>
              <w:jc w:val="center"/>
              <w:rPr>
                <w:rFonts w:ascii="Times New Roman" w:eastAsia="Times New Roman" w:hAnsi="Times New Roman" w:cs="Times New Roman"/>
              </w:rPr>
            </w:pPr>
          </w:p>
        </w:tc>
        <w:tc>
          <w:tcPr>
            <w:tcW w:w="11765" w:type="dxa"/>
            <w:gridSpan w:val="4"/>
            <w:vAlign w:val="center"/>
          </w:tcPr>
          <w:p w14:paraId="4EFE3402" w14:textId="43DBDD9F" w:rsidR="002B31DF" w:rsidRPr="00FC535E" w:rsidRDefault="002B31DF" w:rsidP="00FC535E">
            <w:pPr>
              <w:tabs>
                <w:tab w:val="left" w:pos="5103"/>
              </w:tabs>
              <w:spacing w:after="0" w:line="240" w:lineRule="auto"/>
              <w:jc w:val="center"/>
              <w:rPr>
                <w:rFonts w:ascii="Times New Roman" w:eastAsia="Times New Roman" w:hAnsi="Times New Roman" w:cs="Times New Roman"/>
              </w:rPr>
            </w:pPr>
            <w:r w:rsidRPr="00C06F2C">
              <w:rPr>
                <w:rFonts w:ascii="Times New Roman" w:eastAsia="Times New Roman" w:hAnsi="Times New Roman" w:cs="Times New Roman"/>
              </w:rPr>
              <w:t>3 pirkimo dalies maksimali sutarties vertė (12 mėn.) – 11100,00 Eur be PVM</w:t>
            </w:r>
          </w:p>
        </w:tc>
      </w:tr>
      <w:tr w:rsidR="002B31DF" w:rsidRPr="00C06F2C" w14:paraId="4F4A3BA3" w14:textId="77777777" w:rsidTr="002B31DF">
        <w:trPr>
          <w:trHeight w:val="327"/>
        </w:trPr>
        <w:tc>
          <w:tcPr>
            <w:tcW w:w="710" w:type="dxa"/>
            <w:vAlign w:val="center"/>
          </w:tcPr>
          <w:p w14:paraId="1974BBCB" w14:textId="33FB6A58" w:rsidR="002B31DF" w:rsidRPr="00C06F2C" w:rsidRDefault="002B31DF" w:rsidP="001827D3">
            <w:pPr>
              <w:tabs>
                <w:tab w:val="left" w:pos="5103"/>
              </w:tabs>
              <w:spacing w:after="0" w:line="240" w:lineRule="auto"/>
              <w:jc w:val="center"/>
              <w:rPr>
                <w:rFonts w:ascii="Times New Roman" w:eastAsia="Times New Roman" w:hAnsi="Times New Roman" w:cs="Times New Roman"/>
              </w:rPr>
            </w:pPr>
            <w:r w:rsidRPr="00C06F2C">
              <w:rPr>
                <w:rFonts w:ascii="Times New Roman" w:eastAsia="Times New Roman" w:hAnsi="Times New Roman" w:cs="Times New Roman"/>
              </w:rPr>
              <w:t>4.</w:t>
            </w:r>
          </w:p>
        </w:tc>
        <w:tc>
          <w:tcPr>
            <w:tcW w:w="1851" w:type="dxa"/>
            <w:shd w:val="clear" w:color="auto" w:fill="auto"/>
          </w:tcPr>
          <w:p w14:paraId="0E25D277" w14:textId="77777777" w:rsidR="002B31DF" w:rsidRPr="00C06F2C" w:rsidRDefault="002B31DF" w:rsidP="001827D3">
            <w:pPr>
              <w:rPr>
                <w:rFonts w:ascii="Times New Roman" w:hAnsi="Times New Roman" w:cs="Times New Roman"/>
                <w:b/>
                <w:bCs/>
                <w:color w:val="000000"/>
                <w:shd w:val="clear" w:color="auto" w:fill="FFFFFF"/>
              </w:rPr>
            </w:pPr>
            <w:proofErr w:type="spellStart"/>
            <w:r w:rsidRPr="00C06F2C">
              <w:rPr>
                <w:rFonts w:ascii="Times New Roman" w:hAnsi="Times New Roman" w:cs="Times New Roman"/>
                <w:b/>
                <w:bCs/>
                <w:color w:val="000000"/>
                <w:shd w:val="clear" w:color="auto" w:fill="FFFFFF"/>
              </w:rPr>
              <w:t>Norovirusas</w:t>
            </w:r>
            <w:proofErr w:type="spellEnd"/>
            <w:r w:rsidRPr="00C06F2C">
              <w:rPr>
                <w:rFonts w:ascii="Times New Roman" w:hAnsi="Times New Roman" w:cs="Times New Roman"/>
                <w:b/>
                <w:bCs/>
                <w:color w:val="000000"/>
                <w:shd w:val="clear" w:color="auto" w:fill="FFFFFF"/>
              </w:rPr>
              <w:t>/</w:t>
            </w:r>
            <w:proofErr w:type="spellStart"/>
            <w:r w:rsidRPr="00C06F2C">
              <w:rPr>
                <w:rFonts w:ascii="Times New Roman" w:hAnsi="Times New Roman" w:cs="Times New Roman"/>
                <w:b/>
                <w:bCs/>
                <w:color w:val="000000"/>
                <w:shd w:val="clear" w:color="auto" w:fill="FFFFFF"/>
              </w:rPr>
              <w:t>Rotavirusas</w:t>
            </w:r>
            <w:proofErr w:type="spellEnd"/>
            <w:r w:rsidRPr="00C06F2C">
              <w:rPr>
                <w:rFonts w:ascii="Times New Roman" w:hAnsi="Times New Roman" w:cs="Times New Roman"/>
                <w:b/>
                <w:bCs/>
                <w:color w:val="000000"/>
                <w:shd w:val="clear" w:color="auto" w:fill="FFFFFF"/>
              </w:rPr>
              <w:t>/Adenovirusas/</w:t>
            </w:r>
            <w:proofErr w:type="spellStart"/>
            <w:r w:rsidRPr="00C06F2C">
              <w:rPr>
                <w:rFonts w:ascii="Times New Roman" w:hAnsi="Times New Roman" w:cs="Times New Roman"/>
                <w:b/>
                <w:bCs/>
                <w:color w:val="000000"/>
                <w:shd w:val="clear" w:color="auto" w:fill="FFFFFF"/>
              </w:rPr>
              <w:t>Astrovirusas</w:t>
            </w:r>
            <w:proofErr w:type="spellEnd"/>
            <w:r w:rsidRPr="00C06F2C">
              <w:rPr>
                <w:rFonts w:ascii="Times New Roman" w:hAnsi="Times New Roman" w:cs="Times New Roman"/>
                <w:b/>
                <w:bCs/>
                <w:color w:val="000000"/>
                <w:shd w:val="clear" w:color="auto" w:fill="FFFFFF"/>
              </w:rPr>
              <w:t> testas</w:t>
            </w:r>
          </w:p>
          <w:p w14:paraId="2E551D49" w14:textId="3FDF3118" w:rsidR="002B31DF" w:rsidRPr="00C06F2C" w:rsidRDefault="002B31DF" w:rsidP="001827D3">
            <w:pPr>
              <w:tabs>
                <w:tab w:val="left" w:pos="5103"/>
              </w:tabs>
              <w:spacing w:after="0" w:line="240" w:lineRule="auto"/>
              <w:ind w:right="-115"/>
              <w:rPr>
                <w:rFonts w:ascii="Times New Roman" w:eastAsia="Times New Roman" w:hAnsi="Times New Roman" w:cs="Times New Roman"/>
                <w:b/>
                <w:bCs/>
              </w:rPr>
            </w:pPr>
          </w:p>
        </w:tc>
        <w:tc>
          <w:tcPr>
            <w:tcW w:w="4253" w:type="dxa"/>
            <w:shd w:val="clear" w:color="auto" w:fill="auto"/>
          </w:tcPr>
          <w:p w14:paraId="5C07D028" w14:textId="77777777" w:rsidR="002B31DF" w:rsidRPr="00C06F2C" w:rsidRDefault="002B31DF" w:rsidP="00732B3D">
            <w:pPr>
              <w:widowControl w:val="0"/>
              <w:tabs>
                <w:tab w:val="center" w:pos="4153"/>
                <w:tab w:val="right" w:pos="8306"/>
              </w:tabs>
              <w:spacing w:after="0" w:line="240" w:lineRule="auto"/>
              <w:jc w:val="both"/>
              <w:rPr>
                <w:rFonts w:ascii="Times New Roman" w:hAnsi="Times New Roman" w:cs="Times New Roman"/>
                <w:bCs/>
              </w:rPr>
            </w:pPr>
            <w:proofErr w:type="spellStart"/>
            <w:r w:rsidRPr="00C06F2C">
              <w:rPr>
                <w:rFonts w:ascii="Times New Roman" w:hAnsi="Times New Roman" w:cs="Times New Roman"/>
                <w:bCs/>
              </w:rPr>
              <w:t>Imunochromatografinis</w:t>
            </w:r>
            <w:proofErr w:type="spellEnd"/>
            <w:r w:rsidRPr="00C06F2C">
              <w:rPr>
                <w:rFonts w:ascii="Times New Roman" w:hAnsi="Times New Roman" w:cs="Times New Roman"/>
                <w:bCs/>
              </w:rPr>
              <w:t xml:space="preserve"> su integruota kontrole, skirtas </w:t>
            </w:r>
            <w:r w:rsidRPr="00C06F2C">
              <w:rPr>
                <w:rFonts w:ascii="Times New Roman" w:hAnsi="Times New Roman" w:cs="Times New Roman"/>
                <w:color w:val="000000"/>
                <w:shd w:val="clear" w:color="auto" w:fill="FFFFFF"/>
              </w:rPr>
              <w:t>Noro/Rota/Adeno/Astro virusų</w:t>
            </w:r>
            <w:r w:rsidRPr="00C06F2C">
              <w:rPr>
                <w:rFonts w:ascii="Times New Roman" w:hAnsi="Times New Roman" w:cs="Times New Roman"/>
                <w:bCs/>
              </w:rPr>
              <w:t xml:space="preserve"> antigeno nustatymui išmatose (kasetės). Pilnas rinkinys tyrimui atlikti. Testo jautrumas ir specifiškumas &gt;95%.</w:t>
            </w:r>
          </w:p>
          <w:p w14:paraId="32C97FD3" w14:textId="77777777" w:rsidR="002B31DF" w:rsidRPr="00C06F2C" w:rsidRDefault="002B31DF" w:rsidP="00732B3D">
            <w:pPr>
              <w:widowControl w:val="0"/>
              <w:tabs>
                <w:tab w:val="center" w:pos="4153"/>
                <w:tab w:val="right" w:pos="8306"/>
              </w:tabs>
              <w:spacing w:after="0" w:line="240" w:lineRule="auto"/>
              <w:jc w:val="both"/>
              <w:rPr>
                <w:rFonts w:ascii="Times New Roman" w:hAnsi="Times New Roman" w:cs="Times New Roman"/>
              </w:rPr>
            </w:pPr>
            <w:r w:rsidRPr="00C06F2C">
              <w:rPr>
                <w:rFonts w:ascii="Times New Roman" w:hAnsi="Times New Roman" w:cs="Times New Roman"/>
              </w:rPr>
              <w:t xml:space="preserve">Formatas: </w:t>
            </w:r>
            <w:proofErr w:type="spellStart"/>
            <w:r w:rsidRPr="00C06F2C">
              <w:rPr>
                <w:rFonts w:ascii="Times New Roman" w:hAnsi="Times New Roman" w:cs="Times New Roman"/>
                <w:bCs/>
              </w:rPr>
              <w:t>multi</w:t>
            </w:r>
            <w:proofErr w:type="spellEnd"/>
            <w:r w:rsidRPr="00C06F2C">
              <w:rPr>
                <w:rFonts w:ascii="Times New Roman" w:hAnsi="Times New Roman" w:cs="Times New Roman"/>
                <w:bCs/>
              </w:rPr>
              <w:t xml:space="preserve"> kasetė</w:t>
            </w:r>
          </w:p>
          <w:p w14:paraId="77398DB4" w14:textId="77777777" w:rsidR="002B31DF" w:rsidRPr="00C06F2C" w:rsidRDefault="002B31DF" w:rsidP="00732B3D">
            <w:pPr>
              <w:widowControl w:val="0"/>
              <w:tabs>
                <w:tab w:val="center" w:pos="4153"/>
                <w:tab w:val="right" w:pos="8306"/>
              </w:tabs>
              <w:spacing w:after="0" w:line="240" w:lineRule="auto"/>
              <w:jc w:val="both"/>
              <w:rPr>
                <w:rFonts w:ascii="Times New Roman" w:hAnsi="Times New Roman" w:cs="Times New Roman"/>
              </w:rPr>
            </w:pPr>
            <w:r w:rsidRPr="00C06F2C">
              <w:rPr>
                <w:rFonts w:ascii="Times New Roman" w:hAnsi="Times New Roman" w:cs="Times New Roman"/>
              </w:rPr>
              <w:t>Rezultatas: 15 minučių</w:t>
            </w:r>
          </w:p>
          <w:p w14:paraId="12513863" w14:textId="75FE1A3D" w:rsidR="002B31DF" w:rsidRPr="00C06F2C" w:rsidRDefault="002B31DF" w:rsidP="00732B3D">
            <w:pPr>
              <w:tabs>
                <w:tab w:val="left" w:pos="5103"/>
              </w:tabs>
              <w:spacing w:after="0" w:line="240" w:lineRule="auto"/>
              <w:jc w:val="both"/>
              <w:rPr>
                <w:rFonts w:ascii="Times New Roman" w:hAnsi="Times New Roman" w:cs="Times New Roman"/>
              </w:rPr>
            </w:pPr>
            <w:r w:rsidRPr="00C06F2C">
              <w:rPr>
                <w:rFonts w:ascii="Times New Roman" w:hAnsi="Times New Roman" w:cs="Times New Roman"/>
              </w:rPr>
              <w:t>Mėginio tipas: išmatos</w:t>
            </w:r>
          </w:p>
        </w:tc>
        <w:tc>
          <w:tcPr>
            <w:tcW w:w="2693" w:type="dxa"/>
          </w:tcPr>
          <w:p w14:paraId="04AAA165" w14:textId="77777777" w:rsidR="002B31DF" w:rsidRPr="00C06F2C" w:rsidRDefault="002B31DF" w:rsidP="001827D3">
            <w:pPr>
              <w:tabs>
                <w:tab w:val="left" w:pos="5103"/>
              </w:tabs>
              <w:spacing w:after="0" w:line="240" w:lineRule="auto"/>
              <w:rPr>
                <w:rFonts w:ascii="Times New Roman" w:eastAsia="Times New Roman" w:hAnsi="Times New Roman" w:cs="Times New Roman"/>
                <w:b/>
                <w:bCs/>
              </w:rPr>
            </w:pPr>
          </w:p>
        </w:tc>
        <w:tc>
          <w:tcPr>
            <w:tcW w:w="3402" w:type="dxa"/>
          </w:tcPr>
          <w:p w14:paraId="50ECF0A6" w14:textId="11A86801" w:rsidR="002B31DF" w:rsidRPr="00C06F2C" w:rsidRDefault="002B31DF" w:rsidP="001827D3">
            <w:pPr>
              <w:tabs>
                <w:tab w:val="left" w:pos="5103"/>
              </w:tabs>
              <w:spacing w:after="0" w:line="240" w:lineRule="auto"/>
              <w:rPr>
                <w:rFonts w:ascii="Times New Roman" w:eastAsia="Times New Roman" w:hAnsi="Times New Roman" w:cs="Times New Roman"/>
                <w:b/>
                <w:bCs/>
              </w:rPr>
            </w:pPr>
          </w:p>
        </w:tc>
        <w:tc>
          <w:tcPr>
            <w:tcW w:w="1417" w:type="dxa"/>
            <w:vAlign w:val="center"/>
          </w:tcPr>
          <w:p w14:paraId="2CD90379" w14:textId="64FB6D01" w:rsidR="002B31DF" w:rsidRPr="00C06F2C" w:rsidRDefault="002B31DF" w:rsidP="001827D3">
            <w:pPr>
              <w:tabs>
                <w:tab w:val="left" w:pos="5103"/>
              </w:tabs>
              <w:spacing w:after="0" w:line="240" w:lineRule="auto"/>
              <w:jc w:val="center"/>
              <w:rPr>
                <w:rFonts w:ascii="Times New Roman" w:hAnsi="Times New Roman" w:cs="Times New Roman"/>
              </w:rPr>
            </w:pPr>
            <w:r w:rsidRPr="00C06F2C">
              <w:rPr>
                <w:rFonts w:ascii="Times New Roman" w:hAnsi="Times New Roman" w:cs="Times New Roman"/>
              </w:rPr>
              <w:t>500</w:t>
            </w:r>
          </w:p>
        </w:tc>
      </w:tr>
      <w:tr w:rsidR="002B31DF" w:rsidRPr="00C06F2C" w14:paraId="19C6FD7B" w14:textId="764E195D" w:rsidTr="002B31DF">
        <w:trPr>
          <w:trHeight w:val="327"/>
        </w:trPr>
        <w:tc>
          <w:tcPr>
            <w:tcW w:w="2561" w:type="dxa"/>
            <w:gridSpan w:val="2"/>
          </w:tcPr>
          <w:p w14:paraId="3D5AE403" w14:textId="77777777" w:rsidR="002B31DF" w:rsidRPr="00C06F2C" w:rsidRDefault="002B31DF" w:rsidP="002807F5">
            <w:pPr>
              <w:tabs>
                <w:tab w:val="left" w:pos="5103"/>
              </w:tabs>
              <w:spacing w:after="0" w:line="240" w:lineRule="auto"/>
              <w:jc w:val="center"/>
              <w:rPr>
                <w:rFonts w:ascii="Times New Roman" w:eastAsia="Times New Roman" w:hAnsi="Times New Roman" w:cs="Times New Roman"/>
              </w:rPr>
            </w:pPr>
          </w:p>
        </w:tc>
        <w:tc>
          <w:tcPr>
            <w:tcW w:w="11765" w:type="dxa"/>
            <w:gridSpan w:val="4"/>
            <w:vAlign w:val="center"/>
          </w:tcPr>
          <w:p w14:paraId="5683CFC8" w14:textId="205D7B96" w:rsidR="002B31DF" w:rsidRPr="00C06F2C" w:rsidRDefault="002B31DF" w:rsidP="002807F5">
            <w:pPr>
              <w:tabs>
                <w:tab w:val="left" w:pos="5103"/>
              </w:tabs>
              <w:spacing w:after="0" w:line="240" w:lineRule="auto"/>
              <w:jc w:val="center"/>
              <w:rPr>
                <w:rFonts w:ascii="Times New Roman" w:eastAsia="Times New Roman" w:hAnsi="Times New Roman" w:cs="Times New Roman"/>
                <w:b/>
                <w:bCs/>
              </w:rPr>
            </w:pPr>
            <w:r w:rsidRPr="00C06F2C">
              <w:rPr>
                <w:rFonts w:ascii="Times New Roman" w:eastAsia="Times New Roman" w:hAnsi="Times New Roman" w:cs="Times New Roman"/>
              </w:rPr>
              <w:t>4 pirkimo dalies maksimali sutarties vertė (12 mėn.) – 1950,00 Eur be PVM</w:t>
            </w:r>
          </w:p>
        </w:tc>
      </w:tr>
      <w:tr w:rsidR="002B31DF" w:rsidRPr="00C06F2C" w14:paraId="169E29F7" w14:textId="77777777" w:rsidTr="002B31DF">
        <w:trPr>
          <w:trHeight w:val="327"/>
        </w:trPr>
        <w:tc>
          <w:tcPr>
            <w:tcW w:w="710" w:type="dxa"/>
            <w:vAlign w:val="center"/>
          </w:tcPr>
          <w:p w14:paraId="6FB0B887" w14:textId="62CED62D" w:rsidR="002B31DF" w:rsidRPr="00C06F2C" w:rsidRDefault="002B31DF" w:rsidP="001827D3">
            <w:pPr>
              <w:tabs>
                <w:tab w:val="left" w:pos="5103"/>
              </w:tabs>
              <w:spacing w:after="0" w:line="240" w:lineRule="auto"/>
              <w:jc w:val="center"/>
              <w:rPr>
                <w:rFonts w:ascii="Times New Roman" w:eastAsia="Times New Roman" w:hAnsi="Times New Roman" w:cs="Times New Roman"/>
              </w:rPr>
            </w:pPr>
            <w:r w:rsidRPr="00C06F2C">
              <w:rPr>
                <w:rFonts w:ascii="Times New Roman" w:eastAsia="Times New Roman" w:hAnsi="Times New Roman" w:cs="Times New Roman"/>
              </w:rPr>
              <w:t>5.</w:t>
            </w:r>
          </w:p>
        </w:tc>
        <w:tc>
          <w:tcPr>
            <w:tcW w:w="1851" w:type="dxa"/>
            <w:shd w:val="clear" w:color="auto" w:fill="auto"/>
          </w:tcPr>
          <w:p w14:paraId="19AA2258" w14:textId="77777777" w:rsidR="002B31DF" w:rsidRPr="001B47EB" w:rsidRDefault="002B31DF" w:rsidP="001B47EB">
            <w:pPr>
              <w:spacing w:after="0" w:line="240" w:lineRule="auto"/>
              <w:rPr>
                <w:rFonts w:ascii="Times New Roman" w:eastAsia="Times New Roman" w:hAnsi="Times New Roman" w:cs="Times New Roman"/>
                <w:b/>
                <w:bCs/>
              </w:rPr>
            </w:pPr>
            <w:r w:rsidRPr="001B47EB">
              <w:rPr>
                <w:rFonts w:ascii="Times New Roman" w:eastAsia="Times New Roman" w:hAnsi="Times New Roman" w:cs="Times New Roman"/>
                <w:b/>
                <w:bCs/>
              </w:rPr>
              <w:t>Kirminų kiaušinėlių testas:</w:t>
            </w:r>
          </w:p>
          <w:p w14:paraId="69A3F7D2" w14:textId="2EF436ED" w:rsidR="002B31DF" w:rsidRPr="001B47EB" w:rsidRDefault="002B31DF" w:rsidP="001B47EB">
            <w:pPr>
              <w:spacing w:after="0" w:line="240" w:lineRule="auto"/>
              <w:rPr>
                <w:rFonts w:ascii="Times New Roman" w:eastAsia="Times New Roman" w:hAnsi="Times New Roman" w:cs="Times New Roman"/>
              </w:rPr>
            </w:pPr>
            <w:r w:rsidRPr="001B47EB">
              <w:rPr>
                <w:rFonts w:ascii="Times New Roman" w:eastAsia="Times New Roman" w:hAnsi="Times New Roman" w:cs="Times New Roman"/>
              </w:rPr>
              <w:t>Kirminų kiaušinėliams išmatose aptikti koncentravimo metodu</w:t>
            </w:r>
          </w:p>
        </w:tc>
        <w:tc>
          <w:tcPr>
            <w:tcW w:w="4253" w:type="dxa"/>
            <w:shd w:val="clear" w:color="auto" w:fill="auto"/>
          </w:tcPr>
          <w:p w14:paraId="526718F7" w14:textId="51DBB78C" w:rsidR="002B31DF" w:rsidRPr="00C06F2C" w:rsidRDefault="002B31DF" w:rsidP="00732B3D">
            <w:pPr>
              <w:widowControl w:val="0"/>
              <w:tabs>
                <w:tab w:val="center" w:pos="4153"/>
                <w:tab w:val="right" w:pos="8306"/>
              </w:tabs>
              <w:spacing w:after="0" w:line="240" w:lineRule="auto"/>
              <w:jc w:val="both"/>
              <w:rPr>
                <w:rFonts w:ascii="Times New Roman" w:eastAsia="Times New Roman" w:hAnsi="Times New Roman" w:cs="Times New Roman"/>
                <w:bCs/>
              </w:rPr>
            </w:pPr>
            <w:r w:rsidRPr="001B47EB">
              <w:rPr>
                <w:rFonts w:ascii="Times New Roman" w:eastAsia="Times New Roman" w:hAnsi="Times New Roman" w:cs="Times New Roman"/>
                <w:bCs/>
              </w:rPr>
              <w:t>Kirminų kiaušinėliams išmatose aptikti koncentravimo metodu. Vienkartinė naudojimo priemonė, sistema paruošta naudojimui. Uždara sistema su dvigubu filtru švarioms nuosėdoms gauti.</w:t>
            </w:r>
          </w:p>
        </w:tc>
        <w:tc>
          <w:tcPr>
            <w:tcW w:w="2693" w:type="dxa"/>
          </w:tcPr>
          <w:p w14:paraId="107991DB" w14:textId="77777777" w:rsidR="002B31DF" w:rsidRPr="00C06F2C" w:rsidRDefault="002B31DF" w:rsidP="001827D3">
            <w:pPr>
              <w:tabs>
                <w:tab w:val="left" w:pos="5103"/>
              </w:tabs>
              <w:spacing w:after="0" w:line="240" w:lineRule="auto"/>
              <w:rPr>
                <w:rFonts w:ascii="Times New Roman" w:eastAsia="Times New Roman" w:hAnsi="Times New Roman" w:cs="Times New Roman"/>
                <w:b/>
                <w:bCs/>
              </w:rPr>
            </w:pPr>
          </w:p>
        </w:tc>
        <w:tc>
          <w:tcPr>
            <w:tcW w:w="3402" w:type="dxa"/>
          </w:tcPr>
          <w:p w14:paraId="5835A83A" w14:textId="7C02BF80" w:rsidR="002B31DF" w:rsidRPr="00C06F2C" w:rsidRDefault="002B31DF" w:rsidP="001827D3">
            <w:pPr>
              <w:tabs>
                <w:tab w:val="left" w:pos="5103"/>
              </w:tabs>
              <w:spacing w:after="0" w:line="240" w:lineRule="auto"/>
              <w:rPr>
                <w:rFonts w:ascii="Times New Roman" w:eastAsia="Times New Roman" w:hAnsi="Times New Roman" w:cs="Times New Roman"/>
                <w:b/>
                <w:bCs/>
              </w:rPr>
            </w:pPr>
          </w:p>
        </w:tc>
        <w:tc>
          <w:tcPr>
            <w:tcW w:w="1417" w:type="dxa"/>
            <w:vAlign w:val="center"/>
          </w:tcPr>
          <w:p w14:paraId="1D839383" w14:textId="23C9312C" w:rsidR="002B31DF" w:rsidRPr="00C06F2C" w:rsidRDefault="002B31DF" w:rsidP="001827D3">
            <w:pPr>
              <w:tabs>
                <w:tab w:val="left" w:pos="5103"/>
              </w:tabs>
              <w:spacing w:after="0" w:line="240" w:lineRule="auto"/>
              <w:jc w:val="center"/>
              <w:rPr>
                <w:rFonts w:ascii="Times New Roman" w:hAnsi="Times New Roman" w:cs="Times New Roman"/>
              </w:rPr>
            </w:pPr>
            <w:r>
              <w:rPr>
                <w:rFonts w:ascii="Times New Roman" w:hAnsi="Times New Roman" w:cs="Times New Roman"/>
              </w:rPr>
              <w:t>4</w:t>
            </w:r>
            <w:r w:rsidRPr="00C06F2C">
              <w:rPr>
                <w:rFonts w:ascii="Times New Roman" w:hAnsi="Times New Roman" w:cs="Times New Roman"/>
              </w:rPr>
              <w:t>000</w:t>
            </w:r>
          </w:p>
        </w:tc>
      </w:tr>
      <w:tr w:rsidR="002B31DF" w:rsidRPr="00C06F2C" w14:paraId="3118D14D" w14:textId="271629F5" w:rsidTr="002B31DF">
        <w:trPr>
          <w:trHeight w:val="327"/>
        </w:trPr>
        <w:tc>
          <w:tcPr>
            <w:tcW w:w="2561" w:type="dxa"/>
            <w:gridSpan w:val="2"/>
          </w:tcPr>
          <w:p w14:paraId="7E41AD97" w14:textId="77777777" w:rsidR="002B31DF" w:rsidRPr="00C06F2C" w:rsidRDefault="002B31DF" w:rsidP="00372DFA">
            <w:pPr>
              <w:tabs>
                <w:tab w:val="left" w:pos="5103"/>
              </w:tabs>
              <w:spacing w:after="0" w:line="240" w:lineRule="auto"/>
              <w:jc w:val="center"/>
              <w:rPr>
                <w:rFonts w:ascii="Times New Roman" w:eastAsia="Times New Roman" w:hAnsi="Times New Roman" w:cs="Times New Roman"/>
              </w:rPr>
            </w:pPr>
          </w:p>
        </w:tc>
        <w:tc>
          <w:tcPr>
            <w:tcW w:w="11765" w:type="dxa"/>
            <w:gridSpan w:val="4"/>
            <w:vAlign w:val="center"/>
          </w:tcPr>
          <w:p w14:paraId="3F83747E" w14:textId="1E9CBE6A" w:rsidR="002B31DF" w:rsidRPr="00C06F2C" w:rsidRDefault="002B31DF" w:rsidP="00372DFA">
            <w:pPr>
              <w:tabs>
                <w:tab w:val="left" w:pos="5103"/>
              </w:tabs>
              <w:spacing w:after="0" w:line="240" w:lineRule="auto"/>
              <w:jc w:val="center"/>
              <w:rPr>
                <w:rFonts w:ascii="Times New Roman" w:eastAsia="Times New Roman" w:hAnsi="Times New Roman" w:cs="Times New Roman"/>
                <w:b/>
                <w:bCs/>
              </w:rPr>
            </w:pPr>
            <w:r w:rsidRPr="00C06F2C">
              <w:rPr>
                <w:rFonts w:ascii="Times New Roman" w:eastAsia="Times New Roman" w:hAnsi="Times New Roman" w:cs="Times New Roman"/>
              </w:rPr>
              <w:t>5 pirkimo dalies maksimali sutarties vertė (12 mėn.) – 5000,00 Eur be PVM</w:t>
            </w:r>
          </w:p>
        </w:tc>
      </w:tr>
      <w:bookmarkEnd w:id="0"/>
      <w:bookmarkEnd w:id="1"/>
    </w:tbl>
    <w:p w14:paraId="0D21699F" w14:textId="77777777" w:rsidR="00FC535E" w:rsidRDefault="00FC535E" w:rsidP="008D61E0">
      <w:pPr>
        <w:rPr>
          <w:rFonts w:ascii="Times New Roman" w:hAnsi="Times New Roman" w:cs="Times New Roman"/>
          <w:b/>
        </w:rPr>
      </w:pPr>
    </w:p>
    <w:p w14:paraId="69CA6684" w14:textId="42B0A11B" w:rsidR="008D61E0" w:rsidRDefault="00FD45E1" w:rsidP="008D61E0">
      <w:pPr>
        <w:rPr>
          <w:rFonts w:ascii="Times New Roman" w:hAnsi="Times New Roman" w:cs="Times New Roman"/>
        </w:rPr>
      </w:pPr>
      <w:r w:rsidRPr="00FD45E1">
        <w:rPr>
          <w:rFonts w:ascii="Times New Roman" w:hAnsi="Times New Roman" w:cs="Times New Roman"/>
          <w:b/>
        </w:rPr>
        <w:t>Bendrieji reikalavimai:</w:t>
      </w:r>
    </w:p>
    <w:p w14:paraId="3FFB306F" w14:textId="438F4156" w:rsidR="00FD45E1" w:rsidRPr="00FD45E1" w:rsidRDefault="00FD45E1" w:rsidP="00C06F2C">
      <w:pPr>
        <w:numPr>
          <w:ilvl w:val="0"/>
          <w:numId w:val="14"/>
        </w:numPr>
        <w:spacing w:after="0"/>
        <w:ind w:left="0" w:firstLine="426"/>
        <w:jc w:val="both"/>
        <w:rPr>
          <w:rFonts w:ascii="Times New Roman" w:hAnsi="Times New Roman" w:cs="Times New Roman"/>
        </w:rPr>
      </w:pPr>
      <w:r w:rsidRPr="00FD45E1">
        <w:rPr>
          <w:rFonts w:ascii="Times New Roman" w:hAnsi="Times New Roman" w:cs="Times New Roman"/>
        </w:rPr>
        <w:t xml:space="preserve">Prekės turi būti sertifikuoti naudojimui Europos sąjungoje, ženklinti CE žyme (CE ženklinimas pagal </w:t>
      </w:r>
      <w:proofErr w:type="spellStart"/>
      <w:r w:rsidRPr="00FD45E1">
        <w:rPr>
          <w:rFonts w:ascii="Times New Roman" w:hAnsi="Times New Roman" w:cs="Times New Roman"/>
        </w:rPr>
        <w:t>in-vitro</w:t>
      </w:r>
      <w:proofErr w:type="spellEnd"/>
      <w:r w:rsidRPr="00FD45E1">
        <w:rPr>
          <w:rFonts w:ascii="Times New Roman" w:hAnsi="Times New Roman" w:cs="Times New Roman"/>
        </w:rPr>
        <w:t xml:space="preserve"> diagnostikos prietaisų direktyvą 98/79 /EC).</w:t>
      </w:r>
      <w:r w:rsidRPr="00FD45E1">
        <w:rPr>
          <w:rFonts w:ascii="Times New Roman" w:hAnsi="Times New Roman" w:cs="Times New Roman"/>
        </w:rPr>
        <w:tab/>
      </w:r>
    </w:p>
    <w:p w14:paraId="227DF3A8" w14:textId="77777777" w:rsidR="00FD45E1" w:rsidRPr="00FD45E1" w:rsidRDefault="00FD45E1" w:rsidP="00C06F2C">
      <w:pPr>
        <w:numPr>
          <w:ilvl w:val="0"/>
          <w:numId w:val="14"/>
        </w:numPr>
        <w:spacing w:after="0"/>
        <w:ind w:left="0" w:firstLine="426"/>
        <w:jc w:val="both"/>
        <w:rPr>
          <w:rFonts w:ascii="Times New Roman" w:hAnsi="Times New Roman" w:cs="Times New Roman"/>
        </w:rPr>
      </w:pPr>
      <w:r w:rsidRPr="00FD45E1">
        <w:rPr>
          <w:rFonts w:ascii="Times New Roman" w:hAnsi="Times New Roman" w:cs="Times New Roman"/>
        </w:rPr>
        <w:t>Tiekėjai turi pateikti lietuvių (ir anglų kalba - vertimo netikslumams išsiaiškinti) naudojimo instrukcijas, aprašymus, saugos duomenų lapus ir kitą su tyrimo procesu susijusią svarbią informaciją. Esant gamintojo pakeitimams - informuoti, bei skubiai atnaujinti.</w:t>
      </w:r>
    </w:p>
    <w:p w14:paraId="54F94BFF" w14:textId="77777777" w:rsidR="00FD45E1" w:rsidRPr="00FD45E1" w:rsidRDefault="00FD45E1" w:rsidP="00C06F2C">
      <w:pPr>
        <w:numPr>
          <w:ilvl w:val="0"/>
          <w:numId w:val="14"/>
        </w:numPr>
        <w:spacing w:after="0"/>
        <w:ind w:left="0" w:firstLine="426"/>
        <w:jc w:val="both"/>
        <w:rPr>
          <w:rFonts w:ascii="Times New Roman" w:hAnsi="Times New Roman" w:cs="Times New Roman"/>
        </w:rPr>
      </w:pPr>
      <w:r w:rsidRPr="00FD45E1">
        <w:rPr>
          <w:rFonts w:ascii="Times New Roman" w:hAnsi="Times New Roman" w:cs="Times New Roman"/>
        </w:rPr>
        <w:t>Tiekėjai turi pateikti: numatomos teikti pakuotės dydį - vienetų skaičius pakuotėje, fasuotės talpą - ml, kt.</w:t>
      </w:r>
    </w:p>
    <w:p w14:paraId="7AE558EA" w14:textId="3B02ADC0" w:rsidR="00FD45E1" w:rsidRPr="00FD45E1" w:rsidRDefault="00FD45E1" w:rsidP="00C06F2C">
      <w:pPr>
        <w:numPr>
          <w:ilvl w:val="0"/>
          <w:numId w:val="14"/>
        </w:numPr>
        <w:spacing w:after="0"/>
        <w:ind w:left="0" w:firstLine="426"/>
        <w:jc w:val="both"/>
        <w:rPr>
          <w:rFonts w:ascii="Times New Roman" w:hAnsi="Times New Roman" w:cs="Times New Roman"/>
        </w:rPr>
      </w:pPr>
      <w:r w:rsidRPr="00FD45E1">
        <w:rPr>
          <w:rFonts w:ascii="Times New Roman" w:hAnsi="Times New Roman" w:cs="Times New Roman"/>
        </w:rPr>
        <w:lastRenderedPageBreak/>
        <w:t xml:space="preserve">Galiojimas pristatymo metu - ne mažesnis nei 6 </w:t>
      </w:r>
      <w:r w:rsidR="00C74E98">
        <w:rPr>
          <w:rFonts w:ascii="Times New Roman" w:hAnsi="Times New Roman" w:cs="Times New Roman"/>
        </w:rPr>
        <w:t xml:space="preserve">(šeši) </w:t>
      </w:r>
      <w:r w:rsidRPr="00FD45E1">
        <w:rPr>
          <w:rFonts w:ascii="Times New Roman" w:hAnsi="Times New Roman" w:cs="Times New Roman"/>
        </w:rPr>
        <w:t>mėn., pageidautina ir ilgesnis (galimybė iš anksto sužinoti pristatomų prekių galiojimo laikus).</w:t>
      </w:r>
    </w:p>
    <w:p w14:paraId="2428CA5C" w14:textId="77777777" w:rsidR="008D61E0" w:rsidRDefault="00FD45E1" w:rsidP="008D61E0">
      <w:pPr>
        <w:numPr>
          <w:ilvl w:val="0"/>
          <w:numId w:val="14"/>
        </w:numPr>
        <w:spacing w:after="0"/>
        <w:ind w:left="0" w:firstLine="426"/>
        <w:jc w:val="both"/>
        <w:rPr>
          <w:rFonts w:ascii="Times New Roman" w:hAnsi="Times New Roman" w:cs="Times New Roman"/>
        </w:rPr>
      </w:pPr>
      <w:r w:rsidRPr="00FD45E1">
        <w:rPr>
          <w:rFonts w:ascii="Times New Roman" w:hAnsi="Times New Roman" w:cs="Times New Roman"/>
        </w:rPr>
        <w:t>Tiekėjai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pirkimo dalies numerį pagal prašomas specifikacijas. Katalogai (prekių aprašymai) turi būti lietuvių kalba ir/arba anglų kalba vertimo netikslumams išsiaiškinti. Pateikti elektronines ir/arba popierines dokumentų kopijos.</w:t>
      </w:r>
    </w:p>
    <w:p w14:paraId="2E010CAF" w14:textId="41D28042" w:rsidR="008D61E0" w:rsidRPr="00FD45E1" w:rsidRDefault="008D61E0" w:rsidP="008D61E0">
      <w:pPr>
        <w:numPr>
          <w:ilvl w:val="0"/>
          <w:numId w:val="14"/>
        </w:numPr>
        <w:spacing w:after="0"/>
        <w:ind w:left="0" w:firstLine="426"/>
        <w:jc w:val="both"/>
        <w:rPr>
          <w:rFonts w:ascii="Times New Roman" w:hAnsi="Times New Roman" w:cs="Times New Roman"/>
        </w:rPr>
      </w:pPr>
      <w:r w:rsidRPr="008D61E0">
        <w:rPr>
          <w:rFonts w:ascii="Times New Roman" w:eastAsia="Times New Roman" w:hAnsi="Times New Roman" w:cs="Times New Roman"/>
        </w:rPr>
        <w:t>Esant būtinumui, perkančiosios organizacijos prašymu, tiekėjas privalės pateikti siūlomų prekių pavyzdžių. Ant siūlomų prekių pavyzdžių turi būti pažymėtas pozicijos numeris. Visus prekių pavyzdžius tiekėjas privalo pateikti savo sąskaita. Pateikti prekių pavyzdžiai tiekėjui grąžinami nebus. Kai kurie pateikti prekių pavyzdžiai gali būti išbandyti. Perkančioji organizacija neįsipareigoja apmokėti už pateiktus išbandyti prekių pavyzdžius.</w:t>
      </w:r>
    </w:p>
    <w:p w14:paraId="16737198" w14:textId="2D807FD7" w:rsidR="00D12B78" w:rsidRDefault="00D12B78" w:rsidP="00C06F2C">
      <w:pPr>
        <w:spacing w:after="0"/>
        <w:ind w:firstLine="426"/>
        <w:rPr>
          <w:rFonts w:ascii="Times New Roman" w:hAnsi="Times New Roman" w:cs="Times New Roman"/>
        </w:rPr>
      </w:pPr>
    </w:p>
    <w:p w14:paraId="6E2DBD02" w14:textId="7363E5A5" w:rsidR="00FC535E" w:rsidRPr="00C06F2C" w:rsidRDefault="00FC535E" w:rsidP="00FC535E">
      <w:pPr>
        <w:spacing w:after="0"/>
        <w:ind w:firstLine="426"/>
        <w:jc w:val="center"/>
        <w:rPr>
          <w:rFonts w:ascii="Times New Roman" w:hAnsi="Times New Roman" w:cs="Times New Roman"/>
        </w:rPr>
      </w:pPr>
      <w:r>
        <w:rPr>
          <w:rFonts w:ascii="Times New Roman" w:hAnsi="Times New Roman" w:cs="Times New Roman"/>
        </w:rPr>
        <w:t>____________________________________</w:t>
      </w:r>
    </w:p>
    <w:sectPr w:rsidR="00FC535E" w:rsidRPr="00C06F2C" w:rsidSect="00FC535E">
      <w:pgSz w:w="16840" w:h="11907" w:orient="landscape" w:code="9"/>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210C4" w14:textId="77777777" w:rsidR="00AD182F" w:rsidRDefault="00AD182F" w:rsidP="003676E4">
      <w:pPr>
        <w:spacing w:after="0" w:line="240" w:lineRule="auto"/>
      </w:pPr>
      <w:r>
        <w:separator/>
      </w:r>
    </w:p>
  </w:endnote>
  <w:endnote w:type="continuationSeparator" w:id="0">
    <w:p w14:paraId="56620775" w14:textId="77777777" w:rsidR="00AD182F" w:rsidRDefault="00AD182F" w:rsidP="0036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78A01" w14:textId="77777777" w:rsidR="00AD182F" w:rsidRDefault="00AD182F" w:rsidP="003676E4">
      <w:pPr>
        <w:spacing w:after="0" w:line="240" w:lineRule="auto"/>
      </w:pPr>
      <w:r>
        <w:separator/>
      </w:r>
    </w:p>
  </w:footnote>
  <w:footnote w:type="continuationSeparator" w:id="0">
    <w:p w14:paraId="7C19B849" w14:textId="77777777" w:rsidR="00AD182F" w:rsidRDefault="00AD182F" w:rsidP="00367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23D96"/>
    <w:multiLevelType w:val="hybridMultilevel"/>
    <w:tmpl w:val="EDBA813C"/>
    <w:lvl w:ilvl="0" w:tplc="08446840">
      <w:start w:val="1"/>
      <w:numFmt w:val="bullet"/>
      <w:lvlText w:val=""/>
      <w:lvlJc w:val="left"/>
      <w:pPr>
        <w:ind w:left="3479" w:hanging="360"/>
      </w:pPr>
      <w:rPr>
        <w:rFonts w:ascii="Symbol" w:hAnsi="Symbol" w:hint="default"/>
      </w:rPr>
    </w:lvl>
    <w:lvl w:ilvl="1" w:tplc="04270003" w:tentative="1">
      <w:start w:val="1"/>
      <w:numFmt w:val="bullet"/>
      <w:lvlText w:val="o"/>
      <w:lvlJc w:val="left"/>
      <w:pPr>
        <w:ind w:left="4199" w:hanging="360"/>
      </w:pPr>
      <w:rPr>
        <w:rFonts w:ascii="Courier New" w:hAnsi="Courier New" w:cs="Courier New" w:hint="default"/>
      </w:rPr>
    </w:lvl>
    <w:lvl w:ilvl="2" w:tplc="04270005" w:tentative="1">
      <w:start w:val="1"/>
      <w:numFmt w:val="bullet"/>
      <w:lvlText w:val=""/>
      <w:lvlJc w:val="left"/>
      <w:pPr>
        <w:ind w:left="4919" w:hanging="360"/>
      </w:pPr>
      <w:rPr>
        <w:rFonts w:ascii="Wingdings" w:hAnsi="Wingdings" w:hint="default"/>
      </w:rPr>
    </w:lvl>
    <w:lvl w:ilvl="3" w:tplc="04270001" w:tentative="1">
      <w:start w:val="1"/>
      <w:numFmt w:val="bullet"/>
      <w:lvlText w:val=""/>
      <w:lvlJc w:val="left"/>
      <w:pPr>
        <w:ind w:left="5639" w:hanging="360"/>
      </w:pPr>
      <w:rPr>
        <w:rFonts w:ascii="Symbol" w:hAnsi="Symbol" w:hint="default"/>
      </w:rPr>
    </w:lvl>
    <w:lvl w:ilvl="4" w:tplc="04270003" w:tentative="1">
      <w:start w:val="1"/>
      <w:numFmt w:val="bullet"/>
      <w:lvlText w:val="o"/>
      <w:lvlJc w:val="left"/>
      <w:pPr>
        <w:ind w:left="6359" w:hanging="360"/>
      </w:pPr>
      <w:rPr>
        <w:rFonts w:ascii="Courier New" w:hAnsi="Courier New" w:cs="Courier New" w:hint="default"/>
      </w:rPr>
    </w:lvl>
    <w:lvl w:ilvl="5" w:tplc="04270005" w:tentative="1">
      <w:start w:val="1"/>
      <w:numFmt w:val="bullet"/>
      <w:lvlText w:val=""/>
      <w:lvlJc w:val="left"/>
      <w:pPr>
        <w:ind w:left="7079" w:hanging="360"/>
      </w:pPr>
      <w:rPr>
        <w:rFonts w:ascii="Wingdings" w:hAnsi="Wingdings" w:hint="default"/>
      </w:rPr>
    </w:lvl>
    <w:lvl w:ilvl="6" w:tplc="04270001" w:tentative="1">
      <w:start w:val="1"/>
      <w:numFmt w:val="bullet"/>
      <w:lvlText w:val=""/>
      <w:lvlJc w:val="left"/>
      <w:pPr>
        <w:ind w:left="7799" w:hanging="360"/>
      </w:pPr>
      <w:rPr>
        <w:rFonts w:ascii="Symbol" w:hAnsi="Symbol" w:hint="default"/>
      </w:rPr>
    </w:lvl>
    <w:lvl w:ilvl="7" w:tplc="04270003" w:tentative="1">
      <w:start w:val="1"/>
      <w:numFmt w:val="bullet"/>
      <w:lvlText w:val="o"/>
      <w:lvlJc w:val="left"/>
      <w:pPr>
        <w:ind w:left="8519" w:hanging="360"/>
      </w:pPr>
      <w:rPr>
        <w:rFonts w:ascii="Courier New" w:hAnsi="Courier New" w:cs="Courier New" w:hint="default"/>
      </w:rPr>
    </w:lvl>
    <w:lvl w:ilvl="8" w:tplc="04270005" w:tentative="1">
      <w:start w:val="1"/>
      <w:numFmt w:val="bullet"/>
      <w:lvlText w:val=""/>
      <w:lvlJc w:val="left"/>
      <w:pPr>
        <w:ind w:left="9239" w:hanging="360"/>
      </w:pPr>
      <w:rPr>
        <w:rFonts w:ascii="Wingdings" w:hAnsi="Wingdings" w:hint="default"/>
      </w:rPr>
    </w:lvl>
  </w:abstractNum>
  <w:abstractNum w:abstractNumId="1" w15:restartNumberingAfterBreak="0">
    <w:nsid w:val="12200864"/>
    <w:multiLevelType w:val="hybridMultilevel"/>
    <w:tmpl w:val="2DB018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2DA47BA"/>
    <w:multiLevelType w:val="multilevel"/>
    <w:tmpl w:val="C234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524D4"/>
    <w:multiLevelType w:val="hybridMultilevel"/>
    <w:tmpl w:val="3A6EE0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CDC031D"/>
    <w:multiLevelType w:val="multilevel"/>
    <w:tmpl w:val="3202D7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1A34606"/>
    <w:multiLevelType w:val="multilevel"/>
    <w:tmpl w:val="95822248"/>
    <w:lvl w:ilvl="0">
      <w:start w:val="1"/>
      <w:numFmt w:val="decimal"/>
      <w:lvlText w:val="%1."/>
      <w:lvlJc w:val="left"/>
      <w:pPr>
        <w:tabs>
          <w:tab w:val="num" w:pos="785"/>
        </w:tabs>
        <w:ind w:left="766" w:hanging="341"/>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45593900"/>
    <w:multiLevelType w:val="multilevel"/>
    <w:tmpl w:val="11F4035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5FB02EF"/>
    <w:multiLevelType w:val="hybridMultilevel"/>
    <w:tmpl w:val="F92A7DFA"/>
    <w:lvl w:ilvl="0" w:tplc="B35C7C8E">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3B928CC"/>
    <w:multiLevelType w:val="hybridMultilevel"/>
    <w:tmpl w:val="DD68A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8BA3257"/>
    <w:multiLevelType w:val="multilevel"/>
    <w:tmpl w:val="D0FE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A51B57"/>
    <w:multiLevelType w:val="hybridMultilevel"/>
    <w:tmpl w:val="50A2CE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F825BB8"/>
    <w:multiLevelType w:val="hybridMultilevel"/>
    <w:tmpl w:val="939AF2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5F66DD2"/>
    <w:multiLevelType w:val="hybridMultilevel"/>
    <w:tmpl w:val="80EA0A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655768037">
    <w:abstractNumId w:val="3"/>
  </w:num>
  <w:num w:numId="2" w16cid:durableId="240021400">
    <w:abstractNumId w:val="1"/>
  </w:num>
  <w:num w:numId="3" w16cid:durableId="14758308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65638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1682115">
    <w:abstractNumId w:val="12"/>
  </w:num>
  <w:num w:numId="6" w16cid:durableId="1028458005">
    <w:abstractNumId w:val="6"/>
  </w:num>
  <w:num w:numId="7" w16cid:durableId="158272372">
    <w:abstractNumId w:val="5"/>
  </w:num>
  <w:num w:numId="8" w16cid:durableId="249853782">
    <w:abstractNumId w:val="2"/>
  </w:num>
  <w:num w:numId="9" w16cid:durableId="106511792">
    <w:abstractNumId w:val="9"/>
  </w:num>
  <w:num w:numId="10" w16cid:durableId="1640836736">
    <w:abstractNumId w:val="10"/>
  </w:num>
  <w:num w:numId="11" w16cid:durableId="241574241">
    <w:abstractNumId w:val="0"/>
  </w:num>
  <w:num w:numId="12" w16cid:durableId="1132821264">
    <w:abstractNumId w:val="7"/>
  </w:num>
  <w:num w:numId="13" w16cid:durableId="10131508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84927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BF"/>
    <w:rsid w:val="00002BD8"/>
    <w:rsid w:val="00002E68"/>
    <w:rsid w:val="00006322"/>
    <w:rsid w:val="000133A7"/>
    <w:rsid w:val="00021E53"/>
    <w:rsid w:val="0002283B"/>
    <w:rsid w:val="00025DE7"/>
    <w:rsid w:val="00030F08"/>
    <w:rsid w:val="000421EF"/>
    <w:rsid w:val="00043493"/>
    <w:rsid w:val="00044261"/>
    <w:rsid w:val="00047106"/>
    <w:rsid w:val="000522BB"/>
    <w:rsid w:val="00053170"/>
    <w:rsid w:val="000531A2"/>
    <w:rsid w:val="000649BE"/>
    <w:rsid w:val="00064B15"/>
    <w:rsid w:val="000768B2"/>
    <w:rsid w:val="000775A0"/>
    <w:rsid w:val="00080052"/>
    <w:rsid w:val="000809F0"/>
    <w:rsid w:val="00081096"/>
    <w:rsid w:val="000811CA"/>
    <w:rsid w:val="000818DD"/>
    <w:rsid w:val="00082076"/>
    <w:rsid w:val="00082434"/>
    <w:rsid w:val="00090877"/>
    <w:rsid w:val="00091A1F"/>
    <w:rsid w:val="0009242B"/>
    <w:rsid w:val="000A23A0"/>
    <w:rsid w:val="000A5254"/>
    <w:rsid w:val="000A5FAB"/>
    <w:rsid w:val="000B48A4"/>
    <w:rsid w:val="000C01F2"/>
    <w:rsid w:val="000C7197"/>
    <w:rsid w:val="000C7B1C"/>
    <w:rsid w:val="000C7E42"/>
    <w:rsid w:val="000D20CE"/>
    <w:rsid w:val="000D518E"/>
    <w:rsid w:val="000F2F1D"/>
    <w:rsid w:val="000F34F3"/>
    <w:rsid w:val="000F58D7"/>
    <w:rsid w:val="001004BB"/>
    <w:rsid w:val="00105BB5"/>
    <w:rsid w:val="00111379"/>
    <w:rsid w:val="001147C2"/>
    <w:rsid w:val="0012375C"/>
    <w:rsid w:val="001244B9"/>
    <w:rsid w:val="0012493B"/>
    <w:rsid w:val="001251C2"/>
    <w:rsid w:val="00126FC9"/>
    <w:rsid w:val="00133A5D"/>
    <w:rsid w:val="00134674"/>
    <w:rsid w:val="001347CA"/>
    <w:rsid w:val="0014120C"/>
    <w:rsid w:val="00143AEF"/>
    <w:rsid w:val="00143B34"/>
    <w:rsid w:val="00145F42"/>
    <w:rsid w:val="001477C3"/>
    <w:rsid w:val="00147E48"/>
    <w:rsid w:val="00151FDB"/>
    <w:rsid w:val="00160C8E"/>
    <w:rsid w:val="001639E3"/>
    <w:rsid w:val="00163BF7"/>
    <w:rsid w:val="00165E1F"/>
    <w:rsid w:val="00170B29"/>
    <w:rsid w:val="00172270"/>
    <w:rsid w:val="001827D3"/>
    <w:rsid w:val="00185686"/>
    <w:rsid w:val="00191441"/>
    <w:rsid w:val="00191976"/>
    <w:rsid w:val="001977BD"/>
    <w:rsid w:val="001A12E8"/>
    <w:rsid w:val="001A2D95"/>
    <w:rsid w:val="001A3BDA"/>
    <w:rsid w:val="001A4C7E"/>
    <w:rsid w:val="001A537A"/>
    <w:rsid w:val="001B27B7"/>
    <w:rsid w:val="001B47EB"/>
    <w:rsid w:val="001B52DA"/>
    <w:rsid w:val="001B7266"/>
    <w:rsid w:val="001C0E67"/>
    <w:rsid w:val="001C6601"/>
    <w:rsid w:val="001D0C36"/>
    <w:rsid w:val="001D22E0"/>
    <w:rsid w:val="001E44B4"/>
    <w:rsid w:val="001E4E53"/>
    <w:rsid w:val="001E593D"/>
    <w:rsid w:val="001E673C"/>
    <w:rsid w:val="001F0C65"/>
    <w:rsid w:val="001F29DF"/>
    <w:rsid w:val="001F5B88"/>
    <w:rsid w:val="001F78CB"/>
    <w:rsid w:val="0020176E"/>
    <w:rsid w:val="0020289E"/>
    <w:rsid w:val="00203C6F"/>
    <w:rsid w:val="00206078"/>
    <w:rsid w:val="0021006B"/>
    <w:rsid w:val="002104A3"/>
    <w:rsid w:val="00214A22"/>
    <w:rsid w:val="002204F3"/>
    <w:rsid w:val="0022063C"/>
    <w:rsid w:val="00221B21"/>
    <w:rsid w:val="002247E9"/>
    <w:rsid w:val="0022651F"/>
    <w:rsid w:val="00227216"/>
    <w:rsid w:val="00235175"/>
    <w:rsid w:val="00236825"/>
    <w:rsid w:val="00236A02"/>
    <w:rsid w:val="00241FEA"/>
    <w:rsid w:val="002422C3"/>
    <w:rsid w:val="002423D4"/>
    <w:rsid w:val="002436E7"/>
    <w:rsid w:val="00243BE4"/>
    <w:rsid w:val="00252D03"/>
    <w:rsid w:val="00261379"/>
    <w:rsid w:val="00263B64"/>
    <w:rsid w:val="002715C4"/>
    <w:rsid w:val="00272C5B"/>
    <w:rsid w:val="00274445"/>
    <w:rsid w:val="002749A0"/>
    <w:rsid w:val="002807F5"/>
    <w:rsid w:val="00286059"/>
    <w:rsid w:val="0029006C"/>
    <w:rsid w:val="00291C8E"/>
    <w:rsid w:val="002955DA"/>
    <w:rsid w:val="002974AD"/>
    <w:rsid w:val="0029787C"/>
    <w:rsid w:val="002A2BBC"/>
    <w:rsid w:val="002A457D"/>
    <w:rsid w:val="002B0626"/>
    <w:rsid w:val="002B17A7"/>
    <w:rsid w:val="002B31DF"/>
    <w:rsid w:val="002B40F9"/>
    <w:rsid w:val="002B4632"/>
    <w:rsid w:val="002C2EBA"/>
    <w:rsid w:val="002C633F"/>
    <w:rsid w:val="002D0A52"/>
    <w:rsid w:val="002D17E5"/>
    <w:rsid w:val="002D28C5"/>
    <w:rsid w:val="002D3FCC"/>
    <w:rsid w:val="002D4E04"/>
    <w:rsid w:val="002D547C"/>
    <w:rsid w:val="002D623A"/>
    <w:rsid w:val="002D7138"/>
    <w:rsid w:val="002E30C0"/>
    <w:rsid w:val="002F2CB4"/>
    <w:rsid w:val="002F6A9A"/>
    <w:rsid w:val="00301E0A"/>
    <w:rsid w:val="00302922"/>
    <w:rsid w:val="003107A7"/>
    <w:rsid w:val="00311FD8"/>
    <w:rsid w:val="003135DD"/>
    <w:rsid w:val="00317BD1"/>
    <w:rsid w:val="00320F75"/>
    <w:rsid w:val="003212E6"/>
    <w:rsid w:val="00322C16"/>
    <w:rsid w:val="00325C57"/>
    <w:rsid w:val="0033002F"/>
    <w:rsid w:val="00334709"/>
    <w:rsid w:val="00334CF6"/>
    <w:rsid w:val="00346A74"/>
    <w:rsid w:val="003554D8"/>
    <w:rsid w:val="00356B4F"/>
    <w:rsid w:val="0035787D"/>
    <w:rsid w:val="00360C1D"/>
    <w:rsid w:val="003623A5"/>
    <w:rsid w:val="00362FDA"/>
    <w:rsid w:val="003633BD"/>
    <w:rsid w:val="00363EF6"/>
    <w:rsid w:val="0036455B"/>
    <w:rsid w:val="00366100"/>
    <w:rsid w:val="003676E4"/>
    <w:rsid w:val="00372DFA"/>
    <w:rsid w:val="00373538"/>
    <w:rsid w:val="0037457B"/>
    <w:rsid w:val="0037562E"/>
    <w:rsid w:val="00376422"/>
    <w:rsid w:val="003803E2"/>
    <w:rsid w:val="003806E7"/>
    <w:rsid w:val="00384AE0"/>
    <w:rsid w:val="003851E9"/>
    <w:rsid w:val="00386D8D"/>
    <w:rsid w:val="003940A8"/>
    <w:rsid w:val="003970E5"/>
    <w:rsid w:val="003A367A"/>
    <w:rsid w:val="003B2544"/>
    <w:rsid w:val="003B4581"/>
    <w:rsid w:val="003B4E6C"/>
    <w:rsid w:val="003C0A51"/>
    <w:rsid w:val="003C5AD2"/>
    <w:rsid w:val="003D2141"/>
    <w:rsid w:val="003D239E"/>
    <w:rsid w:val="003D300C"/>
    <w:rsid w:val="003D3D41"/>
    <w:rsid w:val="003D45E5"/>
    <w:rsid w:val="003D5D55"/>
    <w:rsid w:val="003E186C"/>
    <w:rsid w:val="003E40A8"/>
    <w:rsid w:val="003E4451"/>
    <w:rsid w:val="003E6166"/>
    <w:rsid w:val="003E768E"/>
    <w:rsid w:val="003F1892"/>
    <w:rsid w:val="003F5242"/>
    <w:rsid w:val="0041038F"/>
    <w:rsid w:val="00410E5F"/>
    <w:rsid w:val="0042265D"/>
    <w:rsid w:val="00423047"/>
    <w:rsid w:val="00431F96"/>
    <w:rsid w:val="00432507"/>
    <w:rsid w:val="00436379"/>
    <w:rsid w:val="00442C26"/>
    <w:rsid w:val="004464BD"/>
    <w:rsid w:val="00446F16"/>
    <w:rsid w:val="00450F0D"/>
    <w:rsid w:val="00453831"/>
    <w:rsid w:val="0045428E"/>
    <w:rsid w:val="00454416"/>
    <w:rsid w:val="004547A3"/>
    <w:rsid w:val="00455D51"/>
    <w:rsid w:val="00463E6A"/>
    <w:rsid w:val="00470D76"/>
    <w:rsid w:val="00473CD7"/>
    <w:rsid w:val="0047794B"/>
    <w:rsid w:val="00477F8F"/>
    <w:rsid w:val="00481A10"/>
    <w:rsid w:val="0048226E"/>
    <w:rsid w:val="00483F5A"/>
    <w:rsid w:val="00486A8A"/>
    <w:rsid w:val="00486E73"/>
    <w:rsid w:val="00496AB0"/>
    <w:rsid w:val="004A00FE"/>
    <w:rsid w:val="004A0ED6"/>
    <w:rsid w:val="004A1CAA"/>
    <w:rsid w:val="004A4244"/>
    <w:rsid w:val="004A5CD9"/>
    <w:rsid w:val="004B1E73"/>
    <w:rsid w:val="004B29C8"/>
    <w:rsid w:val="004B6406"/>
    <w:rsid w:val="004C05CD"/>
    <w:rsid w:val="004C17A0"/>
    <w:rsid w:val="004C1862"/>
    <w:rsid w:val="004D10DA"/>
    <w:rsid w:val="004D5D81"/>
    <w:rsid w:val="004E0AF2"/>
    <w:rsid w:val="004E1F8E"/>
    <w:rsid w:val="004F0155"/>
    <w:rsid w:val="004F0ED0"/>
    <w:rsid w:val="004F1483"/>
    <w:rsid w:val="004F1F09"/>
    <w:rsid w:val="004F38FE"/>
    <w:rsid w:val="004F3D66"/>
    <w:rsid w:val="005006C4"/>
    <w:rsid w:val="00502F1C"/>
    <w:rsid w:val="00504142"/>
    <w:rsid w:val="00505325"/>
    <w:rsid w:val="00507146"/>
    <w:rsid w:val="0051550E"/>
    <w:rsid w:val="00516133"/>
    <w:rsid w:val="0052006A"/>
    <w:rsid w:val="00522D8A"/>
    <w:rsid w:val="0052555D"/>
    <w:rsid w:val="00527AAA"/>
    <w:rsid w:val="005308A4"/>
    <w:rsid w:val="00536A27"/>
    <w:rsid w:val="00543006"/>
    <w:rsid w:val="00545997"/>
    <w:rsid w:val="00545DC7"/>
    <w:rsid w:val="005510C1"/>
    <w:rsid w:val="00554B3E"/>
    <w:rsid w:val="005568D6"/>
    <w:rsid w:val="00561309"/>
    <w:rsid w:val="005678BF"/>
    <w:rsid w:val="00570D61"/>
    <w:rsid w:val="00571879"/>
    <w:rsid w:val="00573158"/>
    <w:rsid w:val="00574E27"/>
    <w:rsid w:val="00587658"/>
    <w:rsid w:val="0059114E"/>
    <w:rsid w:val="0059178C"/>
    <w:rsid w:val="00591E75"/>
    <w:rsid w:val="00592F86"/>
    <w:rsid w:val="00594F70"/>
    <w:rsid w:val="0059673D"/>
    <w:rsid w:val="005A2FA0"/>
    <w:rsid w:val="005A32AE"/>
    <w:rsid w:val="005A3801"/>
    <w:rsid w:val="005A4314"/>
    <w:rsid w:val="005B0615"/>
    <w:rsid w:val="005B12D1"/>
    <w:rsid w:val="005B2C5A"/>
    <w:rsid w:val="005B3298"/>
    <w:rsid w:val="005B407B"/>
    <w:rsid w:val="005B4857"/>
    <w:rsid w:val="005B64D5"/>
    <w:rsid w:val="005B6FF1"/>
    <w:rsid w:val="005B72F5"/>
    <w:rsid w:val="005C0198"/>
    <w:rsid w:val="005C0F6D"/>
    <w:rsid w:val="005C4AA2"/>
    <w:rsid w:val="005C6E8D"/>
    <w:rsid w:val="005D23BE"/>
    <w:rsid w:val="005D6A74"/>
    <w:rsid w:val="005E61CA"/>
    <w:rsid w:val="005E66F6"/>
    <w:rsid w:val="005F1E39"/>
    <w:rsid w:val="005F364C"/>
    <w:rsid w:val="00607051"/>
    <w:rsid w:val="0061142B"/>
    <w:rsid w:val="006175F8"/>
    <w:rsid w:val="00620A5B"/>
    <w:rsid w:val="006244FF"/>
    <w:rsid w:val="00630132"/>
    <w:rsid w:val="00632C48"/>
    <w:rsid w:val="006366A8"/>
    <w:rsid w:val="006409FA"/>
    <w:rsid w:val="00643508"/>
    <w:rsid w:val="00646EF5"/>
    <w:rsid w:val="00652EE5"/>
    <w:rsid w:val="006533F2"/>
    <w:rsid w:val="00656063"/>
    <w:rsid w:val="00660392"/>
    <w:rsid w:val="0066085C"/>
    <w:rsid w:val="00663D64"/>
    <w:rsid w:val="00664514"/>
    <w:rsid w:val="00665210"/>
    <w:rsid w:val="00665523"/>
    <w:rsid w:val="00666752"/>
    <w:rsid w:val="0067193A"/>
    <w:rsid w:val="00673285"/>
    <w:rsid w:val="0067352F"/>
    <w:rsid w:val="0067380C"/>
    <w:rsid w:val="00677727"/>
    <w:rsid w:val="00684220"/>
    <w:rsid w:val="0068481E"/>
    <w:rsid w:val="00687D95"/>
    <w:rsid w:val="006928F9"/>
    <w:rsid w:val="006962C4"/>
    <w:rsid w:val="006A146A"/>
    <w:rsid w:val="006A3CB6"/>
    <w:rsid w:val="006A50B8"/>
    <w:rsid w:val="006B1852"/>
    <w:rsid w:val="006B397B"/>
    <w:rsid w:val="006B6E1A"/>
    <w:rsid w:val="006C3ECC"/>
    <w:rsid w:val="006C4A31"/>
    <w:rsid w:val="006C6A77"/>
    <w:rsid w:val="006D02A8"/>
    <w:rsid w:val="006D7E59"/>
    <w:rsid w:val="006E3521"/>
    <w:rsid w:val="006E48C3"/>
    <w:rsid w:val="006E5724"/>
    <w:rsid w:val="006E5A0A"/>
    <w:rsid w:val="006F1F53"/>
    <w:rsid w:val="006F4A12"/>
    <w:rsid w:val="006F7057"/>
    <w:rsid w:val="006F7884"/>
    <w:rsid w:val="00701207"/>
    <w:rsid w:val="00701829"/>
    <w:rsid w:val="00701D84"/>
    <w:rsid w:val="007035AA"/>
    <w:rsid w:val="007100AC"/>
    <w:rsid w:val="007123D1"/>
    <w:rsid w:val="00716033"/>
    <w:rsid w:val="007201D1"/>
    <w:rsid w:val="00724BAC"/>
    <w:rsid w:val="007303AC"/>
    <w:rsid w:val="00730702"/>
    <w:rsid w:val="00731823"/>
    <w:rsid w:val="00731AF1"/>
    <w:rsid w:val="00732B3D"/>
    <w:rsid w:val="007469BA"/>
    <w:rsid w:val="007502EB"/>
    <w:rsid w:val="007511E1"/>
    <w:rsid w:val="00752789"/>
    <w:rsid w:val="00752971"/>
    <w:rsid w:val="00755479"/>
    <w:rsid w:val="00761895"/>
    <w:rsid w:val="00761945"/>
    <w:rsid w:val="00761F37"/>
    <w:rsid w:val="007663FF"/>
    <w:rsid w:val="00766CEF"/>
    <w:rsid w:val="0077196B"/>
    <w:rsid w:val="00773CBF"/>
    <w:rsid w:val="00775F23"/>
    <w:rsid w:val="00780D00"/>
    <w:rsid w:val="007832B4"/>
    <w:rsid w:val="00787FBF"/>
    <w:rsid w:val="00790526"/>
    <w:rsid w:val="00792B1B"/>
    <w:rsid w:val="007937E7"/>
    <w:rsid w:val="00793B3A"/>
    <w:rsid w:val="00796C56"/>
    <w:rsid w:val="007A0377"/>
    <w:rsid w:val="007A18DF"/>
    <w:rsid w:val="007A453F"/>
    <w:rsid w:val="007A5E87"/>
    <w:rsid w:val="007A6821"/>
    <w:rsid w:val="007A7A86"/>
    <w:rsid w:val="007B07EF"/>
    <w:rsid w:val="007B21B4"/>
    <w:rsid w:val="007B2D12"/>
    <w:rsid w:val="007B58BB"/>
    <w:rsid w:val="007B6C57"/>
    <w:rsid w:val="007C0688"/>
    <w:rsid w:val="007C0AE0"/>
    <w:rsid w:val="007C3C9B"/>
    <w:rsid w:val="007C424D"/>
    <w:rsid w:val="007C5580"/>
    <w:rsid w:val="007C7430"/>
    <w:rsid w:val="007C774E"/>
    <w:rsid w:val="007D2D35"/>
    <w:rsid w:val="007D412D"/>
    <w:rsid w:val="007D4321"/>
    <w:rsid w:val="007E00AA"/>
    <w:rsid w:val="007E2BFA"/>
    <w:rsid w:val="007E3A41"/>
    <w:rsid w:val="007E4E2E"/>
    <w:rsid w:val="007E5234"/>
    <w:rsid w:val="007E77D3"/>
    <w:rsid w:val="007F02EC"/>
    <w:rsid w:val="007F2F23"/>
    <w:rsid w:val="007F31D0"/>
    <w:rsid w:val="007F40CA"/>
    <w:rsid w:val="007F71A6"/>
    <w:rsid w:val="008002AD"/>
    <w:rsid w:val="0080366A"/>
    <w:rsid w:val="008041EA"/>
    <w:rsid w:val="00804CE3"/>
    <w:rsid w:val="008057BD"/>
    <w:rsid w:val="008153CF"/>
    <w:rsid w:val="00821B83"/>
    <w:rsid w:val="00823C71"/>
    <w:rsid w:val="008304B4"/>
    <w:rsid w:val="00830FAF"/>
    <w:rsid w:val="00840FC5"/>
    <w:rsid w:val="00854AA2"/>
    <w:rsid w:val="008561EC"/>
    <w:rsid w:val="008572BB"/>
    <w:rsid w:val="00857918"/>
    <w:rsid w:val="00857A16"/>
    <w:rsid w:val="00860CDE"/>
    <w:rsid w:val="00861188"/>
    <w:rsid w:val="0086673A"/>
    <w:rsid w:val="00867F35"/>
    <w:rsid w:val="008705EA"/>
    <w:rsid w:val="00872758"/>
    <w:rsid w:val="00876E32"/>
    <w:rsid w:val="00884378"/>
    <w:rsid w:val="00885502"/>
    <w:rsid w:val="008861F8"/>
    <w:rsid w:val="00886CF9"/>
    <w:rsid w:val="00890039"/>
    <w:rsid w:val="008934C5"/>
    <w:rsid w:val="008956B6"/>
    <w:rsid w:val="008A20B8"/>
    <w:rsid w:val="008A40B4"/>
    <w:rsid w:val="008A661B"/>
    <w:rsid w:val="008A6649"/>
    <w:rsid w:val="008A6B2D"/>
    <w:rsid w:val="008A72FD"/>
    <w:rsid w:val="008B25F3"/>
    <w:rsid w:val="008B4ED5"/>
    <w:rsid w:val="008B6F76"/>
    <w:rsid w:val="008C6884"/>
    <w:rsid w:val="008C7165"/>
    <w:rsid w:val="008D1A82"/>
    <w:rsid w:val="008D1F58"/>
    <w:rsid w:val="008D61E0"/>
    <w:rsid w:val="008E42B4"/>
    <w:rsid w:val="008E46BF"/>
    <w:rsid w:val="008F029B"/>
    <w:rsid w:val="008F19DC"/>
    <w:rsid w:val="008F3D90"/>
    <w:rsid w:val="008F4547"/>
    <w:rsid w:val="009013B1"/>
    <w:rsid w:val="00916483"/>
    <w:rsid w:val="00916BC0"/>
    <w:rsid w:val="00917BD3"/>
    <w:rsid w:val="00920CE5"/>
    <w:rsid w:val="00921D89"/>
    <w:rsid w:val="0092226B"/>
    <w:rsid w:val="00923470"/>
    <w:rsid w:val="009259DE"/>
    <w:rsid w:val="00925A28"/>
    <w:rsid w:val="00931D11"/>
    <w:rsid w:val="00932AA9"/>
    <w:rsid w:val="00936533"/>
    <w:rsid w:val="00947057"/>
    <w:rsid w:val="00950C2E"/>
    <w:rsid w:val="0095336F"/>
    <w:rsid w:val="009557A0"/>
    <w:rsid w:val="0095732F"/>
    <w:rsid w:val="00965662"/>
    <w:rsid w:val="009750DB"/>
    <w:rsid w:val="0097559B"/>
    <w:rsid w:val="00984B84"/>
    <w:rsid w:val="00984FD4"/>
    <w:rsid w:val="009867AE"/>
    <w:rsid w:val="009875BA"/>
    <w:rsid w:val="00992401"/>
    <w:rsid w:val="009948E0"/>
    <w:rsid w:val="00996891"/>
    <w:rsid w:val="009978A1"/>
    <w:rsid w:val="009A1128"/>
    <w:rsid w:val="009A4A41"/>
    <w:rsid w:val="009B05FF"/>
    <w:rsid w:val="009B2DDF"/>
    <w:rsid w:val="009B4513"/>
    <w:rsid w:val="009B69E6"/>
    <w:rsid w:val="009C7521"/>
    <w:rsid w:val="009D438C"/>
    <w:rsid w:val="009D481E"/>
    <w:rsid w:val="009E083B"/>
    <w:rsid w:val="009E1316"/>
    <w:rsid w:val="009E2437"/>
    <w:rsid w:val="009E2490"/>
    <w:rsid w:val="009E35BA"/>
    <w:rsid w:val="009E47BD"/>
    <w:rsid w:val="009F19E3"/>
    <w:rsid w:val="00A006A3"/>
    <w:rsid w:val="00A010A3"/>
    <w:rsid w:val="00A02F6B"/>
    <w:rsid w:val="00A16394"/>
    <w:rsid w:val="00A17332"/>
    <w:rsid w:val="00A1734C"/>
    <w:rsid w:val="00A17608"/>
    <w:rsid w:val="00A17705"/>
    <w:rsid w:val="00A2073F"/>
    <w:rsid w:val="00A344A5"/>
    <w:rsid w:val="00A419F4"/>
    <w:rsid w:val="00A427D2"/>
    <w:rsid w:val="00A449A4"/>
    <w:rsid w:val="00A50C65"/>
    <w:rsid w:val="00A51666"/>
    <w:rsid w:val="00A552FD"/>
    <w:rsid w:val="00A55B82"/>
    <w:rsid w:val="00A6207D"/>
    <w:rsid w:val="00A63BCA"/>
    <w:rsid w:val="00A63CFF"/>
    <w:rsid w:val="00A64069"/>
    <w:rsid w:val="00A66DDB"/>
    <w:rsid w:val="00A6718B"/>
    <w:rsid w:val="00A7113E"/>
    <w:rsid w:val="00A77EC3"/>
    <w:rsid w:val="00A8098C"/>
    <w:rsid w:val="00A81FDB"/>
    <w:rsid w:val="00A84E99"/>
    <w:rsid w:val="00A9296B"/>
    <w:rsid w:val="00A94653"/>
    <w:rsid w:val="00A95084"/>
    <w:rsid w:val="00AA5AB8"/>
    <w:rsid w:val="00AA5E14"/>
    <w:rsid w:val="00AA6442"/>
    <w:rsid w:val="00AA7FD4"/>
    <w:rsid w:val="00AB0116"/>
    <w:rsid w:val="00AB0AA2"/>
    <w:rsid w:val="00AB1CF7"/>
    <w:rsid w:val="00AB3942"/>
    <w:rsid w:val="00AB614C"/>
    <w:rsid w:val="00AB778F"/>
    <w:rsid w:val="00AC0A79"/>
    <w:rsid w:val="00AC3A17"/>
    <w:rsid w:val="00AC56A2"/>
    <w:rsid w:val="00AD182F"/>
    <w:rsid w:val="00AD1A83"/>
    <w:rsid w:val="00AD31A9"/>
    <w:rsid w:val="00AD337D"/>
    <w:rsid w:val="00AD5311"/>
    <w:rsid w:val="00AD58B1"/>
    <w:rsid w:val="00AD61E0"/>
    <w:rsid w:val="00AE3FF4"/>
    <w:rsid w:val="00AE722A"/>
    <w:rsid w:val="00AF0690"/>
    <w:rsid w:val="00B002B1"/>
    <w:rsid w:val="00B06825"/>
    <w:rsid w:val="00B13EDB"/>
    <w:rsid w:val="00B14114"/>
    <w:rsid w:val="00B15A14"/>
    <w:rsid w:val="00B15F77"/>
    <w:rsid w:val="00B2018F"/>
    <w:rsid w:val="00B23D84"/>
    <w:rsid w:val="00B24369"/>
    <w:rsid w:val="00B24A62"/>
    <w:rsid w:val="00B2558F"/>
    <w:rsid w:val="00B26255"/>
    <w:rsid w:val="00B41BF8"/>
    <w:rsid w:val="00B425D0"/>
    <w:rsid w:val="00B46DDD"/>
    <w:rsid w:val="00B47410"/>
    <w:rsid w:val="00B518BC"/>
    <w:rsid w:val="00B51B6B"/>
    <w:rsid w:val="00B52423"/>
    <w:rsid w:val="00B5300A"/>
    <w:rsid w:val="00B55BAB"/>
    <w:rsid w:val="00B63DD8"/>
    <w:rsid w:val="00B64569"/>
    <w:rsid w:val="00B65C0A"/>
    <w:rsid w:val="00B6608F"/>
    <w:rsid w:val="00B6615C"/>
    <w:rsid w:val="00B67AB2"/>
    <w:rsid w:val="00B70719"/>
    <w:rsid w:val="00B71AE6"/>
    <w:rsid w:val="00B7389D"/>
    <w:rsid w:val="00B751F9"/>
    <w:rsid w:val="00B80BCB"/>
    <w:rsid w:val="00B84CE4"/>
    <w:rsid w:val="00B853A6"/>
    <w:rsid w:val="00B85C9F"/>
    <w:rsid w:val="00B903E5"/>
    <w:rsid w:val="00B97DC4"/>
    <w:rsid w:val="00B97F52"/>
    <w:rsid w:val="00BA023B"/>
    <w:rsid w:val="00BA09C9"/>
    <w:rsid w:val="00BA1091"/>
    <w:rsid w:val="00BA61F0"/>
    <w:rsid w:val="00BA665E"/>
    <w:rsid w:val="00BA6A42"/>
    <w:rsid w:val="00BA785B"/>
    <w:rsid w:val="00BB563D"/>
    <w:rsid w:val="00BB57A1"/>
    <w:rsid w:val="00BB7EF7"/>
    <w:rsid w:val="00BC2687"/>
    <w:rsid w:val="00BC2EE1"/>
    <w:rsid w:val="00BC521B"/>
    <w:rsid w:val="00BC6FFB"/>
    <w:rsid w:val="00BD2A63"/>
    <w:rsid w:val="00BD4199"/>
    <w:rsid w:val="00BD43B8"/>
    <w:rsid w:val="00BD51BF"/>
    <w:rsid w:val="00BD59FF"/>
    <w:rsid w:val="00BD7340"/>
    <w:rsid w:val="00BE5CD3"/>
    <w:rsid w:val="00BE74DD"/>
    <w:rsid w:val="00BF482C"/>
    <w:rsid w:val="00BF65E0"/>
    <w:rsid w:val="00BF6D38"/>
    <w:rsid w:val="00C02206"/>
    <w:rsid w:val="00C0499C"/>
    <w:rsid w:val="00C06F2C"/>
    <w:rsid w:val="00C07275"/>
    <w:rsid w:val="00C0792D"/>
    <w:rsid w:val="00C125D4"/>
    <w:rsid w:val="00C12E00"/>
    <w:rsid w:val="00C1484E"/>
    <w:rsid w:val="00C16D06"/>
    <w:rsid w:val="00C17378"/>
    <w:rsid w:val="00C174CB"/>
    <w:rsid w:val="00C21BA8"/>
    <w:rsid w:val="00C21D9A"/>
    <w:rsid w:val="00C239FB"/>
    <w:rsid w:val="00C329DA"/>
    <w:rsid w:val="00C349F1"/>
    <w:rsid w:val="00C35715"/>
    <w:rsid w:val="00C36313"/>
    <w:rsid w:val="00C379ED"/>
    <w:rsid w:val="00C47994"/>
    <w:rsid w:val="00C52629"/>
    <w:rsid w:val="00C53120"/>
    <w:rsid w:val="00C53E4C"/>
    <w:rsid w:val="00C55E0A"/>
    <w:rsid w:val="00C6038C"/>
    <w:rsid w:val="00C621DC"/>
    <w:rsid w:val="00C6264D"/>
    <w:rsid w:val="00C67B28"/>
    <w:rsid w:val="00C74E98"/>
    <w:rsid w:val="00C822D6"/>
    <w:rsid w:val="00C838AE"/>
    <w:rsid w:val="00C840BC"/>
    <w:rsid w:val="00C85E0F"/>
    <w:rsid w:val="00C86D46"/>
    <w:rsid w:val="00C86FE0"/>
    <w:rsid w:val="00C91F35"/>
    <w:rsid w:val="00C967C6"/>
    <w:rsid w:val="00C973E1"/>
    <w:rsid w:val="00CA0036"/>
    <w:rsid w:val="00CA1EEE"/>
    <w:rsid w:val="00CB1205"/>
    <w:rsid w:val="00CB17AA"/>
    <w:rsid w:val="00CB1BAC"/>
    <w:rsid w:val="00CB3AC5"/>
    <w:rsid w:val="00CB5600"/>
    <w:rsid w:val="00CB7B93"/>
    <w:rsid w:val="00CC1AC1"/>
    <w:rsid w:val="00CC30DE"/>
    <w:rsid w:val="00CD0CD4"/>
    <w:rsid w:val="00CD0E63"/>
    <w:rsid w:val="00CD1843"/>
    <w:rsid w:val="00CD2474"/>
    <w:rsid w:val="00CD5CD7"/>
    <w:rsid w:val="00CD7261"/>
    <w:rsid w:val="00CD775B"/>
    <w:rsid w:val="00CE0607"/>
    <w:rsid w:val="00CE0A88"/>
    <w:rsid w:val="00CE0AEB"/>
    <w:rsid w:val="00CE25B7"/>
    <w:rsid w:val="00CF2701"/>
    <w:rsid w:val="00CF325D"/>
    <w:rsid w:val="00CF52DA"/>
    <w:rsid w:val="00CF56B6"/>
    <w:rsid w:val="00CF56CA"/>
    <w:rsid w:val="00CF7723"/>
    <w:rsid w:val="00D009DE"/>
    <w:rsid w:val="00D01F0C"/>
    <w:rsid w:val="00D0686D"/>
    <w:rsid w:val="00D1109B"/>
    <w:rsid w:val="00D1236E"/>
    <w:rsid w:val="00D12B78"/>
    <w:rsid w:val="00D12BB5"/>
    <w:rsid w:val="00D13FF0"/>
    <w:rsid w:val="00D15D7B"/>
    <w:rsid w:val="00D21DB5"/>
    <w:rsid w:val="00D23CF0"/>
    <w:rsid w:val="00D32571"/>
    <w:rsid w:val="00D376FD"/>
    <w:rsid w:val="00D43314"/>
    <w:rsid w:val="00D448CC"/>
    <w:rsid w:val="00D50F3C"/>
    <w:rsid w:val="00D53182"/>
    <w:rsid w:val="00D55121"/>
    <w:rsid w:val="00D57413"/>
    <w:rsid w:val="00D62D6E"/>
    <w:rsid w:val="00D63862"/>
    <w:rsid w:val="00D6748B"/>
    <w:rsid w:val="00D71523"/>
    <w:rsid w:val="00D72E0D"/>
    <w:rsid w:val="00D74A26"/>
    <w:rsid w:val="00D75AD4"/>
    <w:rsid w:val="00D84630"/>
    <w:rsid w:val="00D862AE"/>
    <w:rsid w:val="00D87CF5"/>
    <w:rsid w:val="00D906A6"/>
    <w:rsid w:val="00D948C4"/>
    <w:rsid w:val="00D96BE7"/>
    <w:rsid w:val="00DA04BA"/>
    <w:rsid w:val="00DA20AA"/>
    <w:rsid w:val="00DA4153"/>
    <w:rsid w:val="00DA6DF5"/>
    <w:rsid w:val="00DC23D4"/>
    <w:rsid w:val="00DC27DF"/>
    <w:rsid w:val="00DC7D33"/>
    <w:rsid w:val="00DD11F2"/>
    <w:rsid w:val="00DD351E"/>
    <w:rsid w:val="00DD5AD0"/>
    <w:rsid w:val="00DD6462"/>
    <w:rsid w:val="00DE1BF5"/>
    <w:rsid w:val="00DE2BD1"/>
    <w:rsid w:val="00DE2DE2"/>
    <w:rsid w:val="00DE34E7"/>
    <w:rsid w:val="00DE70E5"/>
    <w:rsid w:val="00DF1A99"/>
    <w:rsid w:val="00DF2401"/>
    <w:rsid w:val="00DF2999"/>
    <w:rsid w:val="00DF2B9A"/>
    <w:rsid w:val="00DF3685"/>
    <w:rsid w:val="00DF64E2"/>
    <w:rsid w:val="00DF6510"/>
    <w:rsid w:val="00E012A4"/>
    <w:rsid w:val="00E03183"/>
    <w:rsid w:val="00E07386"/>
    <w:rsid w:val="00E158CE"/>
    <w:rsid w:val="00E17238"/>
    <w:rsid w:val="00E21434"/>
    <w:rsid w:val="00E271CF"/>
    <w:rsid w:val="00E32290"/>
    <w:rsid w:val="00E369A7"/>
    <w:rsid w:val="00E41689"/>
    <w:rsid w:val="00E41866"/>
    <w:rsid w:val="00E418A2"/>
    <w:rsid w:val="00E42556"/>
    <w:rsid w:val="00E43D0E"/>
    <w:rsid w:val="00E4414A"/>
    <w:rsid w:val="00E46901"/>
    <w:rsid w:val="00E47C10"/>
    <w:rsid w:val="00E51B63"/>
    <w:rsid w:val="00E51C6E"/>
    <w:rsid w:val="00E52A3A"/>
    <w:rsid w:val="00E54BE5"/>
    <w:rsid w:val="00E60BB3"/>
    <w:rsid w:val="00E63F1D"/>
    <w:rsid w:val="00E65ED0"/>
    <w:rsid w:val="00E67E2A"/>
    <w:rsid w:val="00E71750"/>
    <w:rsid w:val="00E7281C"/>
    <w:rsid w:val="00E77F7A"/>
    <w:rsid w:val="00E80551"/>
    <w:rsid w:val="00E82B60"/>
    <w:rsid w:val="00E83088"/>
    <w:rsid w:val="00E86BEB"/>
    <w:rsid w:val="00E91AC2"/>
    <w:rsid w:val="00E93A07"/>
    <w:rsid w:val="00E9467B"/>
    <w:rsid w:val="00E96437"/>
    <w:rsid w:val="00E96AA2"/>
    <w:rsid w:val="00E979B8"/>
    <w:rsid w:val="00EA0435"/>
    <w:rsid w:val="00EA24D4"/>
    <w:rsid w:val="00EB0CA9"/>
    <w:rsid w:val="00EB169D"/>
    <w:rsid w:val="00EB3579"/>
    <w:rsid w:val="00EB431E"/>
    <w:rsid w:val="00EC44A8"/>
    <w:rsid w:val="00ED0CC0"/>
    <w:rsid w:val="00ED3C5E"/>
    <w:rsid w:val="00ED45D2"/>
    <w:rsid w:val="00ED4CBC"/>
    <w:rsid w:val="00ED6C15"/>
    <w:rsid w:val="00ED6EB8"/>
    <w:rsid w:val="00ED7D2F"/>
    <w:rsid w:val="00EE1773"/>
    <w:rsid w:val="00EE1DD2"/>
    <w:rsid w:val="00EE6889"/>
    <w:rsid w:val="00EE7300"/>
    <w:rsid w:val="00EF07DF"/>
    <w:rsid w:val="00EF0D4F"/>
    <w:rsid w:val="00EF2F2E"/>
    <w:rsid w:val="00EF6F91"/>
    <w:rsid w:val="00F003E7"/>
    <w:rsid w:val="00F00FDD"/>
    <w:rsid w:val="00F05B84"/>
    <w:rsid w:val="00F12C6E"/>
    <w:rsid w:val="00F159EA"/>
    <w:rsid w:val="00F16152"/>
    <w:rsid w:val="00F2392D"/>
    <w:rsid w:val="00F2783A"/>
    <w:rsid w:val="00F32B4F"/>
    <w:rsid w:val="00F33864"/>
    <w:rsid w:val="00F3387C"/>
    <w:rsid w:val="00F47B35"/>
    <w:rsid w:val="00F575DF"/>
    <w:rsid w:val="00F64A9B"/>
    <w:rsid w:val="00F650A2"/>
    <w:rsid w:val="00F664B4"/>
    <w:rsid w:val="00F72568"/>
    <w:rsid w:val="00F73E85"/>
    <w:rsid w:val="00F74C06"/>
    <w:rsid w:val="00F74C48"/>
    <w:rsid w:val="00F803F2"/>
    <w:rsid w:val="00F81BC7"/>
    <w:rsid w:val="00F81F28"/>
    <w:rsid w:val="00F8241F"/>
    <w:rsid w:val="00F830BE"/>
    <w:rsid w:val="00F83316"/>
    <w:rsid w:val="00F859DA"/>
    <w:rsid w:val="00F863E5"/>
    <w:rsid w:val="00F86C1D"/>
    <w:rsid w:val="00F938A6"/>
    <w:rsid w:val="00F95433"/>
    <w:rsid w:val="00FA238B"/>
    <w:rsid w:val="00FA3980"/>
    <w:rsid w:val="00FA49E2"/>
    <w:rsid w:val="00FA59CF"/>
    <w:rsid w:val="00FA6CFE"/>
    <w:rsid w:val="00FB541A"/>
    <w:rsid w:val="00FC0BDC"/>
    <w:rsid w:val="00FC11F0"/>
    <w:rsid w:val="00FC3170"/>
    <w:rsid w:val="00FC3558"/>
    <w:rsid w:val="00FC36EE"/>
    <w:rsid w:val="00FC4428"/>
    <w:rsid w:val="00FC535E"/>
    <w:rsid w:val="00FC5B18"/>
    <w:rsid w:val="00FD010A"/>
    <w:rsid w:val="00FD1F31"/>
    <w:rsid w:val="00FD45E1"/>
    <w:rsid w:val="00FD54B7"/>
    <w:rsid w:val="00FE1896"/>
    <w:rsid w:val="00FE3BEE"/>
    <w:rsid w:val="00FE467C"/>
    <w:rsid w:val="00FE5417"/>
    <w:rsid w:val="00FE6150"/>
    <w:rsid w:val="00FE7681"/>
    <w:rsid w:val="00FE77D1"/>
    <w:rsid w:val="00FF4CD7"/>
    <w:rsid w:val="00FF77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7DAFD"/>
  <w15:chartTrackingRefBased/>
  <w15:docId w15:val="{F1E37039-F8C3-4B2D-A28A-89260AA5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8CC"/>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676E4"/>
    <w:pPr>
      <w:spacing w:after="0" w:line="240" w:lineRule="auto"/>
    </w:pPr>
    <w:rPr>
      <w:rFonts w:ascii="Segoe UI" w:eastAsia="MS Mincho"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76E4"/>
    <w:rPr>
      <w:rFonts w:ascii="Segoe UI" w:eastAsia="MS Mincho" w:hAnsi="Segoe UI" w:cs="Segoe UI"/>
      <w:sz w:val="18"/>
      <w:szCs w:val="18"/>
      <w:lang w:val="lt-LT"/>
    </w:rPr>
  </w:style>
  <w:style w:type="paragraph" w:styleId="Komentarotekstas">
    <w:name w:val="annotation text"/>
    <w:basedOn w:val="prastasis"/>
    <w:link w:val="KomentarotekstasDiagrama"/>
    <w:uiPriority w:val="99"/>
    <w:unhideWhenUsed/>
    <w:rsid w:val="003676E4"/>
    <w:pPr>
      <w:spacing w:after="200" w:line="240" w:lineRule="auto"/>
    </w:pPr>
    <w:rPr>
      <w:rFonts w:ascii="Calibri" w:eastAsia="MS Mincho" w:hAnsi="Calibri" w:cs="Times New Roman"/>
      <w:sz w:val="20"/>
      <w:szCs w:val="20"/>
    </w:rPr>
  </w:style>
  <w:style w:type="character" w:customStyle="1" w:styleId="KomentarotekstasDiagrama">
    <w:name w:val="Komentaro tekstas Diagrama"/>
    <w:basedOn w:val="Numatytasispastraiposriftas"/>
    <w:link w:val="Komentarotekstas"/>
    <w:uiPriority w:val="99"/>
    <w:rsid w:val="003676E4"/>
    <w:rPr>
      <w:rFonts w:ascii="Calibri" w:eastAsia="MS Mincho"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676E4"/>
    <w:rPr>
      <w:b/>
      <w:bCs/>
    </w:rPr>
  </w:style>
  <w:style w:type="character" w:customStyle="1" w:styleId="KomentarotemaDiagrama">
    <w:name w:val="Komentaro tema Diagrama"/>
    <w:basedOn w:val="KomentarotekstasDiagrama"/>
    <w:link w:val="Komentarotema"/>
    <w:uiPriority w:val="99"/>
    <w:semiHidden/>
    <w:rsid w:val="003676E4"/>
    <w:rPr>
      <w:rFonts w:ascii="Calibri" w:eastAsia="MS Mincho" w:hAnsi="Calibri" w:cs="Times New Roman"/>
      <w:b/>
      <w:bCs/>
      <w:sz w:val="20"/>
      <w:szCs w:val="20"/>
      <w:lang w:val="lt-LT"/>
    </w:rPr>
  </w:style>
  <w:style w:type="paragraph" w:styleId="Porat">
    <w:name w:val="footer"/>
    <w:basedOn w:val="prastasis"/>
    <w:link w:val="PoratDiagrama"/>
    <w:uiPriority w:val="99"/>
    <w:unhideWhenUsed/>
    <w:rsid w:val="003676E4"/>
    <w:pPr>
      <w:tabs>
        <w:tab w:val="center" w:pos="4986"/>
        <w:tab w:val="right" w:pos="9972"/>
      </w:tabs>
      <w:spacing w:after="0" w:line="240" w:lineRule="auto"/>
    </w:pPr>
    <w:rPr>
      <w:rFonts w:ascii="Calibri" w:eastAsia="MS Mincho" w:hAnsi="Calibri" w:cs="Times New Roman"/>
    </w:rPr>
  </w:style>
  <w:style w:type="character" w:customStyle="1" w:styleId="PoratDiagrama">
    <w:name w:val="Poraštė Diagrama"/>
    <w:basedOn w:val="Numatytasispastraiposriftas"/>
    <w:link w:val="Porat"/>
    <w:uiPriority w:val="99"/>
    <w:rsid w:val="003676E4"/>
    <w:rPr>
      <w:rFonts w:ascii="Calibri" w:eastAsia="MS Mincho" w:hAnsi="Calibri" w:cs="Times New Roman"/>
      <w:lang w:val="lt-LT"/>
    </w:rPr>
  </w:style>
  <w:style w:type="paragraph" w:styleId="Antrats">
    <w:name w:val="header"/>
    <w:basedOn w:val="prastasis"/>
    <w:link w:val="AntratsDiagrama"/>
    <w:uiPriority w:val="99"/>
    <w:unhideWhenUsed/>
    <w:rsid w:val="003676E4"/>
    <w:pPr>
      <w:tabs>
        <w:tab w:val="center" w:pos="4986"/>
        <w:tab w:val="right" w:pos="9972"/>
      </w:tabs>
      <w:spacing w:after="0" w:line="240" w:lineRule="auto"/>
    </w:pPr>
    <w:rPr>
      <w:rFonts w:ascii="Calibri" w:eastAsia="MS Mincho" w:hAnsi="Calibri" w:cs="Times New Roman"/>
    </w:rPr>
  </w:style>
  <w:style w:type="character" w:customStyle="1" w:styleId="AntratsDiagrama">
    <w:name w:val="Antraštės Diagrama"/>
    <w:basedOn w:val="Numatytasispastraiposriftas"/>
    <w:link w:val="Antrats"/>
    <w:uiPriority w:val="99"/>
    <w:rsid w:val="003676E4"/>
    <w:rPr>
      <w:rFonts w:ascii="Calibri" w:eastAsia="MS Mincho" w:hAnsi="Calibri" w:cs="Times New Roman"/>
      <w:lang w:val="lt-LT"/>
    </w:rPr>
  </w:style>
  <w:style w:type="paragraph" w:styleId="prastasiniatinklio">
    <w:name w:val="Normal (Web)"/>
    <w:basedOn w:val="prastasis"/>
    <w:uiPriority w:val="99"/>
    <w:unhideWhenUsed/>
    <w:rsid w:val="003676E4"/>
    <w:pPr>
      <w:spacing w:before="100" w:beforeAutospacing="1" w:after="100" w:afterAutospacing="1"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3676E4"/>
    <w:rPr>
      <w:sz w:val="16"/>
      <w:szCs w:val="16"/>
    </w:rPr>
  </w:style>
  <w:style w:type="character" w:styleId="Hipersaitas">
    <w:name w:val="Hyperlink"/>
    <w:basedOn w:val="Numatytasispastraiposriftas"/>
    <w:uiPriority w:val="99"/>
    <w:unhideWhenUsed/>
    <w:rsid w:val="003676E4"/>
    <w:rPr>
      <w:color w:val="0000FF"/>
      <w:u w:val="single"/>
    </w:rPr>
  </w:style>
  <w:style w:type="character" w:styleId="Grietas">
    <w:name w:val="Strong"/>
    <w:basedOn w:val="Numatytasispastraiposriftas"/>
    <w:uiPriority w:val="22"/>
    <w:qFormat/>
    <w:rsid w:val="003676E4"/>
    <w:rPr>
      <w:b/>
      <w:bCs/>
    </w:rPr>
  </w:style>
  <w:style w:type="paragraph" w:customStyle="1" w:styleId="ListParagraph1">
    <w:name w:val="List Paragraph1"/>
    <w:basedOn w:val="prastasis"/>
    <w:uiPriority w:val="34"/>
    <w:qFormat/>
    <w:rsid w:val="003676E4"/>
    <w:pPr>
      <w:spacing w:after="200" w:line="276" w:lineRule="auto"/>
      <w:ind w:left="720"/>
      <w:contextualSpacing/>
    </w:pPr>
    <w:rPr>
      <w:rFonts w:ascii="Calibri" w:eastAsia="MS Mincho" w:hAnsi="Calibri" w:cs="Times New Roman"/>
    </w:rPr>
  </w:style>
  <w:style w:type="character" w:customStyle="1" w:styleId="UnresolvedMention1">
    <w:name w:val="Unresolved Mention1"/>
    <w:basedOn w:val="Numatytasispastraiposriftas"/>
    <w:uiPriority w:val="99"/>
    <w:semiHidden/>
    <w:unhideWhenUsed/>
    <w:rsid w:val="003676E4"/>
    <w:rPr>
      <w:color w:val="605E5C"/>
      <w:shd w:val="clear" w:color="auto" w:fill="E1DFDD"/>
    </w:rPr>
  </w:style>
  <w:style w:type="paragraph" w:customStyle="1" w:styleId="v1msonormal">
    <w:name w:val="v1msonormal"/>
    <w:basedOn w:val="prastasis"/>
    <w:rsid w:val="003676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3676E4"/>
    <w:pPr>
      <w:suppressAutoHyphens/>
      <w:spacing w:after="200" w:line="276" w:lineRule="auto"/>
      <w:ind w:left="720"/>
      <w:contextualSpacing/>
    </w:pPr>
    <w:rPr>
      <w:rFonts w:ascii="Calibri" w:eastAsia="SimSun" w:hAnsi="Calibri" w:cs="Times New Roman"/>
      <w:lang w:eastAsia="zh-CN"/>
    </w:rPr>
  </w:style>
  <w:style w:type="paragraph" w:styleId="Betarp">
    <w:name w:val="No Spacing"/>
    <w:uiPriority w:val="1"/>
    <w:qFormat/>
    <w:rsid w:val="003676E4"/>
    <w:pPr>
      <w:spacing w:after="0" w:line="240" w:lineRule="auto"/>
    </w:pPr>
    <w:rPr>
      <w:rFonts w:ascii="Calibri" w:eastAsia="Calibri" w:hAnsi="Calibri" w:cs="Times New Roman"/>
      <w:lang w:val="en-GB"/>
    </w:rPr>
  </w:style>
  <w:style w:type="table" w:customStyle="1" w:styleId="TableGrid">
    <w:name w:val="TableGrid"/>
    <w:rsid w:val="003676E4"/>
    <w:pPr>
      <w:spacing w:after="0" w:line="240" w:lineRule="auto"/>
    </w:pPr>
    <w:rPr>
      <w:rFonts w:eastAsiaTheme="minorEastAsia"/>
      <w:lang w:val="en-GB" w:eastAsia="en-GB"/>
    </w:rPr>
    <w:tblPr>
      <w:tblCellMar>
        <w:top w:w="0" w:type="dxa"/>
        <w:left w:w="0" w:type="dxa"/>
        <w:bottom w:w="0" w:type="dxa"/>
        <w:right w:w="0" w:type="dxa"/>
      </w:tblCellMar>
    </w:tblPr>
  </w:style>
  <w:style w:type="paragraph" w:styleId="Pataisymai">
    <w:name w:val="Revision"/>
    <w:hidden/>
    <w:uiPriority w:val="99"/>
    <w:semiHidden/>
    <w:rsid w:val="00386D8D"/>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41694">
      <w:bodyDiv w:val="1"/>
      <w:marLeft w:val="0"/>
      <w:marRight w:val="0"/>
      <w:marTop w:val="0"/>
      <w:marBottom w:val="0"/>
      <w:divBdr>
        <w:top w:val="none" w:sz="0" w:space="0" w:color="auto"/>
        <w:left w:val="none" w:sz="0" w:space="0" w:color="auto"/>
        <w:bottom w:val="none" w:sz="0" w:space="0" w:color="auto"/>
        <w:right w:val="none" w:sz="0" w:space="0" w:color="auto"/>
      </w:divBdr>
    </w:div>
    <w:div w:id="209459726">
      <w:bodyDiv w:val="1"/>
      <w:marLeft w:val="0"/>
      <w:marRight w:val="0"/>
      <w:marTop w:val="0"/>
      <w:marBottom w:val="0"/>
      <w:divBdr>
        <w:top w:val="none" w:sz="0" w:space="0" w:color="auto"/>
        <w:left w:val="none" w:sz="0" w:space="0" w:color="auto"/>
        <w:bottom w:val="none" w:sz="0" w:space="0" w:color="auto"/>
        <w:right w:val="none" w:sz="0" w:space="0" w:color="auto"/>
      </w:divBdr>
    </w:div>
    <w:div w:id="266818370">
      <w:bodyDiv w:val="1"/>
      <w:marLeft w:val="0"/>
      <w:marRight w:val="0"/>
      <w:marTop w:val="0"/>
      <w:marBottom w:val="0"/>
      <w:divBdr>
        <w:top w:val="none" w:sz="0" w:space="0" w:color="auto"/>
        <w:left w:val="none" w:sz="0" w:space="0" w:color="auto"/>
        <w:bottom w:val="none" w:sz="0" w:space="0" w:color="auto"/>
        <w:right w:val="none" w:sz="0" w:space="0" w:color="auto"/>
      </w:divBdr>
    </w:div>
    <w:div w:id="388849906">
      <w:bodyDiv w:val="1"/>
      <w:marLeft w:val="0"/>
      <w:marRight w:val="0"/>
      <w:marTop w:val="0"/>
      <w:marBottom w:val="0"/>
      <w:divBdr>
        <w:top w:val="none" w:sz="0" w:space="0" w:color="auto"/>
        <w:left w:val="none" w:sz="0" w:space="0" w:color="auto"/>
        <w:bottom w:val="none" w:sz="0" w:space="0" w:color="auto"/>
        <w:right w:val="none" w:sz="0" w:space="0" w:color="auto"/>
      </w:divBdr>
    </w:div>
    <w:div w:id="526215050">
      <w:bodyDiv w:val="1"/>
      <w:marLeft w:val="0"/>
      <w:marRight w:val="0"/>
      <w:marTop w:val="0"/>
      <w:marBottom w:val="0"/>
      <w:divBdr>
        <w:top w:val="none" w:sz="0" w:space="0" w:color="auto"/>
        <w:left w:val="none" w:sz="0" w:space="0" w:color="auto"/>
        <w:bottom w:val="none" w:sz="0" w:space="0" w:color="auto"/>
        <w:right w:val="none" w:sz="0" w:space="0" w:color="auto"/>
      </w:divBdr>
    </w:div>
    <w:div w:id="530070117">
      <w:bodyDiv w:val="1"/>
      <w:marLeft w:val="0"/>
      <w:marRight w:val="0"/>
      <w:marTop w:val="0"/>
      <w:marBottom w:val="0"/>
      <w:divBdr>
        <w:top w:val="none" w:sz="0" w:space="0" w:color="auto"/>
        <w:left w:val="none" w:sz="0" w:space="0" w:color="auto"/>
        <w:bottom w:val="none" w:sz="0" w:space="0" w:color="auto"/>
        <w:right w:val="none" w:sz="0" w:space="0" w:color="auto"/>
      </w:divBdr>
    </w:div>
    <w:div w:id="641731673">
      <w:bodyDiv w:val="1"/>
      <w:marLeft w:val="0"/>
      <w:marRight w:val="0"/>
      <w:marTop w:val="0"/>
      <w:marBottom w:val="0"/>
      <w:divBdr>
        <w:top w:val="none" w:sz="0" w:space="0" w:color="auto"/>
        <w:left w:val="none" w:sz="0" w:space="0" w:color="auto"/>
        <w:bottom w:val="none" w:sz="0" w:space="0" w:color="auto"/>
        <w:right w:val="none" w:sz="0" w:space="0" w:color="auto"/>
      </w:divBdr>
    </w:div>
    <w:div w:id="755831867">
      <w:bodyDiv w:val="1"/>
      <w:marLeft w:val="0"/>
      <w:marRight w:val="0"/>
      <w:marTop w:val="0"/>
      <w:marBottom w:val="0"/>
      <w:divBdr>
        <w:top w:val="none" w:sz="0" w:space="0" w:color="auto"/>
        <w:left w:val="none" w:sz="0" w:space="0" w:color="auto"/>
        <w:bottom w:val="none" w:sz="0" w:space="0" w:color="auto"/>
        <w:right w:val="none" w:sz="0" w:space="0" w:color="auto"/>
      </w:divBdr>
    </w:div>
    <w:div w:id="849103949">
      <w:bodyDiv w:val="1"/>
      <w:marLeft w:val="0"/>
      <w:marRight w:val="0"/>
      <w:marTop w:val="0"/>
      <w:marBottom w:val="0"/>
      <w:divBdr>
        <w:top w:val="none" w:sz="0" w:space="0" w:color="auto"/>
        <w:left w:val="none" w:sz="0" w:space="0" w:color="auto"/>
        <w:bottom w:val="none" w:sz="0" w:space="0" w:color="auto"/>
        <w:right w:val="none" w:sz="0" w:space="0" w:color="auto"/>
      </w:divBdr>
    </w:div>
    <w:div w:id="872959302">
      <w:bodyDiv w:val="1"/>
      <w:marLeft w:val="0"/>
      <w:marRight w:val="0"/>
      <w:marTop w:val="0"/>
      <w:marBottom w:val="0"/>
      <w:divBdr>
        <w:top w:val="none" w:sz="0" w:space="0" w:color="auto"/>
        <w:left w:val="none" w:sz="0" w:space="0" w:color="auto"/>
        <w:bottom w:val="none" w:sz="0" w:space="0" w:color="auto"/>
        <w:right w:val="none" w:sz="0" w:space="0" w:color="auto"/>
      </w:divBdr>
    </w:div>
    <w:div w:id="1235820843">
      <w:bodyDiv w:val="1"/>
      <w:marLeft w:val="0"/>
      <w:marRight w:val="0"/>
      <w:marTop w:val="0"/>
      <w:marBottom w:val="0"/>
      <w:divBdr>
        <w:top w:val="none" w:sz="0" w:space="0" w:color="auto"/>
        <w:left w:val="none" w:sz="0" w:space="0" w:color="auto"/>
        <w:bottom w:val="none" w:sz="0" w:space="0" w:color="auto"/>
        <w:right w:val="none" w:sz="0" w:space="0" w:color="auto"/>
      </w:divBdr>
    </w:div>
    <w:div w:id="1305936680">
      <w:bodyDiv w:val="1"/>
      <w:marLeft w:val="0"/>
      <w:marRight w:val="0"/>
      <w:marTop w:val="0"/>
      <w:marBottom w:val="0"/>
      <w:divBdr>
        <w:top w:val="none" w:sz="0" w:space="0" w:color="auto"/>
        <w:left w:val="none" w:sz="0" w:space="0" w:color="auto"/>
        <w:bottom w:val="none" w:sz="0" w:space="0" w:color="auto"/>
        <w:right w:val="none" w:sz="0" w:space="0" w:color="auto"/>
      </w:divBdr>
    </w:div>
    <w:div w:id="1460077104">
      <w:bodyDiv w:val="1"/>
      <w:marLeft w:val="0"/>
      <w:marRight w:val="0"/>
      <w:marTop w:val="0"/>
      <w:marBottom w:val="0"/>
      <w:divBdr>
        <w:top w:val="none" w:sz="0" w:space="0" w:color="auto"/>
        <w:left w:val="none" w:sz="0" w:space="0" w:color="auto"/>
        <w:bottom w:val="none" w:sz="0" w:space="0" w:color="auto"/>
        <w:right w:val="none" w:sz="0" w:space="0" w:color="auto"/>
      </w:divBdr>
    </w:div>
    <w:div w:id="1600289703">
      <w:bodyDiv w:val="1"/>
      <w:marLeft w:val="0"/>
      <w:marRight w:val="0"/>
      <w:marTop w:val="0"/>
      <w:marBottom w:val="0"/>
      <w:divBdr>
        <w:top w:val="none" w:sz="0" w:space="0" w:color="auto"/>
        <w:left w:val="none" w:sz="0" w:space="0" w:color="auto"/>
        <w:bottom w:val="none" w:sz="0" w:space="0" w:color="auto"/>
        <w:right w:val="none" w:sz="0" w:space="0" w:color="auto"/>
      </w:divBdr>
    </w:div>
    <w:div w:id="1635285119">
      <w:bodyDiv w:val="1"/>
      <w:marLeft w:val="0"/>
      <w:marRight w:val="0"/>
      <w:marTop w:val="0"/>
      <w:marBottom w:val="0"/>
      <w:divBdr>
        <w:top w:val="none" w:sz="0" w:space="0" w:color="auto"/>
        <w:left w:val="none" w:sz="0" w:space="0" w:color="auto"/>
        <w:bottom w:val="none" w:sz="0" w:space="0" w:color="auto"/>
        <w:right w:val="none" w:sz="0" w:space="0" w:color="auto"/>
      </w:divBdr>
    </w:div>
    <w:div w:id="174040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8A2F3-A524-4628-AB18-9B722CE81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2663</Words>
  <Characters>1518</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kristina.ziedas@poliklinika.lt</dc:creator>
  <cp:keywords/>
  <dc:description/>
  <cp:lastModifiedBy>Elžbieta Taločkaitė</cp:lastModifiedBy>
  <cp:revision>11</cp:revision>
  <cp:lastPrinted>2023-11-27T11:41:00Z</cp:lastPrinted>
  <dcterms:created xsi:type="dcterms:W3CDTF">2024-12-03T10:19:00Z</dcterms:created>
  <dcterms:modified xsi:type="dcterms:W3CDTF">2024-12-03T10:42:00Z</dcterms:modified>
</cp:coreProperties>
</file>