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CDAA5D0" w14:textId="77777777" w:rsidR="00CD01B0" w:rsidRPr="00825E20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0C493B1B" w:rsidR="00A12F2C" w:rsidRPr="00825E20" w:rsidRDefault="00547983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LAZERIO SKAIDULŲ</w:t>
      </w:r>
      <w:r w:rsidR="00A15EF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825E2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E9E9EC" w14:textId="53BFCF9C" w:rsidR="00547983" w:rsidRPr="003202D2" w:rsidRDefault="00A12F2C" w:rsidP="00697DFE">
      <w:pPr>
        <w:tabs>
          <w:tab w:val="left" w:pos="1134"/>
        </w:tabs>
        <w:spacing w:after="0" w:line="360" w:lineRule="auto"/>
        <w:ind w:firstLine="567"/>
        <w:jc w:val="both"/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547983">
        <w:rPr>
          <w:rStyle w:val="CharStyle11"/>
          <w:rFonts w:eastAsiaTheme="minorHAnsi"/>
          <w:sz w:val="22"/>
          <w:szCs w:val="22"/>
        </w:rPr>
        <w:t>lazerio skaidulos perkančiosios organizacijos turimam urologiniam lazeriui litotripsijai ir prostatos enukleacijai (</w:t>
      </w:r>
      <w:r w:rsidR="00547983" w:rsidRPr="009D67C8">
        <w:rPr>
          <w:rStyle w:val="CharStyle11"/>
          <w:rFonts w:eastAsiaTheme="minorHAnsi"/>
          <w:i/>
          <w:sz w:val="22"/>
          <w:szCs w:val="22"/>
        </w:rPr>
        <w:t>Quanta Cyber Ho100</w:t>
      </w:r>
      <w:r w:rsidR="00547983">
        <w:rPr>
          <w:rStyle w:val="CharStyle11"/>
          <w:rFonts w:eastAsiaTheme="minorHAnsi"/>
          <w:sz w:val="22"/>
          <w:szCs w:val="22"/>
        </w:rPr>
        <w:t>) arba lazerio skaidulos kartu su įranga panaudai.</w:t>
      </w:r>
    </w:p>
    <w:p w14:paraId="4227DE0B" w14:textId="5F89DB43" w:rsidR="00A12F2C" w:rsidRPr="00FE40E0" w:rsidRDefault="00A12F2C" w:rsidP="00547983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547983">
        <w:rPr>
          <w:rFonts w:ascii="Times New Roman" w:eastAsia="Times New Roman" w:hAnsi="Times New Roman" w:cs="Times New Roman"/>
          <w:i/>
          <w:lang w:eastAsia="lt-LT"/>
        </w:rPr>
        <w:t>lazerio skaidulas</w:t>
      </w:r>
      <w:r w:rsidR="00744361">
        <w:rPr>
          <w:rFonts w:ascii="Times New Roman" w:eastAsia="Times New Roman" w:hAnsi="Times New Roman" w:cs="Times New Roman"/>
          <w:i/>
          <w:lang w:eastAsia="lt-LT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7F90F331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6655E3">
        <w:rPr>
          <w:rFonts w:ascii="Times New Roman" w:hAnsi="Times New Roman" w:cs="Times New Roman"/>
        </w:rPr>
        <w:t xml:space="preserve"> ir Įrangai (</w:t>
      </w:r>
      <w:r w:rsidR="006655E3" w:rsidRPr="006655E3">
        <w:rPr>
          <w:rFonts w:ascii="Times New Roman" w:hAnsi="Times New Roman" w:cs="Times New Roman"/>
          <w:i/>
        </w:rPr>
        <w:t>jei taikoma</w:t>
      </w:r>
      <w:r w:rsidR="006655E3">
        <w:rPr>
          <w:rFonts w:ascii="Times New Roman" w:hAnsi="Times New Roman" w:cs="Times New Roman"/>
        </w:rPr>
        <w:t xml:space="preserve">) 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1A42AF" w:rsidRPr="00FE40E0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552"/>
        <w:gridCol w:w="2410"/>
      </w:tblGrid>
      <w:tr w:rsidR="00505923" w:rsidRPr="00FE40E0" w14:paraId="66E947C1" w14:textId="77777777" w:rsidTr="004C7C40">
        <w:tc>
          <w:tcPr>
            <w:tcW w:w="709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62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4C7C40">
        <w:tc>
          <w:tcPr>
            <w:tcW w:w="709" w:type="dxa"/>
            <w:vAlign w:val="center"/>
          </w:tcPr>
          <w:p w14:paraId="3DC0F05C" w14:textId="1AACF8E5" w:rsidR="00FD21A1" w:rsidRPr="00C31902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C31902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31902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C31902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B561787" w14:textId="5A8E3BD0" w:rsidR="00FD21A1" w:rsidRPr="00C31902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4962" w:type="dxa"/>
            <w:gridSpan w:val="2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5E52DC2F" w14:textId="77777777" w:rsidTr="004C7C40">
        <w:tc>
          <w:tcPr>
            <w:tcW w:w="709" w:type="dxa"/>
            <w:vAlign w:val="center"/>
          </w:tcPr>
          <w:p w14:paraId="3615A672" w14:textId="6B449EC2" w:rsidR="00505923" w:rsidRPr="00C31902" w:rsidRDefault="00301F92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62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4C7C40">
        <w:tc>
          <w:tcPr>
            <w:tcW w:w="709" w:type="dxa"/>
            <w:vAlign w:val="center"/>
          </w:tcPr>
          <w:p w14:paraId="2BD5E30C" w14:textId="76B395A7" w:rsidR="00505923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37A204" w14:textId="62DB3D1B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</w:t>
            </w:r>
            <w:r w:rsidR="006F7E92">
              <w:rPr>
                <w:rFonts w:ascii="Times New Roman" w:hAnsi="Times New Roman" w:cs="Times New Roman"/>
                <w:sz w:val="21"/>
                <w:szCs w:val="21"/>
              </w:rPr>
              <w:t>ių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47786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6F7E9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B56837"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F7E92">
              <w:rPr>
                <w:rFonts w:ascii="Times New Roman" w:hAnsi="Times New Roman" w:cs="Times New Roman"/>
                <w:sz w:val="21"/>
                <w:szCs w:val="21"/>
              </w:rPr>
              <w:t>kalendorines dienas nuo užsakymo pateikimo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62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4C7C40">
        <w:tc>
          <w:tcPr>
            <w:tcW w:w="709" w:type="dxa"/>
            <w:vAlign w:val="center"/>
          </w:tcPr>
          <w:p w14:paraId="517174FF" w14:textId="10BAFE23" w:rsidR="00505923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32E591FC" w14:textId="61AA0424" w:rsidR="00505923" w:rsidRPr="00C31902" w:rsidRDefault="00505923" w:rsidP="006F7E9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galite pasiūlyti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</w:t>
            </w:r>
            <w:r w:rsidR="006F7E9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Jei taip, prašome nurodyti kurių ir pateikti savo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siūlomos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</w:t>
            </w:r>
            <w:r w:rsidR="006F7E92">
              <w:rPr>
                <w:rFonts w:ascii="Times New Roman" w:hAnsi="Times New Roman" w:cs="Times New Roman"/>
                <w:sz w:val="21"/>
                <w:szCs w:val="21"/>
              </w:rPr>
              <w:t xml:space="preserve">ės ir </w:t>
            </w:r>
            <w:r w:rsidR="00C31902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6F7E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03D29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703D29" w:rsidRPr="00703D29">
              <w:rPr>
                <w:rFonts w:ascii="Times New Roman" w:hAnsi="Times New Roman" w:cs="Times New Roman"/>
                <w:i/>
                <w:sz w:val="21"/>
                <w:szCs w:val="21"/>
              </w:rPr>
              <w:t>jei taikoma</w:t>
            </w:r>
            <w:r w:rsidR="00703D29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6F7E92">
              <w:rPr>
                <w:rFonts w:ascii="Times New Roman" w:hAnsi="Times New Roman" w:cs="Times New Roman"/>
                <w:sz w:val="21"/>
                <w:szCs w:val="21"/>
              </w:rPr>
              <w:t>panaudai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4C7C40">
        <w:tc>
          <w:tcPr>
            <w:tcW w:w="709" w:type="dxa"/>
            <w:vAlign w:val="center"/>
          </w:tcPr>
          <w:p w14:paraId="07BAB4D1" w14:textId="4E8E8DF2" w:rsidR="00251F8C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B77BE0" w14:textId="080A76F8" w:rsidR="00251F8C" w:rsidRPr="00C31902" w:rsidRDefault="0088707A" w:rsidP="00F8300D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>prekė</w:t>
            </w:r>
            <w:r w:rsidR="006F7E92">
              <w:rPr>
                <w:rFonts w:ascii="Times New Roman" w:hAnsi="Times New Roman" w:cs="Times New Roman"/>
                <w:sz w:val="21"/>
                <w:szCs w:val="21"/>
              </w:rPr>
              <w:t xml:space="preserve"> ir įranga </w:t>
            </w:r>
            <w:r w:rsidR="00F8300D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F8300D" w:rsidRPr="00F8300D">
              <w:rPr>
                <w:rFonts w:ascii="Times New Roman" w:hAnsi="Times New Roman" w:cs="Times New Roman"/>
                <w:i/>
                <w:sz w:val="21"/>
                <w:szCs w:val="21"/>
              </w:rPr>
              <w:t>jei taikoma</w:t>
            </w:r>
            <w:r w:rsidR="00F8300D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6F7E92">
              <w:rPr>
                <w:rFonts w:ascii="Times New Roman" w:hAnsi="Times New Roman" w:cs="Times New Roman"/>
                <w:sz w:val="21"/>
                <w:szCs w:val="21"/>
              </w:rPr>
              <w:t>panaudai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apima daugiau funkcijų ar turi kitų privalumų, prašome nurodyti kokių.</w:t>
            </w:r>
          </w:p>
        </w:tc>
        <w:tc>
          <w:tcPr>
            <w:tcW w:w="4962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4C7C40">
        <w:trPr>
          <w:trHeight w:val="70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5DD03DF" w14:textId="6763BD71" w:rsidR="00075EAA" w:rsidRPr="00C31902" w:rsidRDefault="00301F92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62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655E3" w:rsidRPr="00825E20" w14:paraId="2EB301DB" w14:textId="77777777" w:rsidTr="004C7C40">
        <w:trPr>
          <w:trHeight w:val="1088"/>
        </w:trPr>
        <w:tc>
          <w:tcPr>
            <w:tcW w:w="709" w:type="dxa"/>
            <w:vMerge w:val="restart"/>
            <w:vAlign w:val="center"/>
          </w:tcPr>
          <w:p w14:paraId="6682318B" w14:textId="30B4BEDE" w:rsidR="006655E3" w:rsidRPr="00C31902" w:rsidRDefault="006655E3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7. 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77CAB628" w14:textId="77777777" w:rsidR="006655E3" w:rsidRDefault="006655E3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6BB10F9" w14:textId="77777777" w:rsidR="006655E3" w:rsidRDefault="006655E3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C05256C" w14:textId="451A6C73" w:rsidR="006655E3" w:rsidRPr="004E0C16" w:rsidRDefault="006655E3" w:rsidP="006F7E9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Nurodykite, </w:t>
            </w:r>
            <w:r w:rsidR="00F8300D">
              <w:rPr>
                <w:rFonts w:ascii="Times New Roman" w:hAnsi="Times New Roman" w:cs="Times New Roman"/>
                <w:sz w:val="21"/>
                <w:szCs w:val="21"/>
              </w:rPr>
              <w:t xml:space="preserve">prašom, 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kokie būtų preliminarūs prekių įkainiai ( be PVM)</w:t>
            </w:r>
            <w:r w:rsidR="00F8300D">
              <w:rPr>
                <w:rFonts w:ascii="Times New Roman" w:hAnsi="Times New Roman" w:cs="Times New Roman"/>
                <w:sz w:val="21"/>
                <w:szCs w:val="21"/>
              </w:rPr>
              <w:t xml:space="preserve"> ir pateikite siūlomos prekės techninę dokumentaciją. </w:t>
            </w:r>
          </w:p>
          <w:p w14:paraId="4186DE6C" w14:textId="77777777" w:rsidR="006655E3" w:rsidRDefault="006655E3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C798DEE" w14:textId="77777777" w:rsidR="006655E3" w:rsidRDefault="006655E3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E0FB763" w14:textId="77777777" w:rsidR="006655E3" w:rsidRDefault="006655E3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BFB4F37" w14:textId="77777777" w:rsidR="006655E3" w:rsidRDefault="006655E3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2BB3A166" w14:textId="480363DA" w:rsidR="006655E3" w:rsidRPr="00C31902" w:rsidRDefault="006655E3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2E269DD" w14:textId="534265AB" w:rsidR="006655E3" w:rsidRPr="006F7E92" w:rsidRDefault="006655E3" w:rsidP="006F7E92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6F7E92">
              <w:rPr>
                <w:rFonts w:ascii="Times New Roman" w:hAnsi="Times New Roman" w:cs="Times New Roman"/>
                <w:i/>
                <w:sz w:val="21"/>
                <w:szCs w:val="21"/>
              </w:rPr>
              <w:t>Daugkartinio naudojimo (ne mažiau 10 kartų) šviesolaidžiai, sterilizuojami, su RFID si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s</w:t>
            </w:r>
            <w:r w:rsidRPr="006F7E9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tema,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š</w:t>
            </w:r>
            <w:r w:rsidRPr="006F7E92">
              <w:rPr>
                <w:rFonts w:ascii="Times New Roman" w:hAnsi="Times New Roman" w:cs="Times New Roman"/>
                <w:i/>
                <w:sz w:val="21"/>
                <w:szCs w:val="21"/>
              </w:rPr>
              <w:t>erdies skersmuo (μm) 200±2%, išorinis skersmuo 375 μm ±5%</w:t>
            </w:r>
          </w:p>
        </w:tc>
        <w:tc>
          <w:tcPr>
            <w:tcW w:w="2410" w:type="dxa"/>
            <w:vAlign w:val="center"/>
          </w:tcPr>
          <w:p w14:paraId="52D076E8" w14:textId="77777777" w:rsidR="006655E3" w:rsidRDefault="006655E3" w:rsidP="006655E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>Preliminari 1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kompl.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7CE28787" w14:textId="197633BE" w:rsidR="006655E3" w:rsidRDefault="006655E3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6655E3" w:rsidRPr="002144A8" w:rsidRDefault="006655E3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6655E3" w:rsidRPr="00825E20" w14:paraId="0B59D9C5" w14:textId="77777777" w:rsidTr="004C7C40">
        <w:trPr>
          <w:trHeight w:val="1088"/>
        </w:trPr>
        <w:tc>
          <w:tcPr>
            <w:tcW w:w="709" w:type="dxa"/>
            <w:vMerge/>
            <w:vAlign w:val="center"/>
          </w:tcPr>
          <w:p w14:paraId="57949FF1" w14:textId="77777777" w:rsidR="006655E3" w:rsidRPr="00C31902" w:rsidRDefault="006655E3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7BC8BE35" w14:textId="77777777" w:rsidR="006655E3" w:rsidRPr="0066430B" w:rsidRDefault="006655E3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F35F967" w14:textId="4B820435" w:rsidR="006655E3" w:rsidRPr="006F7E92" w:rsidRDefault="006655E3" w:rsidP="00B1278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6F7E9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Daugkartinio naudojimo (ne mažiau 10 kartų) šviesolaidžiai, sterilizuojami, su RFID </w:t>
            </w:r>
            <w:r w:rsidRPr="006F7E92">
              <w:rPr>
                <w:rFonts w:ascii="Times New Roman" w:hAnsi="Times New Roman" w:cs="Times New Roman"/>
                <w:i/>
                <w:sz w:val="21"/>
                <w:szCs w:val="21"/>
              </w:rPr>
              <w:lastRenderedPageBreak/>
              <w:t>sistema, šerdies skersmuo (μm) 365±2%, išorinis skersmuo 570 μm ±5%</w:t>
            </w:r>
          </w:p>
        </w:tc>
        <w:tc>
          <w:tcPr>
            <w:tcW w:w="2410" w:type="dxa"/>
            <w:vAlign w:val="center"/>
          </w:tcPr>
          <w:p w14:paraId="166EFFAB" w14:textId="782E81B3" w:rsidR="006655E3" w:rsidRDefault="006655E3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lastRenderedPageBreak/>
              <w:t>Preliminari 1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kompl.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3B530249" w14:textId="77777777" w:rsidR="006655E3" w:rsidRDefault="006655E3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34ADD1E4" w14:textId="7A8B8913" w:rsidR="006655E3" w:rsidRDefault="006655E3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Būtina užpildyti (privalomas klausimyno laukas)</w:t>
            </w:r>
          </w:p>
        </w:tc>
      </w:tr>
      <w:tr w:rsidR="006655E3" w:rsidRPr="00825E20" w14:paraId="4BE9997D" w14:textId="77777777" w:rsidTr="004C7C40">
        <w:trPr>
          <w:trHeight w:val="1087"/>
        </w:trPr>
        <w:tc>
          <w:tcPr>
            <w:tcW w:w="709" w:type="dxa"/>
            <w:vMerge/>
            <w:tcBorders>
              <w:bottom w:val="nil"/>
            </w:tcBorders>
            <w:vAlign w:val="center"/>
          </w:tcPr>
          <w:p w14:paraId="5EBBA4D0" w14:textId="77777777" w:rsidR="006655E3" w:rsidRPr="00C31902" w:rsidRDefault="006655E3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6655E3" w:rsidRPr="00C31902" w:rsidRDefault="006655E3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7BE7BE9" w14:textId="281B5063" w:rsidR="006655E3" w:rsidRPr="006F7E92" w:rsidRDefault="006655E3" w:rsidP="00BA2853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6F7E92">
              <w:rPr>
                <w:rFonts w:ascii="Times New Roman" w:hAnsi="Times New Roman" w:cs="Times New Roman"/>
                <w:i/>
                <w:sz w:val="21"/>
                <w:szCs w:val="21"/>
              </w:rPr>
              <w:t>Daugkartinio naudojimo (ne mažiau 10 kartų) šviesolaidžiai, sterilizuojami, su RFID sistema, šerdies skersmuo (μm) 550±2%, išorinis skersmuo 750 μm ±5%</w:t>
            </w:r>
          </w:p>
        </w:tc>
        <w:tc>
          <w:tcPr>
            <w:tcW w:w="2410" w:type="dxa"/>
            <w:vAlign w:val="center"/>
          </w:tcPr>
          <w:p w14:paraId="226E8257" w14:textId="77777777" w:rsidR="006655E3" w:rsidRDefault="006655E3" w:rsidP="006655E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>Preliminari 1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kompl.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0EE5466B" w14:textId="77777777" w:rsidR="006655E3" w:rsidRDefault="006655E3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6655E3" w:rsidRPr="002144A8" w:rsidRDefault="006655E3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6655E3" w:rsidRPr="00825E20" w14:paraId="04F4C436" w14:textId="77777777" w:rsidTr="004C7C40">
        <w:trPr>
          <w:trHeight w:val="1087"/>
        </w:trPr>
        <w:tc>
          <w:tcPr>
            <w:tcW w:w="709" w:type="dxa"/>
            <w:tcBorders>
              <w:bottom w:val="nil"/>
            </w:tcBorders>
            <w:vAlign w:val="center"/>
          </w:tcPr>
          <w:p w14:paraId="0EE30702" w14:textId="77777777" w:rsidR="006655E3" w:rsidRPr="00C31902" w:rsidRDefault="006655E3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36908582" w14:textId="77777777" w:rsidR="006655E3" w:rsidRPr="00C31902" w:rsidRDefault="006655E3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15EA564" w14:textId="557C6EB4" w:rsidR="006655E3" w:rsidRPr="006F7E92" w:rsidRDefault="006655E3" w:rsidP="0048134E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6F7E92">
              <w:rPr>
                <w:rFonts w:ascii="Times New Roman" w:hAnsi="Times New Roman" w:cs="Times New Roman"/>
                <w:i/>
                <w:sz w:val="21"/>
                <w:szCs w:val="21"/>
              </w:rPr>
              <w:t>Daugkartinio naudojimo (ne mažiau 10 kartų) šviesolaidžiai, sterilizuojami, su RFID sistema, šerdies skersmuo (μm) 1000±2%, išorinis skersmuo 1450 μm ±5%</w:t>
            </w:r>
          </w:p>
        </w:tc>
        <w:tc>
          <w:tcPr>
            <w:tcW w:w="2410" w:type="dxa"/>
            <w:vAlign w:val="center"/>
          </w:tcPr>
          <w:p w14:paraId="654BA417" w14:textId="0B9BA346" w:rsidR="006655E3" w:rsidRDefault="006655E3" w:rsidP="006655E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>Preliminari 1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kompl.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4B27690D" w14:textId="77777777" w:rsidR="006655E3" w:rsidRDefault="006655E3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</w:t>
            </w:r>
          </w:p>
          <w:p w14:paraId="06FBCD04" w14:textId="41F5E712" w:rsidR="006655E3" w:rsidRPr="00C31902" w:rsidRDefault="006655E3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F8300D" w:rsidRPr="00825E20" w14:paraId="263EF529" w14:textId="77777777" w:rsidTr="004C7C40">
        <w:trPr>
          <w:trHeight w:val="108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1094AAC" w14:textId="77777777" w:rsidR="00F8300D" w:rsidRPr="00C31902" w:rsidRDefault="00F8300D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6C829640" w14:textId="77777777" w:rsidR="00F8300D" w:rsidRPr="00C31902" w:rsidRDefault="00F8300D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8CB196C" w14:textId="1C547CC0" w:rsidR="00F8300D" w:rsidRDefault="00F8300D" w:rsidP="00B1278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F8300D" w:rsidRPr="002144A8" w:rsidRDefault="00F8300D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8300D" w:rsidRPr="00825E20" w14:paraId="0B07F4FA" w14:textId="77777777" w:rsidTr="004C7C40">
        <w:trPr>
          <w:trHeight w:val="108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033342" w14:textId="77777777" w:rsidR="00F8300D" w:rsidRPr="00C31902" w:rsidRDefault="00F8300D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224D1" w14:textId="77777777" w:rsidR="00F8300D" w:rsidRPr="00C31902" w:rsidRDefault="00F8300D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7DB6ED2" w14:textId="58EDDFB1" w:rsidR="00F8300D" w:rsidRDefault="00F8300D" w:rsidP="00B1278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Jei siūloma įranga panaudai, nurodykite, prašom, įrangos gamintojo pavadinimą, modelį</w:t>
            </w:r>
          </w:p>
        </w:tc>
        <w:tc>
          <w:tcPr>
            <w:tcW w:w="2410" w:type="dxa"/>
            <w:vAlign w:val="center"/>
          </w:tcPr>
          <w:p w14:paraId="54918857" w14:textId="77777777" w:rsidR="00F8300D" w:rsidRDefault="00F8300D" w:rsidP="006655E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483742BC" w14:textId="6E28551C" w:rsidR="00F8300D" w:rsidRPr="002144A8" w:rsidRDefault="00F8300D" w:rsidP="006655E3">
            <w:pPr>
              <w:spacing w:after="120"/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</w:t>
            </w:r>
          </w:p>
        </w:tc>
      </w:tr>
      <w:tr w:rsidR="00FD21A1" w:rsidRPr="00825E20" w14:paraId="51AD7647" w14:textId="77777777" w:rsidTr="004C7C40">
        <w:trPr>
          <w:trHeight w:val="5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6D396" w14:textId="260A8F67" w:rsidR="00FD21A1" w:rsidRPr="00C31902" w:rsidRDefault="00301F92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FED2B" w14:textId="5FE3A161" w:rsidR="00FD21A1" w:rsidRPr="00C31902" w:rsidRDefault="00F645CC" w:rsidP="00B127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62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0" w:rsidRPr="00825E20" w14:paraId="0DBA1D81" w14:textId="77777777" w:rsidTr="004C7C40">
        <w:trPr>
          <w:trHeight w:val="508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5343415" w14:textId="3648F5FA" w:rsidR="004C7C40" w:rsidRPr="00C31902" w:rsidRDefault="004C7C40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1CA1FED6" w14:textId="3B54139E" w:rsidR="004C7C40" w:rsidRPr="00825E20" w:rsidRDefault="004C7C40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  Jūsų siūlomos prekės atiti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ktų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 žemiau nurodytus kriterijus:</w:t>
            </w:r>
          </w:p>
        </w:tc>
      </w:tr>
    </w:tbl>
    <w:tbl>
      <w:tblPr>
        <w:tblStyle w:val="TableGrid1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5103"/>
      </w:tblGrid>
      <w:tr w:rsidR="004C7C40" w:rsidRPr="00E64400" w14:paraId="4001A7AA" w14:textId="77777777" w:rsidTr="00553223">
        <w:trPr>
          <w:trHeight w:val="2400"/>
        </w:trPr>
        <w:tc>
          <w:tcPr>
            <w:tcW w:w="709" w:type="dxa"/>
            <w:vAlign w:val="center"/>
          </w:tcPr>
          <w:p w14:paraId="79B9E47B" w14:textId="69CE0CD1" w:rsidR="004C7C40" w:rsidRPr="00E64400" w:rsidRDefault="004C7C40" w:rsidP="004C7C4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4253" w:type="dxa"/>
            <w:vAlign w:val="center"/>
          </w:tcPr>
          <w:p w14:paraId="6B7F2DC1" w14:textId="77777777" w:rsidR="004C7C40" w:rsidRPr="00E64400" w:rsidRDefault="004C7C40" w:rsidP="00553223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1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pagaminti ir (ar) tiekti, paslaugai teikti ar darbams atlikti sunaudojama mažiau gamtos išteklių ir (ar) sudėtyje yra pakartotinai panaudotų ir (ar) perdirbtų medžiagų“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.</w:t>
            </w:r>
          </w:p>
          <w:p w14:paraId="090B34AF" w14:textId="77777777" w:rsidR="004C7C40" w:rsidRPr="00E64400" w:rsidRDefault="004C7C40" w:rsidP="00553223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</w:p>
          <w:p w14:paraId="0DF0E2E3" w14:textId="77777777" w:rsidR="004C7C40" w:rsidRDefault="004C7C40" w:rsidP="00553223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prekei pagaminti buvo naudojamos perdirbtos medžiagos (ar dalis komponentų iš perdirbtų medžiagų)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?</w:t>
            </w:r>
          </w:p>
          <w:p w14:paraId="6D3CD29D" w14:textId="77777777" w:rsidR="004C7C40" w:rsidRPr="00E64400" w:rsidRDefault="004C7C40" w:rsidP="0055322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5168BB0F" w14:textId="77777777" w:rsidR="004C7C40" w:rsidRPr="00E64400" w:rsidRDefault="004C7C40" w:rsidP="00553223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39DD0930" w14:textId="77777777" w:rsidR="004C7C40" w:rsidRPr="00E64400" w:rsidRDefault="004C7C40" w:rsidP="0055322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6FB64F00" w14:textId="77777777" w:rsidR="004C7C40" w:rsidRPr="00E64400" w:rsidRDefault="004C7C40" w:rsidP="00553223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Jei taip, nurodykite, prašom, kokius atitiktį reikalavimui įrodančius dokumentus galėtumėte pateikti (pvz., gamintojo deklaraciją, tiekėjo raštišką patvirtinimą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gamintojo techninius dokumentus dėl prekės sudėties ar kt.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lygiavertį dokumentą).  </w:t>
            </w:r>
          </w:p>
        </w:tc>
      </w:tr>
      <w:tr w:rsidR="004C7C40" w:rsidRPr="00E64400" w14:paraId="24EE2915" w14:textId="77777777" w:rsidTr="00553223">
        <w:trPr>
          <w:trHeight w:val="2400"/>
        </w:trPr>
        <w:tc>
          <w:tcPr>
            <w:tcW w:w="709" w:type="dxa"/>
            <w:vAlign w:val="center"/>
          </w:tcPr>
          <w:p w14:paraId="1A89F78E" w14:textId="0402C4CE" w:rsidR="004C7C40" w:rsidRPr="00E64400" w:rsidRDefault="004C7C40" w:rsidP="00553223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4253" w:type="dxa"/>
            <w:vAlign w:val="center"/>
          </w:tcPr>
          <w:p w14:paraId="39EAD169" w14:textId="77777777" w:rsidR="004C7C40" w:rsidRPr="00E64400" w:rsidRDefault="004C7C40" w:rsidP="00553223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3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 pagaminti, paslaugai teikti ar darbams atlikti naudojama mažiau ar nenaudojama pavojingų cheminių medžiagų, neteršiama aplinka ir nekeliamas pavojus sveikatai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“.</w:t>
            </w:r>
          </w:p>
          <w:p w14:paraId="00708649" w14:textId="77777777" w:rsidR="004C7C40" w:rsidRDefault="004C7C40" w:rsidP="0055322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DC4986" w14:textId="77777777" w:rsidR="004C7C40" w:rsidRPr="00973146" w:rsidRDefault="004C7C40" w:rsidP="00553223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Ar prekės gamyboje yra taikomos neigiamo poveikio vietinei florai ir faunai mažinimo priemonės</w:t>
            </w:r>
            <w:r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>?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Ar gamintojas yra nusimatęs kenksmingų medžiagų patekimo į aplinką rizikų valdymo planą? </w:t>
            </w:r>
            <w:r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58FDA3EC" w14:textId="77777777" w:rsidR="004C7C40" w:rsidRPr="00E64400" w:rsidRDefault="004C7C40" w:rsidP="0055322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5867F0F" w14:textId="77777777" w:rsidR="004C7C40" w:rsidRPr="00E64400" w:rsidRDefault="004C7C40" w:rsidP="00553223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63C5329F" w14:textId="77777777" w:rsidR="004C7C40" w:rsidRPr="00E64400" w:rsidRDefault="004C7C40" w:rsidP="0055322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1F33E53D" w14:textId="77777777" w:rsidR="004C7C40" w:rsidRPr="00E64400" w:rsidRDefault="004C7C40" w:rsidP="00553223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Jei taip, nurodykite, prašom, kokius atitiktį reikalavimui įrodančius dokumentus galėtumėte pateikti (pvz., gamintojo deklaraciją, tiekėjo raštišką patvirtinimą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gamintojo dokumentus dėl rizikų valdymo priemonių plano ar kt. lygiavertį d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okumentą).  </w:t>
            </w:r>
          </w:p>
        </w:tc>
      </w:tr>
      <w:tr w:rsidR="004C7C40" w:rsidRPr="0066648B" w14:paraId="137CCAB7" w14:textId="77777777" w:rsidTr="00553223">
        <w:trPr>
          <w:trHeight w:val="2400"/>
        </w:trPr>
        <w:tc>
          <w:tcPr>
            <w:tcW w:w="709" w:type="dxa"/>
            <w:vAlign w:val="center"/>
          </w:tcPr>
          <w:p w14:paraId="5FAACEE3" w14:textId="243D03DD" w:rsidR="004C7C40" w:rsidRDefault="004C7C40" w:rsidP="00553223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.3</w:t>
            </w:r>
          </w:p>
        </w:tc>
        <w:tc>
          <w:tcPr>
            <w:tcW w:w="4253" w:type="dxa"/>
            <w:vAlign w:val="center"/>
          </w:tcPr>
          <w:p w14:paraId="36CFC683" w14:textId="77777777" w:rsidR="004C7C40" w:rsidRDefault="004C7C40" w:rsidP="0055322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5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. p.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E11D0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„prekė, virtusi atliekomis, tinka paruošti pakartotinai naudoti ar perdirbti“.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</w:p>
          <w:p w14:paraId="5BFF6695" w14:textId="77777777" w:rsidR="004C7C40" w:rsidRDefault="004C7C40" w:rsidP="0055322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</w:p>
          <w:p w14:paraId="700F378B" w14:textId="77777777" w:rsidR="004C7C40" w:rsidRDefault="004C7C40" w:rsidP="00553223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Ar siūloma prekė bus tiekiama/perduodama antrinėje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perdirbamoje</w:t>
            </w: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pakuotėje? </w:t>
            </w:r>
          </w:p>
          <w:p w14:paraId="12D2D266" w14:textId="77777777" w:rsidR="004C7C40" w:rsidRPr="00A0717A" w:rsidRDefault="004C7C40" w:rsidP="005532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Pakuotės turi būti laikytinos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perdirbamosiomis pakuotėmis pagal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Lietuvos Respublikos mokesčio už aplinkos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teršimą įstatymo nuostatas ir (ar) turi būti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vienalytės (homogeniškos) pakuotės,pagamintos iš vienos rūšies medžiagos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.</w:t>
            </w:r>
          </w:p>
        </w:tc>
        <w:tc>
          <w:tcPr>
            <w:tcW w:w="5103" w:type="dxa"/>
            <w:vAlign w:val="center"/>
          </w:tcPr>
          <w:p w14:paraId="3CDE531E" w14:textId="77777777" w:rsidR="004C7C40" w:rsidRDefault="004C7C40" w:rsidP="00553223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278B5A" w14:textId="77777777" w:rsidR="004C7C40" w:rsidRPr="00E64400" w:rsidRDefault="004C7C40" w:rsidP="00553223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6019D349" w14:textId="77777777" w:rsidR="004C7C40" w:rsidRPr="00E64400" w:rsidRDefault="004C7C40" w:rsidP="0055322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59CB7E52" w14:textId="77777777" w:rsidR="004C7C40" w:rsidRDefault="004C7C40" w:rsidP="00553223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Jei taip, nurodykite, prašom, kokius prekės (-ių) antrinės (-ių) pakuotės (-čių) tinkamumą perdirbti (perdirbamumą) patvirtinančius dokumentus prekių perdavimo metu galėtumėte pateikti pateikti:</w:t>
            </w:r>
          </w:p>
          <w:p w14:paraId="6EB9F1B8" w14:textId="77777777" w:rsidR="004C7C40" w:rsidRDefault="004C7C40" w:rsidP="00553223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a) 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iekėjo ar gamintojo dokument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įrodan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kad pakuotės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yra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homogeniškos ir (ar) atitinkamai paženklintos, arba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6E7B0931" w14:textId="77777777" w:rsidR="004C7C40" w:rsidRDefault="004C7C40" w:rsidP="00553223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b) dokument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pagrindžian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atitiktį standartams, pagal kuriuos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įrodoma, kad pakuočių medžiagos perdirbamos pvz.,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standartas LST EN 13432 „Pakuotė. Naudotų pakuočių,numatomų kompostuoti ir biologiškai skaidyti, reikalavimai.“,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standartas Voluntary Standard for Repulping and Recycling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Corrugated Fiberboard Treated to Improve Its Performance in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the Presence of Water and Water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Vapor, standartas RecyClass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7" w:history="1">
              <w:r w:rsidRPr="003561A7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https://recyclass.eu/</w:t>
              </w:r>
            </w:hyperlink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ar kitas lygiavertis standartas,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  <w:p w14:paraId="011C85A1" w14:textId="77777777" w:rsidR="004C7C40" w:rsidRDefault="004C7C40" w:rsidP="00553223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arba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c) Aplinkos apsaugos agentūros interneto svetainėje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(https://aaa.lrv.lt/) skelbiamame atliekų tvarkytojų, turinčių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teisę išrašyti gaminių ir (ar) pakuočių atliekų sutvarkymą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įrodančius dokumentus, sąraše </w:t>
            </w:r>
            <w:hyperlink r:id="rId8" w:history="1">
              <w:r w:rsidRPr="000A4320">
                <w:rPr>
                  <w:rStyle w:val="Hyperlink"/>
                  <w:rFonts w:ascii="Times New Roman" w:hAnsi="Times New Roman" w:cs="Times New Roman"/>
                  <w:i/>
                  <w:sz w:val="21"/>
                  <w:szCs w:val="21"/>
                </w:rPr>
                <w:t>https://aaa.lrv.lt/lt/veiklos-sritys/atliekos/atlieku-tvarkytojai/atlieku-tvarkytojai-turintys-teise-israsyti-gaminiu-ir-ar-pakuociu-atlieku-sutvarkyma-irodancius-dokumentus/</w:t>
              </w:r>
            </w:hyperlink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nurodytų atliekų perdirbėjų ar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eksportuotojų dokument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pagrindžian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kad tokios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pakuotės, tapusios atliekomis, gali būti perdirbamos,</w:t>
            </w:r>
          </w:p>
          <w:p w14:paraId="3E3F2976" w14:textId="77777777" w:rsidR="004C7C40" w:rsidRDefault="004C7C40" w:rsidP="00553223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arba</w:t>
            </w:r>
          </w:p>
          <w:p w14:paraId="182661A6" w14:textId="77777777" w:rsidR="004C7C40" w:rsidRPr="0066648B" w:rsidRDefault="004C7C40" w:rsidP="00553223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d) kit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lygiaverč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įrodym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4C7C40" w:rsidRPr="00C351D4" w14:paraId="65571517" w14:textId="77777777" w:rsidTr="00553223">
        <w:trPr>
          <w:trHeight w:val="129"/>
        </w:trPr>
        <w:tc>
          <w:tcPr>
            <w:tcW w:w="709" w:type="dxa"/>
            <w:vAlign w:val="center"/>
          </w:tcPr>
          <w:p w14:paraId="357984CE" w14:textId="06129A13" w:rsidR="004C7C40" w:rsidRPr="00943C42" w:rsidRDefault="004C7C40" w:rsidP="004C7C4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  <w:vAlign w:val="center"/>
          </w:tcPr>
          <w:p w14:paraId="11E8A0C4" w14:textId="77777777" w:rsidR="004C7C40" w:rsidRPr="00943C42" w:rsidRDefault="004C7C40" w:rsidP="0055322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siūlomos prekės atitinka kitus aplinkos apsaugos kriterijus, nurodytus </w:t>
            </w:r>
            <w:r w:rsidRPr="00943C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5103" w:type="dxa"/>
            <w:vAlign w:val="center"/>
          </w:tcPr>
          <w:p w14:paraId="246C2F16" w14:textId="77777777" w:rsidR="004C7C40" w:rsidRPr="00C351D4" w:rsidRDefault="004C7C40" w:rsidP="0055322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C40" w:rsidRPr="00825E20" w14:paraId="0C1353D4" w14:textId="77777777" w:rsidTr="00553223">
        <w:trPr>
          <w:trHeight w:val="508"/>
        </w:trPr>
        <w:tc>
          <w:tcPr>
            <w:tcW w:w="709" w:type="dxa"/>
            <w:vAlign w:val="center"/>
          </w:tcPr>
          <w:p w14:paraId="58D0F2BD" w14:textId="230755BC" w:rsidR="004C7C40" w:rsidRPr="00943C42" w:rsidRDefault="004C7C40" w:rsidP="004C7C4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62FD1F44" w14:textId="77777777" w:rsidR="004C7C40" w:rsidRPr="00943C42" w:rsidRDefault="004C7C40" w:rsidP="0055322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pateikite, prašom.</w:t>
            </w:r>
          </w:p>
          <w:p w14:paraId="23A54F0B" w14:textId="77777777" w:rsidR="004C7C40" w:rsidRPr="00943C42" w:rsidRDefault="004C7C40" w:rsidP="0055322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7D61C96" w14:textId="77777777" w:rsidR="004C7C40" w:rsidRPr="00825E20" w:rsidRDefault="004C7C40" w:rsidP="005532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7E241" w14:textId="77777777" w:rsidR="004C7C40" w:rsidRDefault="004C7C40" w:rsidP="00AB31A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697DFE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70427"/>
    <w:rsid w:val="00075EAA"/>
    <w:rsid w:val="00083E97"/>
    <w:rsid w:val="000A3A6C"/>
    <w:rsid w:val="000C46B0"/>
    <w:rsid w:val="000D5171"/>
    <w:rsid w:val="000E066B"/>
    <w:rsid w:val="000F7127"/>
    <w:rsid w:val="0010174B"/>
    <w:rsid w:val="001219F9"/>
    <w:rsid w:val="00125D76"/>
    <w:rsid w:val="001311DC"/>
    <w:rsid w:val="00181D54"/>
    <w:rsid w:val="00182D2F"/>
    <w:rsid w:val="00192EFE"/>
    <w:rsid w:val="00192FF0"/>
    <w:rsid w:val="001A3699"/>
    <w:rsid w:val="001A42AF"/>
    <w:rsid w:val="001E4591"/>
    <w:rsid w:val="00211110"/>
    <w:rsid w:val="002144A8"/>
    <w:rsid w:val="0022533B"/>
    <w:rsid w:val="002253DE"/>
    <w:rsid w:val="002476A1"/>
    <w:rsid w:val="00247786"/>
    <w:rsid w:val="00247D9A"/>
    <w:rsid w:val="00251F8C"/>
    <w:rsid w:val="0025324A"/>
    <w:rsid w:val="002545C1"/>
    <w:rsid w:val="002650D1"/>
    <w:rsid w:val="00292A00"/>
    <w:rsid w:val="002D247B"/>
    <w:rsid w:val="002D5F60"/>
    <w:rsid w:val="002E23C5"/>
    <w:rsid w:val="002F055E"/>
    <w:rsid w:val="002F10C3"/>
    <w:rsid w:val="002F2F68"/>
    <w:rsid w:val="002F3FEB"/>
    <w:rsid w:val="00301F92"/>
    <w:rsid w:val="00306C99"/>
    <w:rsid w:val="003379D7"/>
    <w:rsid w:val="00341645"/>
    <w:rsid w:val="0034451D"/>
    <w:rsid w:val="0035238E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8134E"/>
    <w:rsid w:val="00491645"/>
    <w:rsid w:val="004B7E36"/>
    <w:rsid w:val="004C2F8F"/>
    <w:rsid w:val="004C30DC"/>
    <w:rsid w:val="004C7C40"/>
    <w:rsid w:val="004D24CE"/>
    <w:rsid w:val="00504331"/>
    <w:rsid w:val="00505923"/>
    <w:rsid w:val="00510F8D"/>
    <w:rsid w:val="00531EAF"/>
    <w:rsid w:val="00547983"/>
    <w:rsid w:val="00584E8B"/>
    <w:rsid w:val="005919FF"/>
    <w:rsid w:val="00597478"/>
    <w:rsid w:val="005A0B1F"/>
    <w:rsid w:val="005B6BD6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55E3"/>
    <w:rsid w:val="00666038"/>
    <w:rsid w:val="00697DFE"/>
    <w:rsid w:val="006A5148"/>
    <w:rsid w:val="006A52CF"/>
    <w:rsid w:val="006F1AF6"/>
    <w:rsid w:val="006F7E92"/>
    <w:rsid w:val="00703D29"/>
    <w:rsid w:val="00705CE0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B54E1"/>
    <w:rsid w:val="007D2CBD"/>
    <w:rsid w:val="007D624D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31AB"/>
    <w:rsid w:val="00AD7116"/>
    <w:rsid w:val="00AF10D7"/>
    <w:rsid w:val="00B0345D"/>
    <w:rsid w:val="00B03D88"/>
    <w:rsid w:val="00B1278B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7611"/>
    <w:rsid w:val="00C01B99"/>
    <w:rsid w:val="00C07973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DD6BE0"/>
    <w:rsid w:val="00E04481"/>
    <w:rsid w:val="00E24153"/>
    <w:rsid w:val="00E36844"/>
    <w:rsid w:val="00E43EF4"/>
    <w:rsid w:val="00E9604E"/>
    <w:rsid w:val="00EA3EB5"/>
    <w:rsid w:val="00EF03DF"/>
    <w:rsid w:val="00F1666C"/>
    <w:rsid w:val="00F645CC"/>
    <w:rsid w:val="00F7082D"/>
    <w:rsid w:val="00F8300D"/>
    <w:rsid w:val="00F84E0F"/>
    <w:rsid w:val="00F9279E"/>
    <w:rsid w:val="00F935E1"/>
    <w:rsid w:val="00FA6409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  <w:style w:type="character" w:customStyle="1" w:styleId="CharStyle11">
    <w:name w:val="CharStyle11"/>
    <w:basedOn w:val="DefaultParagraphFont"/>
    <w:qFormat/>
    <w:rsid w:val="0054798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0">
    <w:name w:val="Другое"/>
    <w:qFormat/>
    <w:rsid w:val="0054798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table" w:customStyle="1" w:styleId="TableGrid1">
    <w:name w:val="Table Grid1"/>
    <w:basedOn w:val="TableNormal"/>
    <w:next w:val="TableGrid"/>
    <w:uiPriority w:val="59"/>
    <w:rsid w:val="004C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  <w:style w:type="character" w:customStyle="1" w:styleId="CharStyle11">
    <w:name w:val="CharStyle11"/>
    <w:basedOn w:val="DefaultParagraphFont"/>
    <w:qFormat/>
    <w:rsid w:val="0054798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0">
    <w:name w:val="Другое"/>
    <w:qFormat/>
    <w:rsid w:val="0054798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table" w:customStyle="1" w:styleId="TableGrid1">
    <w:name w:val="Table Grid1"/>
    <w:basedOn w:val="TableNormal"/>
    <w:next w:val="TableGrid"/>
    <w:uiPriority w:val="59"/>
    <w:rsid w:val="004C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a.lrv.lt/lt/veiklos-sritys/atliekos/atlieku-tvarkytojai/atlieku-tvarkytojai-turintys-teise-israsyti-gaminiu-ir-ar-pakuociu-atlieku-sutvarkyma-irodancius-dokumentus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cyclass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F4A2F-9B6B-44B5-B62E-732EEF34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4934</Words>
  <Characters>2813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5</cp:revision>
  <cp:lastPrinted>2021-11-25T09:17:00Z</cp:lastPrinted>
  <dcterms:created xsi:type="dcterms:W3CDTF">2025-03-14T10:05:00Z</dcterms:created>
  <dcterms:modified xsi:type="dcterms:W3CDTF">2025-03-14T11:13:00Z</dcterms:modified>
</cp:coreProperties>
</file>