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1FD1" w14:textId="77777777" w:rsidR="008F00B9" w:rsidRPr="00AB183C" w:rsidRDefault="008F00B9" w:rsidP="008F00B9">
      <w:pPr>
        <w:ind w:firstLine="567"/>
        <w:jc w:val="center"/>
        <w:rPr>
          <w:b/>
          <w:caps/>
          <w:sz w:val="22"/>
          <w:szCs w:val="22"/>
          <w:lang w:eastAsia="en-US"/>
        </w:rPr>
      </w:pPr>
      <w:r w:rsidRPr="00AB183C">
        <w:rPr>
          <w:b/>
          <w:sz w:val="22"/>
          <w:szCs w:val="22"/>
          <w:lang w:eastAsia="en-US"/>
        </w:rPr>
        <w:t>VMKL-52818-3 MEDICININĖS ĮRANGOS PIRKIMAS</w:t>
      </w:r>
      <w:r w:rsidRPr="00AB183C">
        <w:rPr>
          <w:b/>
          <w:caps/>
          <w:sz w:val="22"/>
          <w:szCs w:val="22"/>
          <w:lang w:eastAsia="en-US"/>
        </w:rPr>
        <w:t xml:space="preserve">. </w:t>
      </w:r>
      <w:r w:rsidRPr="00AB183C">
        <w:rPr>
          <w:b/>
          <w:bCs/>
          <w:caps/>
          <w:sz w:val="22"/>
          <w:szCs w:val="22"/>
        </w:rPr>
        <w:t>Anestezijos aparatai su paciento monitoriumi</w:t>
      </w:r>
      <w:r w:rsidRPr="00AB183C">
        <w:rPr>
          <w:b/>
          <w:caps/>
          <w:sz w:val="22"/>
          <w:szCs w:val="22"/>
          <w:lang w:eastAsia="en-US"/>
        </w:rPr>
        <w:t xml:space="preserve"> </w:t>
      </w:r>
    </w:p>
    <w:p w14:paraId="5254EF71" w14:textId="77777777" w:rsidR="005836F1" w:rsidRPr="00AB183C" w:rsidRDefault="005836F1">
      <w:pPr>
        <w:rPr>
          <w:sz w:val="22"/>
          <w:szCs w:val="22"/>
        </w:rPr>
      </w:pPr>
    </w:p>
    <w:p w14:paraId="075C094D" w14:textId="77777777" w:rsidR="008F00B9" w:rsidRPr="00AB183C" w:rsidRDefault="008F00B9">
      <w:pPr>
        <w:rPr>
          <w:sz w:val="22"/>
          <w:szCs w:val="22"/>
        </w:rPr>
      </w:pPr>
    </w:p>
    <w:p w14:paraId="6F66E882" w14:textId="4B61F0B4" w:rsidR="008F00B9" w:rsidRPr="00AB183C" w:rsidRDefault="008F00B9">
      <w:pPr>
        <w:rPr>
          <w:sz w:val="22"/>
          <w:szCs w:val="22"/>
        </w:rPr>
      </w:pPr>
      <w:r w:rsidRPr="00AB183C">
        <w:rPr>
          <w:sz w:val="22"/>
          <w:szCs w:val="22"/>
        </w:rPr>
        <w:t>Atsakymai į tiekėjų pastabas, pasiūlymu dėl techninės specifikacijos</w:t>
      </w:r>
    </w:p>
    <w:p w14:paraId="0BE2B5E7" w14:textId="77777777" w:rsidR="008F00B9" w:rsidRPr="00AB183C" w:rsidRDefault="008F00B9">
      <w:pPr>
        <w:rPr>
          <w:sz w:val="22"/>
          <w:szCs w:val="22"/>
        </w:rPr>
      </w:pPr>
    </w:p>
    <w:tbl>
      <w:tblPr>
        <w:tblW w:w="15085" w:type="dxa"/>
        <w:tblInd w:w="113" w:type="dxa"/>
        <w:tblLook w:val="04A0" w:firstRow="1" w:lastRow="0" w:firstColumn="1" w:lastColumn="0" w:noHBand="0" w:noVBand="1"/>
      </w:tblPr>
      <w:tblGrid>
        <w:gridCol w:w="1021"/>
        <w:gridCol w:w="3168"/>
        <w:gridCol w:w="4501"/>
        <w:gridCol w:w="3200"/>
        <w:gridCol w:w="3195"/>
      </w:tblGrid>
      <w:tr w:rsidR="008F00B9" w:rsidRPr="00AB183C" w14:paraId="57771B29" w14:textId="77777777" w:rsidTr="00A63983">
        <w:trPr>
          <w:trHeight w:val="624"/>
        </w:trPr>
        <w:tc>
          <w:tcPr>
            <w:tcW w:w="1021" w:type="dxa"/>
            <w:tcBorders>
              <w:top w:val="single" w:sz="4" w:space="0" w:color="auto"/>
              <w:left w:val="single" w:sz="4" w:space="0" w:color="auto"/>
              <w:bottom w:val="single" w:sz="4" w:space="0" w:color="auto"/>
              <w:right w:val="single" w:sz="4" w:space="0" w:color="auto"/>
            </w:tcBorders>
            <w:shd w:val="clear" w:color="000000" w:fill="D9D9D9"/>
          </w:tcPr>
          <w:p w14:paraId="61ECEF15" w14:textId="77777777" w:rsidR="008F00B9" w:rsidRPr="00AB183C" w:rsidRDefault="008F00B9" w:rsidP="00A63983">
            <w:pPr>
              <w:jc w:val="center"/>
              <w:rPr>
                <w:sz w:val="22"/>
                <w:szCs w:val="22"/>
              </w:rPr>
            </w:pPr>
          </w:p>
        </w:tc>
        <w:tc>
          <w:tcPr>
            <w:tcW w:w="3168" w:type="dxa"/>
            <w:tcBorders>
              <w:top w:val="single" w:sz="4" w:space="0" w:color="auto"/>
              <w:left w:val="nil"/>
              <w:bottom w:val="single" w:sz="4" w:space="0" w:color="auto"/>
              <w:right w:val="single" w:sz="4" w:space="0" w:color="auto"/>
            </w:tcBorders>
            <w:shd w:val="clear" w:color="000000" w:fill="D9D9D9"/>
          </w:tcPr>
          <w:p w14:paraId="599CECFE" w14:textId="77777777" w:rsidR="008F00B9" w:rsidRPr="00AB183C" w:rsidRDefault="008F00B9" w:rsidP="00A63983">
            <w:pPr>
              <w:rPr>
                <w:b/>
                <w:bCs/>
                <w:color w:val="000000"/>
                <w:sz w:val="22"/>
                <w:szCs w:val="22"/>
              </w:rPr>
            </w:pPr>
          </w:p>
        </w:tc>
        <w:tc>
          <w:tcPr>
            <w:tcW w:w="4501" w:type="dxa"/>
            <w:tcBorders>
              <w:top w:val="single" w:sz="4" w:space="0" w:color="auto"/>
              <w:left w:val="nil"/>
              <w:bottom w:val="single" w:sz="4" w:space="0" w:color="auto"/>
              <w:right w:val="single" w:sz="4" w:space="0" w:color="auto"/>
            </w:tcBorders>
            <w:shd w:val="clear" w:color="000000" w:fill="D9D9D9"/>
          </w:tcPr>
          <w:p w14:paraId="743CA97B" w14:textId="77777777" w:rsidR="008F00B9" w:rsidRPr="00AB183C" w:rsidRDefault="008F00B9" w:rsidP="00A63983">
            <w:pPr>
              <w:jc w:val="both"/>
              <w:rPr>
                <w:b/>
                <w:bCs/>
                <w:color w:val="000000"/>
                <w:sz w:val="22"/>
                <w:szCs w:val="22"/>
              </w:rPr>
            </w:pPr>
          </w:p>
        </w:tc>
        <w:tc>
          <w:tcPr>
            <w:tcW w:w="3200" w:type="dxa"/>
            <w:tcBorders>
              <w:top w:val="single" w:sz="8" w:space="0" w:color="auto"/>
              <w:left w:val="nil"/>
              <w:bottom w:val="single" w:sz="8" w:space="0" w:color="auto"/>
              <w:right w:val="single" w:sz="8" w:space="0" w:color="auto"/>
            </w:tcBorders>
            <w:shd w:val="clear" w:color="000000" w:fill="D9D9D9"/>
          </w:tcPr>
          <w:p w14:paraId="563ED263" w14:textId="77777777" w:rsidR="008F00B9" w:rsidRPr="00AB183C" w:rsidRDefault="008F00B9" w:rsidP="00A63983">
            <w:pPr>
              <w:jc w:val="both"/>
              <w:rPr>
                <w:b/>
                <w:bCs/>
                <w:color w:val="000000"/>
                <w:sz w:val="22"/>
                <w:szCs w:val="22"/>
              </w:rPr>
            </w:pPr>
          </w:p>
        </w:tc>
        <w:tc>
          <w:tcPr>
            <w:tcW w:w="3195" w:type="dxa"/>
            <w:tcBorders>
              <w:top w:val="single" w:sz="8" w:space="0" w:color="auto"/>
              <w:left w:val="nil"/>
              <w:bottom w:val="single" w:sz="8" w:space="0" w:color="auto"/>
              <w:right w:val="single" w:sz="8" w:space="0" w:color="auto"/>
            </w:tcBorders>
            <w:shd w:val="clear" w:color="000000" w:fill="D9D9D9"/>
          </w:tcPr>
          <w:p w14:paraId="4319FFCC" w14:textId="77777777" w:rsidR="008F00B9" w:rsidRPr="00AB183C" w:rsidRDefault="008F00B9" w:rsidP="00A63983">
            <w:pPr>
              <w:jc w:val="both"/>
              <w:rPr>
                <w:b/>
                <w:bCs/>
                <w:color w:val="000000"/>
                <w:sz w:val="22"/>
                <w:szCs w:val="22"/>
              </w:rPr>
            </w:pPr>
          </w:p>
        </w:tc>
      </w:tr>
      <w:tr w:rsidR="008F00B9" w:rsidRPr="00AB183C" w14:paraId="390E4727" w14:textId="77777777" w:rsidTr="00A63983">
        <w:trPr>
          <w:trHeight w:val="624"/>
        </w:trPr>
        <w:tc>
          <w:tcPr>
            <w:tcW w:w="1021" w:type="dxa"/>
            <w:tcBorders>
              <w:top w:val="single" w:sz="4" w:space="0" w:color="auto"/>
              <w:left w:val="single" w:sz="4" w:space="0" w:color="auto"/>
              <w:bottom w:val="single" w:sz="4" w:space="0" w:color="auto"/>
              <w:right w:val="single" w:sz="4" w:space="0" w:color="auto"/>
            </w:tcBorders>
            <w:shd w:val="clear" w:color="000000" w:fill="D9D9D9"/>
          </w:tcPr>
          <w:p w14:paraId="0F59DCDF" w14:textId="77777777" w:rsidR="008F00B9" w:rsidRPr="00AB183C" w:rsidRDefault="008F00B9" w:rsidP="00A63983">
            <w:pPr>
              <w:jc w:val="center"/>
              <w:rPr>
                <w:b/>
                <w:bCs/>
                <w:sz w:val="22"/>
                <w:szCs w:val="22"/>
              </w:rPr>
            </w:pPr>
            <w:r w:rsidRPr="00AB183C">
              <w:rPr>
                <w:sz w:val="22"/>
                <w:szCs w:val="22"/>
              </w:rPr>
              <w:br w:type="page"/>
            </w:r>
            <w:r w:rsidRPr="00AB183C">
              <w:rPr>
                <w:b/>
                <w:bCs/>
                <w:color w:val="000000"/>
                <w:sz w:val="22"/>
                <w:szCs w:val="22"/>
              </w:rPr>
              <w:t>Eil. nr.</w:t>
            </w:r>
          </w:p>
        </w:tc>
        <w:tc>
          <w:tcPr>
            <w:tcW w:w="3168" w:type="dxa"/>
            <w:tcBorders>
              <w:top w:val="single" w:sz="4" w:space="0" w:color="auto"/>
              <w:left w:val="nil"/>
              <w:bottom w:val="single" w:sz="4" w:space="0" w:color="auto"/>
              <w:right w:val="single" w:sz="4" w:space="0" w:color="auto"/>
            </w:tcBorders>
            <w:shd w:val="clear" w:color="000000" w:fill="D9D9D9"/>
          </w:tcPr>
          <w:p w14:paraId="057B1CD9" w14:textId="77777777" w:rsidR="008F00B9" w:rsidRPr="00AB183C" w:rsidRDefault="008F00B9" w:rsidP="00A63983">
            <w:pPr>
              <w:rPr>
                <w:b/>
                <w:bCs/>
                <w:sz w:val="22"/>
                <w:szCs w:val="22"/>
              </w:rPr>
            </w:pPr>
            <w:r w:rsidRPr="00AB183C">
              <w:rPr>
                <w:b/>
                <w:bCs/>
                <w:color w:val="000000"/>
                <w:sz w:val="22"/>
                <w:szCs w:val="22"/>
              </w:rPr>
              <w:t>Parametrai</w:t>
            </w:r>
          </w:p>
        </w:tc>
        <w:tc>
          <w:tcPr>
            <w:tcW w:w="4501" w:type="dxa"/>
            <w:tcBorders>
              <w:top w:val="single" w:sz="4" w:space="0" w:color="auto"/>
              <w:left w:val="nil"/>
              <w:bottom w:val="single" w:sz="4" w:space="0" w:color="auto"/>
              <w:right w:val="single" w:sz="4" w:space="0" w:color="auto"/>
            </w:tcBorders>
            <w:shd w:val="clear" w:color="000000" w:fill="D9D9D9"/>
          </w:tcPr>
          <w:p w14:paraId="5F0E6F65" w14:textId="77777777" w:rsidR="008F00B9" w:rsidRPr="00AB183C" w:rsidRDefault="008F00B9" w:rsidP="00A63983">
            <w:pPr>
              <w:jc w:val="both"/>
              <w:rPr>
                <w:sz w:val="22"/>
                <w:szCs w:val="22"/>
              </w:rPr>
            </w:pPr>
            <w:r w:rsidRPr="00AB183C">
              <w:rPr>
                <w:b/>
                <w:bCs/>
                <w:color w:val="000000"/>
                <w:sz w:val="22"/>
                <w:szCs w:val="22"/>
              </w:rPr>
              <w:t>Reikalaujamo parametro reikšmė</w:t>
            </w:r>
          </w:p>
        </w:tc>
        <w:tc>
          <w:tcPr>
            <w:tcW w:w="3200" w:type="dxa"/>
            <w:tcBorders>
              <w:top w:val="single" w:sz="8" w:space="0" w:color="auto"/>
              <w:left w:val="nil"/>
              <w:bottom w:val="single" w:sz="8" w:space="0" w:color="auto"/>
              <w:right w:val="single" w:sz="8" w:space="0" w:color="auto"/>
            </w:tcBorders>
            <w:shd w:val="clear" w:color="000000" w:fill="D9D9D9"/>
          </w:tcPr>
          <w:p w14:paraId="47D4693B" w14:textId="77777777" w:rsidR="008F00B9" w:rsidRPr="00AB183C" w:rsidRDefault="008F00B9" w:rsidP="00A63983">
            <w:pPr>
              <w:jc w:val="both"/>
              <w:rPr>
                <w:sz w:val="22"/>
                <w:szCs w:val="22"/>
              </w:rPr>
            </w:pPr>
            <w:r w:rsidRPr="00AB183C">
              <w:rPr>
                <w:b/>
                <w:bCs/>
                <w:color w:val="000000"/>
                <w:sz w:val="22"/>
                <w:szCs w:val="22"/>
              </w:rPr>
              <w:t>Tiekėjų siūlymai/klausimai</w:t>
            </w:r>
          </w:p>
        </w:tc>
        <w:tc>
          <w:tcPr>
            <w:tcW w:w="3195" w:type="dxa"/>
            <w:tcBorders>
              <w:top w:val="single" w:sz="8" w:space="0" w:color="auto"/>
              <w:left w:val="nil"/>
              <w:bottom w:val="single" w:sz="8" w:space="0" w:color="auto"/>
              <w:right w:val="single" w:sz="8" w:space="0" w:color="auto"/>
            </w:tcBorders>
            <w:shd w:val="clear" w:color="000000" w:fill="D9D9D9"/>
          </w:tcPr>
          <w:p w14:paraId="3AD5D9B8" w14:textId="77777777" w:rsidR="008F00B9" w:rsidRPr="00AB183C" w:rsidRDefault="008F00B9" w:rsidP="00A63983">
            <w:pPr>
              <w:jc w:val="both"/>
              <w:rPr>
                <w:sz w:val="22"/>
                <w:szCs w:val="22"/>
              </w:rPr>
            </w:pPr>
            <w:r w:rsidRPr="00AB183C">
              <w:rPr>
                <w:b/>
                <w:bCs/>
                <w:color w:val="000000"/>
                <w:sz w:val="22"/>
                <w:szCs w:val="22"/>
              </w:rPr>
              <w:t>Atsakymai</w:t>
            </w:r>
          </w:p>
        </w:tc>
      </w:tr>
      <w:tr w:rsidR="008F00B9" w:rsidRPr="00AB183C" w14:paraId="07040E05" w14:textId="77777777" w:rsidTr="00A63983">
        <w:trPr>
          <w:trHeight w:val="624"/>
        </w:trPr>
        <w:tc>
          <w:tcPr>
            <w:tcW w:w="1021" w:type="dxa"/>
            <w:tcBorders>
              <w:top w:val="single" w:sz="4" w:space="0" w:color="auto"/>
              <w:left w:val="single" w:sz="4" w:space="0" w:color="auto"/>
              <w:bottom w:val="single" w:sz="4" w:space="0" w:color="auto"/>
              <w:right w:val="single" w:sz="4" w:space="0" w:color="auto"/>
            </w:tcBorders>
            <w:shd w:val="clear" w:color="auto" w:fill="auto"/>
          </w:tcPr>
          <w:p w14:paraId="73CC7ECD" w14:textId="77777777" w:rsidR="008F00B9" w:rsidRPr="00AB183C" w:rsidRDefault="008F00B9" w:rsidP="00A63983">
            <w:pPr>
              <w:jc w:val="center"/>
              <w:rPr>
                <w:sz w:val="22"/>
                <w:szCs w:val="22"/>
              </w:rPr>
            </w:pPr>
            <w:r w:rsidRPr="00AB183C">
              <w:rPr>
                <w:sz w:val="22"/>
                <w:szCs w:val="22"/>
              </w:rPr>
              <w:t>2.5.</w:t>
            </w:r>
          </w:p>
        </w:tc>
        <w:tc>
          <w:tcPr>
            <w:tcW w:w="3168" w:type="dxa"/>
            <w:tcBorders>
              <w:top w:val="single" w:sz="4" w:space="0" w:color="auto"/>
              <w:left w:val="nil"/>
              <w:bottom w:val="single" w:sz="4" w:space="0" w:color="auto"/>
              <w:right w:val="single" w:sz="4" w:space="0" w:color="auto"/>
            </w:tcBorders>
            <w:shd w:val="clear" w:color="auto" w:fill="auto"/>
          </w:tcPr>
          <w:p w14:paraId="0729844C" w14:textId="77777777" w:rsidR="008F00B9" w:rsidRPr="00AB183C" w:rsidRDefault="008F00B9" w:rsidP="00A63983">
            <w:pPr>
              <w:rPr>
                <w:color w:val="000000"/>
                <w:sz w:val="22"/>
                <w:szCs w:val="22"/>
              </w:rPr>
            </w:pPr>
            <w:r w:rsidRPr="00AB183C">
              <w:rPr>
                <w:sz w:val="22"/>
                <w:szCs w:val="22"/>
                <w:lang w:eastAsia="lt-LT"/>
              </w:rPr>
              <w:t>Anestezijos aparato naudojamos dujos: suspaustas oras tiekiamas iš magistralinio vamzdyno, O2 ir N2O tiekiama iš magistralinio vamzdyno arba dujų balionų</w:t>
            </w:r>
          </w:p>
        </w:tc>
        <w:tc>
          <w:tcPr>
            <w:tcW w:w="4501" w:type="dxa"/>
            <w:tcBorders>
              <w:top w:val="single" w:sz="4" w:space="0" w:color="auto"/>
              <w:left w:val="nil"/>
              <w:bottom w:val="single" w:sz="4" w:space="0" w:color="auto"/>
              <w:right w:val="single" w:sz="4" w:space="0" w:color="auto"/>
            </w:tcBorders>
            <w:shd w:val="clear" w:color="auto" w:fill="auto"/>
          </w:tcPr>
          <w:p w14:paraId="5EC51AF8" w14:textId="77777777" w:rsidR="008F00B9" w:rsidRPr="00AB183C" w:rsidRDefault="008F00B9" w:rsidP="00A63983">
            <w:pPr>
              <w:jc w:val="both"/>
              <w:rPr>
                <w:color w:val="000000"/>
                <w:sz w:val="22"/>
                <w:szCs w:val="22"/>
              </w:rPr>
            </w:pPr>
            <w:r w:rsidRPr="00AB183C">
              <w:rPr>
                <w:sz w:val="22"/>
                <w:szCs w:val="22"/>
                <w:lang w:eastAsia="lt-LT"/>
              </w:rPr>
              <w:t>Pajungimai turi būti suderinami su ligoninės/poliklinikos turima dujų sistema. Tikslūs pajungimai su ligoninės/poliklinikos naudojama dujų sistema bus derinami įrangos užsakymo metu.</w:t>
            </w:r>
          </w:p>
        </w:tc>
        <w:tc>
          <w:tcPr>
            <w:tcW w:w="3200" w:type="dxa"/>
            <w:tcBorders>
              <w:top w:val="single" w:sz="8" w:space="0" w:color="auto"/>
              <w:left w:val="nil"/>
              <w:bottom w:val="single" w:sz="8" w:space="0" w:color="auto"/>
              <w:right w:val="single" w:sz="8" w:space="0" w:color="auto"/>
            </w:tcBorders>
            <w:shd w:val="clear" w:color="auto" w:fill="auto"/>
          </w:tcPr>
          <w:p w14:paraId="4AA8813F" w14:textId="77777777" w:rsidR="008F00B9" w:rsidRPr="00AB183C" w:rsidRDefault="008F00B9" w:rsidP="00A63983">
            <w:pPr>
              <w:jc w:val="both"/>
              <w:rPr>
                <w:color w:val="000000"/>
                <w:sz w:val="22"/>
                <w:szCs w:val="22"/>
              </w:rPr>
            </w:pPr>
            <w:r w:rsidRPr="00AB183C">
              <w:rPr>
                <w:sz w:val="22"/>
                <w:szCs w:val="22"/>
                <w:lang w:eastAsia="lt-LT"/>
              </w:rPr>
              <w:t>Prašome įvertinti ar tikrai reikalingas prietaisas su N2O dujų prijungimui? Iš reikalavimų punkto Nr. 2.6. galima daryti išvadą, jog neketinama perkamų prietaisų jungti ir prie N2O dujų tiekimo šaltinių, kadangi nėra perkamos dujų tiekimo žarnos skirtos šio tipo dujoms tiekti. Kad N2O dujos būtų naudojamos šiuolaikinėje anestezijos pasitaiko itin retai.</w:t>
            </w:r>
          </w:p>
        </w:tc>
        <w:tc>
          <w:tcPr>
            <w:tcW w:w="3195" w:type="dxa"/>
            <w:tcBorders>
              <w:top w:val="single" w:sz="8" w:space="0" w:color="auto"/>
              <w:left w:val="nil"/>
              <w:bottom w:val="single" w:sz="8" w:space="0" w:color="auto"/>
              <w:right w:val="single" w:sz="8" w:space="0" w:color="auto"/>
            </w:tcBorders>
            <w:shd w:val="clear" w:color="auto" w:fill="auto"/>
          </w:tcPr>
          <w:p w14:paraId="3D732FF8" w14:textId="4B85896B" w:rsidR="008F00B9" w:rsidRPr="00AB183C" w:rsidRDefault="008F00B9" w:rsidP="00C00667">
            <w:pPr>
              <w:jc w:val="both"/>
              <w:rPr>
                <w:color w:val="000000"/>
                <w:sz w:val="22"/>
                <w:szCs w:val="22"/>
              </w:rPr>
            </w:pPr>
            <w:r w:rsidRPr="00AB183C">
              <w:rPr>
                <w:color w:val="000000"/>
                <w:sz w:val="22"/>
                <w:szCs w:val="22"/>
              </w:rPr>
              <w:t xml:space="preserve">Nekeičiama. Perkančioji organizacija techninėje specifikacijoje </w:t>
            </w:r>
            <w:r w:rsidR="001C55BE" w:rsidRPr="00AB183C">
              <w:rPr>
                <w:color w:val="000000"/>
                <w:sz w:val="22"/>
                <w:szCs w:val="22"/>
              </w:rPr>
              <w:t>reikalauja</w:t>
            </w:r>
            <w:r w:rsidR="005B166A" w:rsidRPr="00AB183C">
              <w:rPr>
                <w:color w:val="000000"/>
                <w:sz w:val="22"/>
                <w:szCs w:val="22"/>
              </w:rPr>
              <w:t xml:space="preserve">, kad </w:t>
            </w:r>
            <w:r w:rsidR="005B166A" w:rsidRPr="00AB183C">
              <w:rPr>
                <w:sz w:val="22"/>
                <w:szCs w:val="22"/>
                <w:lang w:eastAsia="lt-LT"/>
              </w:rPr>
              <w:t>N</w:t>
            </w:r>
            <w:r w:rsidR="005B166A" w:rsidRPr="00AB183C">
              <w:rPr>
                <w:sz w:val="22"/>
                <w:szCs w:val="22"/>
                <w:vertAlign w:val="subscript"/>
                <w:lang w:eastAsia="lt-LT"/>
              </w:rPr>
              <w:t>2</w:t>
            </w:r>
            <w:r w:rsidR="005B166A" w:rsidRPr="00AB183C">
              <w:rPr>
                <w:sz w:val="22"/>
                <w:szCs w:val="22"/>
                <w:lang w:eastAsia="lt-LT"/>
              </w:rPr>
              <w:t xml:space="preserve">O </w:t>
            </w:r>
            <w:r w:rsidR="001C55BE" w:rsidRPr="00AB183C">
              <w:rPr>
                <w:sz w:val="22"/>
                <w:szCs w:val="22"/>
                <w:lang w:eastAsia="lt-LT"/>
              </w:rPr>
              <w:t xml:space="preserve">dujų </w:t>
            </w:r>
            <w:r w:rsidR="005B166A" w:rsidRPr="00AB183C">
              <w:rPr>
                <w:sz w:val="22"/>
                <w:szCs w:val="22"/>
                <w:lang w:eastAsia="lt-LT"/>
              </w:rPr>
              <w:t xml:space="preserve">tiekiamas </w:t>
            </w:r>
            <w:r w:rsidR="00D666BB" w:rsidRPr="00AB183C">
              <w:rPr>
                <w:sz w:val="22"/>
                <w:szCs w:val="22"/>
                <w:lang w:eastAsia="lt-LT"/>
              </w:rPr>
              <w:t xml:space="preserve">būtų užtikrinamas </w:t>
            </w:r>
            <w:r w:rsidR="005B166A" w:rsidRPr="00AB183C">
              <w:rPr>
                <w:sz w:val="22"/>
                <w:szCs w:val="22"/>
                <w:lang w:eastAsia="lt-LT"/>
              </w:rPr>
              <w:t xml:space="preserve">iš magistralinio vamzdyno arba dujų balionų įvertinusi </w:t>
            </w:r>
            <w:r w:rsidR="002A72B9" w:rsidRPr="00AB183C">
              <w:rPr>
                <w:sz w:val="22"/>
                <w:szCs w:val="22"/>
                <w:lang w:eastAsia="lt-LT"/>
              </w:rPr>
              <w:t xml:space="preserve">situacijas kuomet šios dujos </w:t>
            </w:r>
            <w:r w:rsidR="001C55BE" w:rsidRPr="00AB183C">
              <w:rPr>
                <w:sz w:val="22"/>
                <w:szCs w:val="22"/>
                <w:lang w:eastAsia="lt-LT"/>
              </w:rPr>
              <w:t xml:space="preserve">galės būti </w:t>
            </w:r>
            <w:r w:rsidR="00D666BB" w:rsidRPr="00AB183C">
              <w:rPr>
                <w:sz w:val="22"/>
                <w:szCs w:val="22"/>
                <w:lang w:eastAsia="lt-LT"/>
              </w:rPr>
              <w:t>pa</w:t>
            </w:r>
            <w:r w:rsidR="001C55BE" w:rsidRPr="00AB183C">
              <w:rPr>
                <w:sz w:val="22"/>
                <w:szCs w:val="22"/>
                <w:lang w:eastAsia="lt-LT"/>
              </w:rPr>
              <w:t xml:space="preserve">naudojamos. </w:t>
            </w:r>
            <w:r w:rsidR="00D666BB" w:rsidRPr="00AB183C">
              <w:rPr>
                <w:sz w:val="22"/>
                <w:szCs w:val="22"/>
                <w:lang w:eastAsia="lt-LT"/>
              </w:rPr>
              <w:t xml:space="preserve">N₂O yra stiprus inhaliacinis anestetikas, kuris dažnai naudojamas kartu su deguonimi ir kitais anestetikais siekiant užtikrinti pacientui patogią ir saugią nejautrą. </w:t>
            </w:r>
            <w:r w:rsidR="00C00667" w:rsidRPr="00AB183C">
              <w:rPr>
                <w:sz w:val="22"/>
                <w:szCs w:val="22"/>
                <w:lang w:eastAsia="lt-LT"/>
              </w:rPr>
              <w:t xml:space="preserve">Kadangi ligoninėje reikia nuolatinio ir stabilaus dujų tiekimo, dėl to, nustatyta, kad N₂O turi būti tiekiamas tiek iš magistralinio vamzdyno, tiek ir </w:t>
            </w:r>
            <w:r w:rsidR="00D55584">
              <w:rPr>
                <w:sz w:val="22"/>
                <w:szCs w:val="22"/>
                <w:lang w:eastAsia="lt-LT"/>
              </w:rPr>
              <w:t>d</w:t>
            </w:r>
            <w:r w:rsidR="00C00667" w:rsidRPr="00AB183C">
              <w:rPr>
                <w:sz w:val="22"/>
                <w:szCs w:val="22"/>
                <w:lang w:eastAsia="lt-LT"/>
              </w:rPr>
              <w:t>ujų balionų.</w:t>
            </w:r>
          </w:p>
        </w:tc>
      </w:tr>
      <w:tr w:rsidR="00933863" w:rsidRPr="00AB183C" w14:paraId="6D60C0AC" w14:textId="77777777" w:rsidTr="00A63983">
        <w:trPr>
          <w:trHeight w:val="624"/>
        </w:trPr>
        <w:tc>
          <w:tcPr>
            <w:tcW w:w="1021" w:type="dxa"/>
            <w:tcBorders>
              <w:top w:val="single" w:sz="4" w:space="0" w:color="auto"/>
              <w:left w:val="single" w:sz="4" w:space="0" w:color="auto"/>
              <w:bottom w:val="single" w:sz="4" w:space="0" w:color="auto"/>
              <w:right w:val="single" w:sz="4" w:space="0" w:color="auto"/>
            </w:tcBorders>
            <w:shd w:val="clear" w:color="auto" w:fill="auto"/>
          </w:tcPr>
          <w:p w14:paraId="09CF9B61" w14:textId="03CF7667" w:rsidR="00933863" w:rsidRPr="00933863" w:rsidRDefault="00933863" w:rsidP="00A63983">
            <w:pPr>
              <w:jc w:val="center"/>
              <w:rPr>
                <w:sz w:val="22"/>
                <w:szCs w:val="22"/>
              </w:rPr>
            </w:pPr>
            <w:r w:rsidRPr="00933863">
              <w:rPr>
                <w:sz w:val="22"/>
                <w:szCs w:val="22"/>
              </w:rPr>
              <w:t>2.9.</w:t>
            </w:r>
          </w:p>
        </w:tc>
        <w:tc>
          <w:tcPr>
            <w:tcW w:w="3168" w:type="dxa"/>
            <w:tcBorders>
              <w:top w:val="single" w:sz="4" w:space="0" w:color="auto"/>
              <w:left w:val="nil"/>
              <w:bottom w:val="single" w:sz="4" w:space="0" w:color="auto"/>
              <w:right w:val="single" w:sz="4" w:space="0" w:color="auto"/>
            </w:tcBorders>
            <w:shd w:val="clear" w:color="auto" w:fill="auto"/>
          </w:tcPr>
          <w:p w14:paraId="7C88A0FE" w14:textId="197897C7" w:rsidR="00933863" w:rsidRPr="00933863" w:rsidRDefault="00933863" w:rsidP="00A63983">
            <w:pPr>
              <w:rPr>
                <w:color w:val="000000"/>
                <w:sz w:val="22"/>
                <w:szCs w:val="22"/>
              </w:rPr>
            </w:pPr>
            <w:r w:rsidRPr="00933863">
              <w:rPr>
                <w:sz w:val="22"/>
                <w:szCs w:val="22"/>
                <w:lang w:eastAsia="lt-LT"/>
              </w:rPr>
              <w:t>Aparatas pritaikytas mažos ir minimalios tėkmės srauto anestezijai</w:t>
            </w:r>
          </w:p>
        </w:tc>
        <w:tc>
          <w:tcPr>
            <w:tcW w:w="4501" w:type="dxa"/>
            <w:tcBorders>
              <w:top w:val="single" w:sz="4" w:space="0" w:color="auto"/>
              <w:left w:val="nil"/>
              <w:bottom w:val="single" w:sz="4" w:space="0" w:color="auto"/>
              <w:right w:val="single" w:sz="4" w:space="0" w:color="auto"/>
            </w:tcBorders>
            <w:shd w:val="clear" w:color="auto" w:fill="auto"/>
          </w:tcPr>
          <w:p w14:paraId="2095186D" w14:textId="2576767D" w:rsidR="00933863" w:rsidRPr="00933863" w:rsidRDefault="00933863" w:rsidP="00A63983">
            <w:pPr>
              <w:jc w:val="both"/>
              <w:rPr>
                <w:color w:val="000000"/>
                <w:sz w:val="22"/>
                <w:szCs w:val="22"/>
              </w:rPr>
            </w:pPr>
            <w:r w:rsidRPr="00933863">
              <w:rPr>
                <w:sz w:val="22"/>
                <w:szCs w:val="22"/>
                <w:lang w:eastAsia="lt-LT"/>
              </w:rPr>
              <w:t>Šviežių dujų minimalus tiekimas ne didesnis kaip 0,25 l/min</w:t>
            </w:r>
          </w:p>
        </w:tc>
        <w:tc>
          <w:tcPr>
            <w:tcW w:w="3200" w:type="dxa"/>
            <w:tcBorders>
              <w:top w:val="single" w:sz="8" w:space="0" w:color="auto"/>
              <w:left w:val="nil"/>
              <w:bottom w:val="single" w:sz="8" w:space="0" w:color="auto"/>
              <w:right w:val="single" w:sz="8" w:space="0" w:color="auto"/>
            </w:tcBorders>
            <w:shd w:val="clear" w:color="auto" w:fill="auto"/>
          </w:tcPr>
          <w:p w14:paraId="12D6D3A9" w14:textId="0146A743" w:rsidR="00933863" w:rsidRPr="00933863" w:rsidRDefault="00933863" w:rsidP="00933863">
            <w:pPr>
              <w:rPr>
                <w:b/>
                <w:bCs/>
                <w:sz w:val="22"/>
                <w:szCs w:val="22"/>
                <w:lang w:eastAsia="en-US"/>
              </w:rPr>
            </w:pPr>
            <w:r w:rsidRPr="00933863">
              <w:rPr>
                <w:b/>
                <w:bCs/>
                <w:sz w:val="22"/>
                <w:szCs w:val="22"/>
              </w:rPr>
              <w:t>Siūlome parametrą keisti sekančiai: „</w:t>
            </w:r>
            <w:r w:rsidRPr="00933863">
              <w:rPr>
                <w:sz w:val="22"/>
                <w:szCs w:val="22"/>
                <w:lang w:eastAsia="lt-LT"/>
              </w:rPr>
              <w:t>Aparatas pritaikytas mažos ir minimalios tėkmės srauto anestezijai. Šviežių dujų minimalus tiekimas ne didesnis kaip 0,1 l/min</w:t>
            </w:r>
            <w:r w:rsidRPr="00933863">
              <w:rPr>
                <w:b/>
                <w:bCs/>
                <w:sz w:val="22"/>
                <w:szCs w:val="22"/>
              </w:rPr>
              <w:t>“</w:t>
            </w:r>
          </w:p>
        </w:tc>
        <w:tc>
          <w:tcPr>
            <w:tcW w:w="3195" w:type="dxa"/>
            <w:tcBorders>
              <w:top w:val="single" w:sz="8" w:space="0" w:color="auto"/>
              <w:left w:val="nil"/>
              <w:bottom w:val="single" w:sz="8" w:space="0" w:color="auto"/>
              <w:right w:val="single" w:sz="8" w:space="0" w:color="auto"/>
            </w:tcBorders>
            <w:shd w:val="clear" w:color="auto" w:fill="auto"/>
          </w:tcPr>
          <w:p w14:paraId="004B4BC3" w14:textId="77777777" w:rsidR="0039410B" w:rsidRDefault="007917AE" w:rsidP="00A63983">
            <w:pPr>
              <w:jc w:val="both"/>
              <w:rPr>
                <w:color w:val="000000"/>
                <w:sz w:val="22"/>
                <w:szCs w:val="22"/>
              </w:rPr>
            </w:pPr>
            <w:r>
              <w:rPr>
                <w:color w:val="000000"/>
                <w:sz w:val="22"/>
                <w:szCs w:val="22"/>
              </w:rPr>
              <w:t>Tiekėjo siūl</w:t>
            </w:r>
            <w:r w:rsidR="00F959D4">
              <w:rPr>
                <w:color w:val="000000"/>
                <w:sz w:val="22"/>
                <w:szCs w:val="22"/>
              </w:rPr>
              <w:t xml:space="preserve">ymas </w:t>
            </w:r>
            <w:r w:rsidR="00101AA0">
              <w:rPr>
                <w:color w:val="000000"/>
                <w:sz w:val="22"/>
                <w:szCs w:val="22"/>
              </w:rPr>
              <w:t>koreguoti</w:t>
            </w:r>
            <w:r w:rsidR="00F959D4">
              <w:rPr>
                <w:color w:val="000000"/>
                <w:sz w:val="22"/>
                <w:szCs w:val="22"/>
              </w:rPr>
              <w:t xml:space="preserve"> TS 2.9 p. reikalavimą jį išdėstant „</w:t>
            </w:r>
            <w:r w:rsidR="00F959D4" w:rsidRPr="00101AA0">
              <w:rPr>
                <w:i/>
                <w:iCs/>
                <w:sz w:val="22"/>
                <w:szCs w:val="22"/>
                <w:lang w:eastAsia="lt-LT"/>
              </w:rPr>
              <w:t>Šviežių dujų minimalus tiekimas ne didesnis kaip 0,1 l/min</w:t>
            </w:r>
            <w:r w:rsidR="00F959D4">
              <w:rPr>
                <w:color w:val="000000"/>
                <w:sz w:val="22"/>
                <w:szCs w:val="22"/>
              </w:rPr>
              <w:t xml:space="preserve">“ </w:t>
            </w:r>
            <w:r w:rsidR="00E37616">
              <w:rPr>
                <w:color w:val="000000"/>
                <w:sz w:val="22"/>
                <w:szCs w:val="22"/>
              </w:rPr>
              <w:t xml:space="preserve">yra ribojantis konkurenciją. Atlikus šį pakeitimą </w:t>
            </w:r>
            <w:r w:rsidR="002B458F">
              <w:rPr>
                <w:color w:val="000000"/>
                <w:sz w:val="22"/>
                <w:szCs w:val="22"/>
              </w:rPr>
              <w:t xml:space="preserve">TS </w:t>
            </w:r>
            <w:r w:rsidR="00465B2C">
              <w:rPr>
                <w:color w:val="000000"/>
                <w:sz w:val="22"/>
                <w:szCs w:val="22"/>
              </w:rPr>
              <w:t>parametrų</w:t>
            </w:r>
            <w:r w:rsidR="002B458F">
              <w:rPr>
                <w:color w:val="000000"/>
                <w:sz w:val="22"/>
                <w:szCs w:val="22"/>
              </w:rPr>
              <w:t xml:space="preserve"> visumą atitiktų išskirtinai vienas gamintojas</w:t>
            </w:r>
            <w:r w:rsidR="0039410B">
              <w:rPr>
                <w:color w:val="000000"/>
                <w:sz w:val="22"/>
                <w:szCs w:val="22"/>
              </w:rPr>
              <w:t>.</w:t>
            </w:r>
          </w:p>
          <w:p w14:paraId="5682A780" w14:textId="43571EF4" w:rsidR="00933863" w:rsidRPr="00AB183C" w:rsidRDefault="00E732EF" w:rsidP="00A63983">
            <w:pPr>
              <w:jc w:val="both"/>
              <w:rPr>
                <w:color w:val="000000"/>
                <w:sz w:val="22"/>
                <w:szCs w:val="22"/>
              </w:rPr>
            </w:pPr>
            <w:r>
              <w:rPr>
                <w:color w:val="000000"/>
                <w:sz w:val="22"/>
                <w:szCs w:val="22"/>
              </w:rPr>
              <w:lastRenderedPageBreak/>
              <w:t>PO nekoreguoja TS 2.9 p. reikalavimo.</w:t>
            </w:r>
          </w:p>
        </w:tc>
      </w:tr>
      <w:tr w:rsidR="008F00B9" w:rsidRPr="00AB183C" w14:paraId="0A906E51" w14:textId="77777777" w:rsidTr="00A63983">
        <w:trPr>
          <w:trHeight w:val="624"/>
        </w:trPr>
        <w:tc>
          <w:tcPr>
            <w:tcW w:w="1021" w:type="dxa"/>
            <w:tcBorders>
              <w:top w:val="single" w:sz="4" w:space="0" w:color="auto"/>
              <w:left w:val="single" w:sz="4" w:space="0" w:color="auto"/>
              <w:bottom w:val="single" w:sz="4" w:space="0" w:color="auto"/>
              <w:right w:val="single" w:sz="4" w:space="0" w:color="auto"/>
            </w:tcBorders>
            <w:shd w:val="clear" w:color="auto" w:fill="auto"/>
          </w:tcPr>
          <w:p w14:paraId="419A8FE3" w14:textId="77777777" w:rsidR="008F00B9" w:rsidRPr="00AB183C" w:rsidRDefault="008F00B9" w:rsidP="00A63983">
            <w:pPr>
              <w:jc w:val="center"/>
              <w:rPr>
                <w:sz w:val="22"/>
                <w:szCs w:val="22"/>
              </w:rPr>
            </w:pPr>
            <w:r w:rsidRPr="00AB183C">
              <w:rPr>
                <w:sz w:val="22"/>
                <w:szCs w:val="22"/>
              </w:rPr>
              <w:lastRenderedPageBreak/>
              <w:t>2.10.</w:t>
            </w:r>
          </w:p>
        </w:tc>
        <w:tc>
          <w:tcPr>
            <w:tcW w:w="3168" w:type="dxa"/>
            <w:tcBorders>
              <w:top w:val="single" w:sz="4" w:space="0" w:color="auto"/>
              <w:left w:val="nil"/>
              <w:bottom w:val="single" w:sz="4" w:space="0" w:color="auto"/>
              <w:right w:val="single" w:sz="4" w:space="0" w:color="auto"/>
            </w:tcBorders>
            <w:shd w:val="clear" w:color="auto" w:fill="auto"/>
          </w:tcPr>
          <w:p w14:paraId="618EC889" w14:textId="77777777" w:rsidR="008F00B9" w:rsidRPr="00AB183C" w:rsidRDefault="008F00B9" w:rsidP="00A63983">
            <w:pPr>
              <w:rPr>
                <w:color w:val="000000"/>
                <w:sz w:val="22"/>
                <w:szCs w:val="22"/>
              </w:rPr>
            </w:pPr>
            <w:r w:rsidRPr="00AB183C">
              <w:rPr>
                <w:color w:val="000000"/>
                <w:sz w:val="22"/>
                <w:szCs w:val="22"/>
              </w:rPr>
              <w:t>Dujų mišinio, cirkuliuojančio kvėpavimo sistemoje, tūris (įskaitant absorberio tūrį, bet neįskaitant rankinės ventiliacijos maišo tūrio) priverstinės ventiliacijos režimuose</w:t>
            </w:r>
          </w:p>
        </w:tc>
        <w:tc>
          <w:tcPr>
            <w:tcW w:w="4501" w:type="dxa"/>
            <w:tcBorders>
              <w:top w:val="single" w:sz="4" w:space="0" w:color="auto"/>
              <w:left w:val="nil"/>
              <w:bottom w:val="single" w:sz="4" w:space="0" w:color="auto"/>
              <w:right w:val="single" w:sz="4" w:space="0" w:color="auto"/>
            </w:tcBorders>
            <w:shd w:val="clear" w:color="auto" w:fill="auto"/>
          </w:tcPr>
          <w:p w14:paraId="3DB01E24" w14:textId="77777777" w:rsidR="008F00B9" w:rsidRPr="00AB183C" w:rsidRDefault="008F00B9" w:rsidP="00A63983">
            <w:pPr>
              <w:jc w:val="both"/>
              <w:rPr>
                <w:color w:val="000000"/>
                <w:sz w:val="22"/>
                <w:szCs w:val="22"/>
              </w:rPr>
            </w:pPr>
            <w:r w:rsidRPr="00AB183C">
              <w:rPr>
                <w:color w:val="000000"/>
                <w:sz w:val="22"/>
                <w:szCs w:val="22"/>
              </w:rPr>
              <w:t>≤ 3,5 l</w:t>
            </w:r>
          </w:p>
        </w:tc>
        <w:tc>
          <w:tcPr>
            <w:tcW w:w="3200" w:type="dxa"/>
            <w:tcBorders>
              <w:top w:val="single" w:sz="8" w:space="0" w:color="auto"/>
              <w:left w:val="nil"/>
              <w:bottom w:val="single" w:sz="8" w:space="0" w:color="auto"/>
              <w:right w:val="single" w:sz="8" w:space="0" w:color="auto"/>
            </w:tcBorders>
            <w:shd w:val="clear" w:color="auto" w:fill="auto"/>
          </w:tcPr>
          <w:p w14:paraId="288113E9" w14:textId="77777777" w:rsidR="008F00B9" w:rsidRPr="00AB183C" w:rsidRDefault="008F00B9" w:rsidP="00A63983">
            <w:pPr>
              <w:jc w:val="both"/>
              <w:rPr>
                <w:color w:val="000000"/>
                <w:sz w:val="22"/>
                <w:szCs w:val="22"/>
              </w:rPr>
            </w:pPr>
            <w:r w:rsidRPr="00AB183C">
              <w:rPr>
                <w:sz w:val="22"/>
                <w:szCs w:val="22"/>
                <w:lang w:eastAsia="lt-LT"/>
              </w:rPr>
              <w:t>Tikslu išvengti skirtingų interpretacijų atitikimų vertinimo metu, prašome pakeisti šį parametrą į ≤ 3,6 l</w:t>
            </w:r>
          </w:p>
        </w:tc>
        <w:tc>
          <w:tcPr>
            <w:tcW w:w="3195" w:type="dxa"/>
            <w:tcBorders>
              <w:top w:val="single" w:sz="8" w:space="0" w:color="auto"/>
              <w:left w:val="nil"/>
              <w:bottom w:val="single" w:sz="8" w:space="0" w:color="auto"/>
              <w:right w:val="single" w:sz="8" w:space="0" w:color="auto"/>
            </w:tcBorders>
            <w:shd w:val="clear" w:color="auto" w:fill="auto"/>
          </w:tcPr>
          <w:p w14:paraId="7AE59A66" w14:textId="77777777" w:rsidR="008F00B9" w:rsidRPr="00AB183C" w:rsidRDefault="008F00B9" w:rsidP="00A63983">
            <w:pPr>
              <w:jc w:val="both"/>
              <w:rPr>
                <w:color w:val="000000"/>
                <w:sz w:val="22"/>
                <w:szCs w:val="22"/>
              </w:rPr>
            </w:pPr>
            <w:r w:rsidRPr="00AB183C">
              <w:rPr>
                <w:color w:val="000000"/>
                <w:sz w:val="22"/>
                <w:szCs w:val="22"/>
              </w:rPr>
              <w:t>Keičiamas parametras ir išdėstomas taip:</w:t>
            </w:r>
          </w:p>
          <w:p w14:paraId="55612334" w14:textId="77777777" w:rsidR="008F00B9" w:rsidRPr="00AB183C" w:rsidRDefault="008F00B9" w:rsidP="00A63983">
            <w:pPr>
              <w:jc w:val="both"/>
              <w:rPr>
                <w:color w:val="000000"/>
                <w:sz w:val="22"/>
                <w:szCs w:val="22"/>
              </w:rPr>
            </w:pPr>
            <w:r w:rsidRPr="00AB183C">
              <w:rPr>
                <w:sz w:val="22"/>
                <w:szCs w:val="22"/>
                <w:lang w:eastAsia="lt-LT"/>
              </w:rPr>
              <w:t>≤ 3,6 l</w:t>
            </w:r>
          </w:p>
        </w:tc>
      </w:tr>
      <w:tr w:rsidR="008F00B9" w:rsidRPr="00AB183C" w14:paraId="56B1A50F" w14:textId="77777777" w:rsidTr="00A63983">
        <w:trPr>
          <w:trHeight w:val="624"/>
        </w:trPr>
        <w:tc>
          <w:tcPr>
            <w:tcW w:w="1021" w:type="dxa"/>
            <w:tcBorders>
              <w:top w:val="single" w:sz="4" w:space="0" w:color="auto"/>
              <w:left w:val="single" w:sz="4" w:space="0" w:color="auto"/>
              <w:bottom w:val="single" w:sz="4" w:space="0" w:color="auto"/>
              <w:right w:val="single" w:sz="4" w:space="0" w:color="auto"/>
            </w:tcBorders>
            <w:shd w:val="clear" w:color="auto" w:fill="auto"/>
          </w:tcPr>
          <w:p w14:paraId="61E4C688" w14:textId="77777777" w:rsidR="008F00B9" w:rsidRPr="00AB183C" w:rsidRDefault="008F00B9" w:rsidP="00A63983">
            <w:pPr>
              <w:jc w:val="center"/>
              <w:rPr>
                <w:sz w:val="22"/>
                <w:szCs w:val="22"/>
              </w:rPr>
            </w:pPr>
            <w:r w:rsidRPr="00AB183C">
              <w:rPr>
                <w:sz w:val="22"/>
                <w:szCs w:val="22"/>
              </w:rPr>
              <w:t>2.11.</w:t>
            </w:r>
          </w:p>
        </w:tc>
        <w:tc>
          <w:tcPr>
            <w:tcW w:w="3168" w:type="dxa"/>
            <w:tcBorders>
              <w:top w:val="single" w:sz="4" w:space="0" w:color="auto"/>
              <w:left w:val="nil"/>
              <w:bottom w:val="single" w:sz="4" w:space="0" w:color="auto"/>
              <w:right w:val="single" w:sz="4" w:space="0" w:color="auto"/>
            </w:tcBorders>
            <w:shd w:val="clear" w:color="auto" w:fill="auto"/>
          </w:tcPr>
          <w:p w14:paraId="20A13696" w14:textId="77777777" w:rsidR="008F00B9" w:rsidRPr="00AB183C" w:rsidRDefault="008F00B9" w:rsidP="00A63983">
            <w:pPr>
              <w:rPr>
                <w:color w:val="000000"/>
                <w:sz w:val="22"/>
                <w:szCs w:val="22"/>
              </w:rPr>
            </w:pPr>
            <w:r w:rsidRPr="00AB183C">
              <w:rPr>
                <w:sz w:val="22"/>
                <w:szCs w:val="22"/>
                <w:lang w:eastAsia="lt-LT"/>
              </w:rPr>
              <w:t>Aparato tiekiamų dujų sunaudojimo matavimas (dujų srauto matuokliai)</w:t>
            </w:r>
          </w:p>
        </w:tc>
        <w:tc>
          <w:tcPr>
            <w:tcW w:w="4501" w:type="dxa"/>
            <w:tcBorders>
              <w:top w:val="single" w:sz="4" w:space="0" w:color="auto"/>
              <w:left w:val="nil"/>
              <w:bottom w:val="single" w:sz="4" w:space="0" w:color="auto"/>
              <w:right w:val="single" w:sz="4" w:space="0" w:color="auto"/>
            </w:tcBorders>
            <w:shd w:val="clear" w:color="auto" w:fill="auto"/>
          </w:tcPr>
          <w:p w14:paraId="63B7D089" w14:textId="77777777" w:rsidR="008F00B9" w:rsidRPr="00AB183C" w:rsidRDefault="008F00B9" w:rsidP="00A63983">
            <w:pPr>
              <w:jc w:val="both"/>
              <w:rPr>
                <w:color w:val="000000"/>
                <w:sz w:val="22"/>
                <w:szCs w:val="22"/>
              </w:rPr>
            </w:pPr>
            <w:r w:rsidRPr="00AB183C">
              <w:rPr>
                <w:sz w:val="22"/>
                <w:szCs w:val="22"/>
                <w:lang w:eastAsia="lt-LT"/>
              </w:rPr>
              <w:t>3. Matavimo ribos ne blogiau kaip 0,1 – 15 l/min. diapazone.</w:t>
            </w:r>
          </w:p>
        </w:tc>
        <w:tc>
          <w:tcPr>
            <w:tcW w:w="3200" w:type="dxa"/>
            <w:tcBorders>
              <w:top w:val="single" w:sz="8" w:space="0" w:color="auto"/>
              <w:left w:val="nil"/>
              <w:bottom w:val="single" w:sz="8" w:space="0" w:color="auto"/>
              <w:right w:val="single" w:sz="8" w:space="0" w:color="auto"/>
            </w:tcBorders>
            <w:shd w:val="clear" w:color="auto" w:fill="auto"/>
          </w:tcPr>
          <w:p w14:paraId="1DC812E1" w14:textId="77777777" w:rsidR="008F00B9" w:rsidRPr="00AB183C" w:rsidRDefault="008F00B9" w:rsidP="00A63983">
            <w:pPr>
              <w:jc w:val="both"/>
              <w:rPr>
                <w:color w:val="000000"/>
                <w:sz w:val="22"/>
                <w:szCs w:val="22"/>
              </w:rPr>
            </w:pPr>
            <w:r w:rsidRPr="00AB183C">
              <w:rPr>
                <w:color w:val="000000"/>
                <w:sz w:val="22"/>
                <w:szCs w:val="22"/>
              </w:rPr>
              <w:t>3. Matavimo ribos ne blogiau kaip 0,2 – 15 l/min. diapazone.</w:t>
            </w:r>
          </w:p>
          <w:p w14:paraId="1F8905ED" w14:textId="77777777" w:rsidR="008F00B9" w:rsidRPr="00AB183C" w:rsidRDefault="008F00B9" w:rsidP="00A63983">
            <w:pPr>
              <w:jc w:val="both"/>
              <w:rPr>
                <w:color w:val="000000"/>
                <w:sz w:val="22"/>
                <w:szCs w:val="22"/>
              </w:rPr>
            </w:pPr>
            <w:r w:rsidRPr="00AB183C">
              <w:rPr>
                <w:color w:val="000000"/>
                <w:sz w:val="22"/>
                <w:szCs w:val="22"/>
              </w:rPr>
              <w:t>Prašome pakeisti šio parametro reikšmę iš 0,1 į 0,2 . Vertinant bendrą specifikacijos visumą, galima daryti išvadą, kad perkami aparatai nėra pritaikyti minimalaus srauto anestezijai ir tikimybė, kad jie bus naudojami taikant mažesnę kaip 0,2 L/min. bendrą dujotaką yra praktiškai neįgyvendinama. Darant prielaidą, kad indukcijos fazėje bendras šviežių dujų srautas dažniausiai nustatomas 4-6 L/min. ribose, o procedūros metu 2-4 L/min., reikalavimas, kad aparatas matuotų dujų sunaudojimą nuo 0,1 L/min. per minutę yra perteklinis.</w:t>
            </w:r>
          </w:p>
          <w:p w14:paraId="66B513D0" w14:textId="77777777" w:rsidR="008F00B9" w:rsidRPr="00AB183C" w:rsidRDefault="008F00B9" w:rsidP="00A63983">
            <w:pPr>
              <w:jc w:val="both"/>
              <w:rPr>
                <w:color w:val="000000"/>
                <w:sz w:val="22"/>
                <w:szCs w:val="22"/>
              </w:rPr>
            </w:pPr>
          </w:p>
        </w:tc>
        <w:tc>
          <w:tcPr>
            <w:tcW w:w="3195" w:type="dxa"/>
            <w:tcBorders>
              <w:top w:val="single" w:sz="8" w:space="0" w:color="auto"/>
              <w:left w:val="nil"/>
              <w:bottom w:val="single" w:sz="8" w:space="0" w:color="auto"/>
              <w:right w:val="single" w:sz="8" w:space="0" w:color="auto"/>
            </w:tcBorders>
            <w:shd w:val="clear" w:color="auto" w:fill="auto"/>
          </w:tcPr>
          <w:p w14:paraId="4BC5EDAD" w14:textId="77777777" w:rsidR="008F00B9" w:rsidRPr="00AB183C" w:rsidRDefault="008F00B9" w:rsidP="00A63983">
            <w:pPr>
              <w:jc w:val="both"/>
              <w:rPr>
                <w:color w:val="000000"/>
                <w:sz w:val="22"/>
                <w:szCs w:val="22"/>
              </w:rPr>
            </w:pPr>
            <w:r w:rsidRPr="00AB183C">
              <w:rPr>
                <w:color w:val="000000"/>
                <w:sz w:val="22"/>
                <w:szCs w:val="22"/>
              </w:rPr>
              <w:t>Keičiamas parametras ir išdėstomas taip:</w:t>
            </w:r>
          </w:p>
          <w:p w14:paraId="033BDAE5" w14:textId="77777777" w:rsidR="008F00B9" w:rsidRPr="00AB183C" w:rsidRDefault="008F00B9" w:rsidP="00A63983">
            <w:pPr>
              <w:jc w:val="both"/>
              <w:rPr>
                <w:sz w:val="22"/>
                <w:szCs w:val="22"/>
                <w:lang w:eastAsia="lt-LT"/>
              </w:rPr>
            </w:pPr>
          </w:p>
          <w:p w14:paraId="2A493CE3" w14:textId="77777777" w:rsidR="008F00B9" w:rsidRPr="00AB183C" w:rsidRDefault="008F00B9" w:rsidP="00A63983">
            <w:pPr>
              <w:jc w:val="both"/>
              <w:rPr>
                <w:color w:val="000000"/>
                <w:sz w:val="22"/>
                <w:szCs w:val="22"/>
              </w:rPr>
            </w:pPr>
            <w:r w:rsidRPr="00AB183C">
              <w:rPr>
                <w:sz w:val="22"/>
                <w:szCs w:val="22"/>
                <w:lang w:eastAsia="lt-LT"/>
              </w:rPr>
              <w:t>3. Matavimo ribos ne blogiau kaip 0,2 – 15 l/min. diapazone.</w:t>
            </w:r>
          </w:p>
        </w:tc>
      </w:tr>
      <w:tr w:rsidR="008F00B9" w:rsidRPr="00AB183C" w14:paraId="0FEC0D59" w14:textId="77777777" w:rsidTr="00A63983">
        <w:trPr>
          <w:trHeight w:val="624"/>
        </w:trPr>
        <w:tc>
          <w:tcPr>
            <w:tcW w:w="1021" w:type="dxa"/>
            <w:tcBorders>
              <w:top w:val="single" w:sz="4" w:space="0" w:color="auto"/>
              <w:left w:val="single" w:sz="4" w:space="0" w:color="auto"/>
              <w:bottom w:val="single" w:sz="4" w:space="0" w:color="auto"/>
              <w:right w:val="single" w:sz="4" w:space="0" w:color="auto"/>
            </w:tcBorders>
            <w:shd w:val="clear" w:color="auto" w:fill="auto"/>
          </w:tcPr>
          <w:p w14:paraId="7816240F" w14:textId="77777777" w:rsidR="008F00B9" w:rsidRPr="00AB183C" w:rsidRDefault="008F00B9" w:rsidP="00A63983">
            <w:pPr>
              <w:jc w:val="center"/>
              <w:rPr>
                <w:sz w:val="22"/>
                <w:szCs w:val="22"/>
              </w:rPr>
            </w:pPr>
            <w:r w:rsidRPr="00AB183C">
              <w:rPr>
                <w:sz w:val="22"/>
                <w:szCs w:val="22"/>
              </w:rPr>
              <w:t>2.22.</w:t>
            </w:r>
          </w:p>
        </w:tc>
        <w:tc>
          <w:tcPr>
            <w:tcW w:w="3168" w:type="dxa"/>
            <w:tcBorders>
              <w:top w:val="single" w:sz="4" w:space="0" w:color="auto"/>
              <w:left w:val="nil"/>
              <w:bottom w:val="single" w:sz="4" w:space="0" w:color="auto"/>
              <w:right w:val="single" w:sz="4" w:space="0" w:color="auto"/>
            </w:tcBorders>
            <w:shd w:val="clear" w:color="auto" w:fill="auto"/>
          </w:tcPr>
          <w:p w14:paraId="04725E12" w14:textId="77777777" w:rsidR="008F00B9" w:rsidRPr="00AB183C" w:rsidRDefault="008F00B9" w:rsidP="00A63983">
            <w:pPr>
              <w:rPr>
                <w:color w:val="000000"/>
                <w:sz w:val="22"/>
                <w:szCs w:val="22"/>
              </w:rPr>
            </w:pPr>
            <w:r w:rsidRPr="00AB183C">
              <w:rPr>
                <w:sz w:val="22"/>
                <w:szCs w:val="22"/>
                <w:lang w:eastAsia="lt-LT"/>
              </w:rPr>
              <w:t>Anestezijos aparato ventiliacijos funkcijos, gerinančios plaučių būklę, ilgų operacijų metu</w:t>
            </w:r>
          </w:p>
        </w:tc>
        <w:tc>
          <w:tcPr>
            <w:tcW w:w="4501" w:type="dxa"/>
            <w:tcBorders>
              <w:top w:val="single" w:sz="4" w:space="0" w:color="auto"/>
              <w:left w:val="nil"/>
              <w:bottom w:val="single" w:sz="4" w:space="0" w:color="auto"/>
              <w:right w:val="single" w:sz="4" w:space="0" w:color="auto"/>
            </w:tcBorders>
            <w:shd w:val="clear" w:color="auto" w:fill="auto"/>
          </w:tcPr>
          <w:p w14:paraId="328F8D84" w14:textId="77777777" w:rsidR="008F00B9" w:rsidRPr="00AB183C" w:rsidRDefault="008F00B9" w:rsidP="00A63983">
            <w:pPr>
              <w:jc w:val="both"/>
              <w:rPr>
                <w:color w:val="000000"/>
                <w:sz w:val="22"/>
                <w:szCs w:val="22"/>
              </w:rPr>
            </w:pPr>
            <w:r w:rsidRPr="00AB183C">
              <w:rPr>
                <w:sz w:val="22"/>
                <w:szCs w:val="22"/>
                <w:lang w:eastAsia="lt-LT"/>
              </w:rPr>
              <w:t>2. Pacientų atvėrimo funkcija (angl. Recruitment maneuvers),</w:t>
            </w:r>
          </w:p>
        </w:tc>
        <w:tc>
          <w:tcPr>
            <w:tcW w:w="3200" w:type="dxa"/>
            <w:tcBorders>
              <w:top w:val="single" w:sz="8" w:space="0" w:color="auto"/>
              <w:left w:val="nil"/>
              <w:bottom w:val="single" w:sz="8" w:space="0" w:color="auto"/>
              <w:right w:val="single" w:sz="8" w:space="0" w:color="auto"/>
            </w:tcBorders>
            <w:shd w:val="clear" w:color="auto" w:fill="auto"/>
          </w:tcPr>
          <w:p w14:paraId="4834C48A" w14:textId="77777777" w:rsidR="008F00B9" w:rsidRPr="006A36C5" w:rsidRDefault="008F00B9" w:rsidP="00A63983">
            <w:pPr>
              <w:jc w:val="both"/>
              <w:rPr>
                <w:color w:val="000000"/>
                <w:sz w:val="22"/>
                <w:szCs w:val="22"/>
              </w:rPr>
            </w:pPr>
            <w:r w:rsidRPr="006A36C5">
              <w:rPr>
                <w:sz w:val="22"/>
                <w:szCs w:val="22"/>
                <w:lang w:eastAsia="lt-LT"/>
              </w:rPr>
              <w:t>Formuluotė “Plaučių alveolių atvėrimo funkcija” (angl. Recruitment maneuvers) būtų teisingesnė</w:t>
            </w:r>
          </w:p>
        </w:tc>
        <w:tc>
          <w:tcPr>
            <w:tcW w:w="3195" w:type="dxa"/>
            <w:tcBorders>
              <w:top w:val="single" w:sz="8" w:space="0" w:color="auto"/>
              <w:left w:val="nil"/>
              <w:bottom w:val="single" w:sz="8" w:space="0" w:color="auto"/>
              <w:right w:val="single" w:sz="8" w:space="0" w:color="auto"/>
            </w:tcBorders>
            <w:shd w:val="clear" w:color="auto" w:fill="auto"/>
          </w:tcPr>
          <w:p w14:paraId="2B64B5D4" w14:textId="77777777" w:rsidR="008F00B9" w:rsidRPr="006A36C5" w:rsidRDefault="008F00B9" w:rsidP="00A63983">
            <w:pPr>
              <w:jc w:val="both"/>
              <w:rPr>
                <w:color w:val="000000"/>
                <w:sz w:val="22"/>
                <w:szCs w:val="22"/>
              </w:rPr>
            </w:pPr>
            <w:r w:rsidRPr="006A36C5">
              <w:rPr>
                <w:color w:val="000000"/>
                <w:sz w:val="22"/>
                <w:szCs w:val="22"/>
              </w:rPr>
              <w:t>Keičiamas parametras ir išdėstomas taip:</w:t>
            </w:r>
          </w:p>
          <w:p w14:paraId="51A05BBC" w14:textId="40504AC5" w:rsidR="008F00B9" w:rsidRPr="006A36C5" w:rsidRDefault="008F00B9" w:rsidP="00A63983">
            <w:pPr>
              <w:jc w:val="both"/>
              <w:rPr>
                <w:color w:val="000000"/>
                <w:sz w:val="22"/>
                <w:szCs w:val="22"/>
              </w:rPr>
            </w:pPr>
            <w:r w:rsidRPr="006A36C5">
              <w:rPr>
                <w:sz w:val="22"/>
                <w:szCs w:val="22"/>
                <w:lang w:eastAsia="lt-LT"/>
              </w:rPr>
              <w:t>2. Plaučių alveolių atvėrimo funkcija (angl. Recruitment maneuvers)</w:t>
            </w:r>
            <w:r w:rsidR="00166DA2" w:rsidRPr="006A36C5">
              <w:rPr>
                <w:sz w:val="22"/>
                <w:szCs w:val="22"/>
                <w:lang w:eastAsia="lt-LT"/>
              </w:rPr>
              <w:t>.</w:t>
            </w:r>
          </w:p>
        </w:tc>
      </w:tr>
      <w:tr w:rsidR="008F00B9" w:rsidRPr="00AB183C" w14:paraId="6D1AC8CD" w14:textId="77777777" w:rsidTr="00A63983">
        <w:trPr>
          <w:trHeight w:val="624"/>
        </w:trPr>
        <w:tc>
          <w:tcPr>
            <w:tcW w:w="1021" w:type="dxa"/>
            <w:tcBorders>
              <w:top w:val="single" w:sz="4" w:space="0" w:color="auto"/>
              <w:left w:val="single" w:sz="4" w:space="0" w:color="auto"/>
              <w:bottom w:val="single" w:sz="4" w:space="0" w:color="auto"/>
              <w:right w:val="single" w:sz="4" w:space="0" w:color="auto"/>
            </w:tcBorders>
            <w:shd w:val="clear" w:color="auto" w:fill="auto"/>
          </w:tcPr>
          <w:p w14:paraId="6DC8BED6" w14:textId="77777777" w:rsidR="008F00B9" w:rsidRPr="00AB183C" w:rsidRDefault="008F00B9" w:rsidP="00A63983">
            <w:pPr>
              <w:jc w:val="center"/>
              <w:rPr>
                <w:sz w:val="22"/>
                <w:szCs w:val="22"/>
              </w:rPr>
            </w:pPr>
            <w:r w:rsidRPr="00AB183C">
              <w:rPr>
                <w:sz w:val="22"/>
                <w:szCs w:val="22"/>
              </w:rPr>
              <w:t>3.2.</w:t>
            </w:r>
          </w:p>
        </w:tc>
        <w:tc>
          <w:tcPr>
            <w:tcW w:w="3168" w:type="dxa"/>
            <w:tcBorders>
              <w:top w:val="single" w:sz="4" w:space="0" w:color="auto"/>
              <w:left w:val="nil"/>
              <w:bottom w:val="single" w:sz="4" w:space="0" w:color="auto"/>
              <w:right w:val="single" w:sz="4" w:space="0" w:color="auto"/>
            </w:tcBorders>
            <w:shd w:val="clear" w:color="auto" w:fill="auto"/>
          </w:tcPr>
          <w:p w14:paraId="494DF7BA" w14:textId="77777777" w:rsidR="008F00B9" w:rsidRPr="00AB183C" w:rsidRDefault="008F00B9" w:rsidP="00A63983">
            <w:pPr>
              <w:rPr>
                <w:color w:val="000000"/>
                <w:sz w:val="22"/>
                <w:szCs w:val="22"/>
              </w:rPr>
            </w:pPr>
            <w:r w:rsidRPr="00AB183C">
              <w:rPr>
                <w:sz w:val="22"/>
                <w:szCs w:val="22"/>
                <w:lang w:eastAsia="lt-LT"/>
              </w:rPr>
              <w:t>Monitoriaus ekranas:</w:t>
            </w:r>
          </w:p>
        </w:tc>
        <w:tc>
          <w:tcPr>
            <w:tcW w:w="4501" w:type="dxa"/>
            <w:tcBorders>
              <w:top w:val="single" w:sz="4" w:space="0" w:color="auto"/>
              <w:left w:val="nil"/>
              <w:bottom w:val="single" w:sz="4" w:space="0" w:color="auto"/>
              <w:right w:val="single" w:sz="4" w:space="0" w:color="auto"/>
            </w:tcBorders>
            <w:shd w:val="clear" w:color="auto" w:fill="auto"/>
          </w:tcPr>
          <w:p w14:paraId="4F256845" w14:textId="77777777" w:rsidR="008F00B9" w:rsidRPr="00AB183C" w:rsidRDefault="008F00B9" w:rsidP="00A63983">
            <w:pPr>
              <w:jc w:val="both"/>
              <w:rPr>
                <w:color w:val="000000"/>
                <w:sz w:val="22"/>
                <w:szCs w:val="22"/>
              </w:rPr>
            </w:pPr>
            <w:r w:rsidRPr="00AB183C">
              <w:rPr>
                <w:sz w:val="22"/>
                <w:szCs w:val="22"/>
                <w:lang w:eastAsia="lt-LT"/>
              </w:rPr>
              <w:t>2. Įstrižainė ≥ 15",</w:t>
            </w:r>
          </w:p>
        </w:tc>
        <w:tc>
          <w:tcPr>
            <w:tcW w:w="3200" w:type="dxa"/>
            <w:tcBorders>
              <w:top w:val="single" w:sz="8" w:space="0" w:color="auto"/>
              <w:left w:val="nil"/>
              <w:bottom w:val="single" w:sz="8" w:space="0" w:color="auto"/>
              <w:right w:val="single" w:sz="8" w:space="0" w:color="auto"/>
            </w:tcBorders>
            <w:shd w:val="clear" w:color="auto" w:fill="auto"/>
          </w:tcPr>
          <w:p w14:paraId="691E06C4" w14:textId="77777777" w:rsidR="008F00B9" w:rsidRPr="006A36C5" w:rsidRDefault="008F00B9" w:rsidP="00A63983">
            <w:pPr>
              <w:jc w:val="both"/>
              <w:rPr>
                <w:color w:val="000000"/>
                <w:sz w:val="22"/>
                <w:szCs w:val="22"/>
              </w:rPr>
            </w:pPr>
            <w:r w:rsidRPr="006A36C5">
              <w:rPr>
                <w:sz w:val="22"/>
                <w:szCs w:val="22"/>
                <w:lang w:eastAsia="lt-LT"/>
              </w:rPr>
              <w:t xml:space="preserve">Prašome pakoreguoti monitoriaus ekrano įstrižainės dydį pakeičiant jį į 17’’ arba įtraukti šį reikalavimą į ekonominio </w:t>
            </w:r>
            <w:r w:rsidRPr="006A36C5">
              <w:rPr>
                <w:sz w:val="22"/>
                <w:szCs w:val="22"/>
                <w:lang w:eastAsia="lt-LT"/>
              </w:rPr>
              <w:lastRenderedPageBreak/>
              <w:t>naudingumo kriterijus suteikiant jam papildomų balų vertę.</w:t>
            </w:r>
          </w:p>
        </w:tc>
        <w:tc>
          <w:tcPr>
            <w:tcW w:w="3195" w:type="dxa"/>
            <w:tcBorders>
              <w:top w:val="single" w:sz="8" w:space="0" w:color="auto"/>
              <w:left w:val="nil"/>
              <w:bottom w:val="single" w:sz="8" w:space="0" w:color="auto"/>
              <w:right w:val="single" w:sz="8" w:space="0" w:color="auto"/>
            </w:tcBorders>
            <w:shd w:val="clear" w:color="auto" w:fill="auto"/>
          </w:tcPr>
          <w:p w14:paraId="3FF67607" w14:textId="34A91B1D" w:rsidR="008F00B9" w:rsidRPr="006A36C5" w:rsidRDefault="008F00B9" w:rsidP="00A63983">
            <w:pPr>
              <w:jc w:val="both"/>
              <w:rPr>
                <w:color w:val="000000"/>
                <w:sz w:val="22"/>
                <w:szCs w:val="22"/>
              </w:rPr>
            </w:pPr>
            <w:r w:rsidRPr="006A36C5">
              <w:rPr>
                <w:color w:val="000000"/>
                <w:sz w:val="22"/>
                <w:szCs w:val="22"/>
              </w:rPr>
              <w:lastRenderedPageBreak/>
              <w:t xml:space="preserve">Perkančioji organizacija </w:t>
            </w:r>
            <w:r w:rsidR="00166DA2" w:rsidRPr="006A36C5">
              <w:rPr>
                <w:color w:val="000000"/>
                <w:sz w:val="22"/>
                <w:szCs w:val="22"/>
              </w:rPr>
              <w:t xml:space="preserve">siekdama </w:t>
            </w:r>
            <w:r w:rsidR="00AB5317" w:rsidRPr="006A36C5">
              <w:rPr>
                <w:color w:val="000000"/>
                <w:sz w:val="22"/>
                <w:szCs w:val="22"/>
              </w:rPr>
              <w:t xml:space="preserve">užtikrinti tinkamą konkurenciją tarp gamintojų </w:t>
            </w:r>
            <w:r w:rsidR="00910B73" w:rsidRPr="006A36C5">
              <w:rPr>
                <w:color w:val="000000"/>
                <w:sz w:val="22"/>
                <w:szCs w:val="22"/>
              </w:rPr>
              <w:t xml:space="preserve">ir / arba tiekėjų nesutinka </w:t>
            </w:r>
            <w:r w:rsidR="00E70041" w:rsidRPr="006A36C5">
              <w:rPr>
                <w:color w:val="000000"/>
                <w:sz w:val="22"/>
                <w:szCs w:val="22"/>
              </w:rPr>
              <w:t xml:space="preserve">sudaryti </w:t>
            </w:r>
            <w:r w:rsidR="00E70041" w:rsidRPr="006A36C5">
              <w:rPr>
                <w:color w:val="000000"/>
                <w:sz w:val="22"/>
                <w:szCs w:val="22"/>
              </w:rPr>
              <w:lastRenderedPageBreak/>
              <w:t xml:space="preserve">griežtesnių </w:t>
            </w:r>
            <w:r w:rsidRPr="006A36C5">
              <w:rPr>
                <w:color w:val="000000"/>
                <w:sz w:val="22"/>
                <w:szCs w:val="22"/>
              </w:rPr>
              <w:t>techninės specifikacijos reikalavim</w:t>
            </w:r>
            <w:r w:rsidR="00E70041" w:rsidRPr="006A36C5">
              <w:rPr>
                <w:color w:val="000000"/>
                <w:sz w:val="22"/>
                <w:szCs w:val="22"/>
              </w:rPr>
              <w:t>ų</w:t>
            </w:r>
            <w:r w:rsidRPr="006A36C5">
              <w:rPr>
                <w:color w:val="000000"/>
                <w:sz w:val="22"/>
                <w:szCs w:val="22"/>
              </w:rPr>
              <w:t>.</w:t>
            </w:r>
          </w:p>
        </w:tc>
      </w:tr>
      <w:tr w:rsidR="008F00B9" w:rsidRPr="00AB183C" w14:paraId="7338357F" w14:textId="77777777" w:rsidTr="00A63983">
        <w:trPr>
          <w:trHeight w:val="624"/>
        </w:trPr>
        <w:tc>
          <w:tcPr>
            <w:tcW w:w="1021" w:type="dxa"/>
            <w:tcBorders>
              <w:top w:val="single" w:sz="4" w:space="0" w:color="auto"/>
              <w:left w:val="single" w:sz="4" w:space="0" w:color="auto"/>
              <w:bottom w:val="single" w:sz="4" w:space="0" w:color="auto"/>
              <w:right w:val="single" w:sz="4" w:space="0" w:color="auto"/>
            </w:tcBorders>
            <w:shd w:val="clear" w:color="auto" w:fill="auto"/>
          </w:tcPr>
          <w:p w14:paraId="37964DA5" w14:textId="77777777" w:rsidR="008F00B9" w:rsidRPr="00AB183C" w:rsidRDefault="008F00B9" w:rsidP="00A63983">
            <w:pPr>
              <w:jc w:val="center"/>
              <w:rPr>
                <w:sz w:val="22"/>
                <w:szCs w:val="22"/>
              </w:rPr>
            </w:pPr>
            <w:r w:rsidRPr="00AB183C">
              <w:rPr>
                <w:sz w:val="22"/>
                <w:szCs w:val="22"/>
              </w:rPr>
              <w:lastRenderedPageBreak/>
              <w:t>4.2.</w:t>
            </w:r>
          </w:p>
        </w:tc>
        <w:tc>
          <w:tcPr>
            <w:tcW w:w="3168" w:type="dxa"/>
            <w:tcBorders>
              <w:top w:val="single" w:sz="4" w:space="0" w:color="auto"/>
              <w:left w:val="nil"/>
              <w:bottom w:val="single" w:sz="4" w:space="0" w:color="auto"/>
              <w:right w:val="single" w:sz="4" w:space="0" w:color="auto"/>
            </w:tcBorders>
            <w:shd w:val="clear" w:color="auto" w:fill="auto"/>
          </w:tcPr>
          <w:p w14:paraId="1C2D7F72" w14:textId="77777777" w:rsidR="008F00B9" w:rsidRPr="00AB183C" w:rsidRDefault="008F00B9" w:rsidP="00A63983">
            <w:pPr>
              <w:rPr>
                <w:color w:val="000000"/>
                <w:sz w:val="22"/>
                <w:szCs w:val="22"/>
              </w:rPr>
            </w:pPr>
            <w:r w:rsidRPr="00AB183C">
              <w:rPr>
                <w:sz w:val="22"/>
                <w:szCs w:val="22"/>
                <w:lang w:eastAsia="lt-LT"/>
              </w:rPr>
              <w:t>Monitoriaus ekranas</w:t>
            </w:r>
          </w:p>
        </w:tc>
        <w:tc>
          <w:tcPr>
            <w:tcW w:w="4501" w:type="dxa"/>
            <w:tcBorders>
              <w:top w:val="single" w:sz="4" w:space="0" w:color="auto"/>
              <w:left w:val="nil"/>
              <w:bottom w:val="single" w:sz="4" w:space="0" w:color="auto"/>
              <w:right w:val="single" w:sz="4" w:space="0" w:color="auto"/>
            </w:tcBorders>
            <w:shd w:val="clear" w:color="auto" w:fill="auto"/>
          </w:tcPr>
          <w:p w14:paraId="187EFD5A" w14:textId="77777777" w:rsidR="008F00B9" w:rsidRPr="00AB183C" w:rsidRDefault="008F00B9" w:rsidP="00A63983">
            <w:pPr>
              <w:jc w:val="both"/>
              <w:rPr>
                <w:color w:val="000000"/>
                <w:sz w:val="22"/>
                <w:szCs w:val="22"/>
              </w:rPr>
            </w:pPr>
            <w:r w:rsidRPr="00AB183C">
              <w:rPr>
                <w:sz w:val="22"/>
                <w:szCs w:val="22"/>
                <w:lang w:eastAsia="lt-LT"/>
              </w:rPr>
              <w:t>2. Įstrižainė ≥ 6“,</w:t>
            </w:r>
          </w:p>
        </w:tc>
        <w:tc>
          <w:tcPr>
            <w:tcW w:w="3200" w:type="dxa"/>
            <w:tcBorders>
              <w:top w:val="single" w:sz="8" w:space="0" w:color="auto"/>
              <w:left w:val="nil"/>
              <w:bottom w:val="single" w:sz="8" w:space="0" w:color="auto"/>
              <w:right w:val="single" w:sz="8" w:space="0" w:color="auto"/>
            </w:tcBorders>
            <w:shd w:val="clear" w:color="auto" w:fill="auto"/>
          </w:tcPr>
          <w:p w14:paraId="5ACA1D5E" w14:textId="77777777" w:rsidR="008F00B9" w:rsidRPr="00F614C7" w:rsidRDefault="008F00B9" w:rsidP="00A63983">
            <w:pPr>
              <w:rPr>
                <w:color w:val="000000"/>
                <w:sz w:val="22"/>
                <w:szCs w:val="22"/>
                <w:lang w:eastAsia="lt-LT"/>
              </w:rPr>
            </w:pPr>
            <w:r w:rsidRPr="00F614C7">
              <w:rPr>
                <w:color w:val="000000"/>
                <w:sz w:val="22"/>
                <w:szCs w:val="22"/>
                <w:lang w:eastAsia="lt-LT"/>
              </w:rPr>
              <w:t>Prašome neriboti galimybės dalyvauti vienam iš rinkoje esančių Premium segmento dalyvių ir suteikti galimybę pateikti savo pasiūlymą koreguojant punktą sekančiai:</w:t>
            </w:r>
          </w:p>
          <w:p w14:paraId="16D5776B" w14:textId="77777777" w:rsidR="008F00B9" w:rsidRPr="00F614C7" w:rsidRDefault="008F00B9" w:rsidP="00A63983">
            <w:pPr>
              <w:rPr>
                <w:i/>
                <w:iCs/>
                <w:sz w:val="22"/>
                <w:szCs w:val="22"/>
                <w:lang w:eastAsia="lt-LT"/>
              </w:rPr>
            </w:pPr>
            <w:r w:rsidRPr="00F614C7">
              <w:rPr>
                <w:i/>
                <w:iCs/>
                <w:sz w:val="22"/>
                <w:szCs w:val="22"/>
                <w:lang w:eastAsia="lt-LT"/>
              </w:rPr>
              <w:t>Monitoriaus ekranas:</w:t>
            </w:r>
          </w:p>
          <w:p w14:paraId="1652F64D" w14:textId="77777777" w:rsidR="008F00B9" w:rsidRPr="00F614C7" w:rsidRDefault="008F00B9" w:rsidP="00A63983">
            <w:pPr>
              <w:rPr>
                <w:i/>
                <w:iCs/>
                <w:sz w:val="22"/>
                <w:szCs w:val="22"/>
                <w:lang w:eastAsia="lt-LT"/>
              </w:rPr>
            </w:pPr>
            <w:r w:rsidRPr="00F614C7">
              <w:rPr>
                <w:i/>
                <w:iCs/>
                <w:sz w:val="22"/>
                <w:szCs w:val="22"/>
                <w:lang w:eastAsia="lt-LT"/>
              </w:rPr>
              <w:t>,, Įstrižainė ≥  5,5”</w:t>
            </w:r>
          </w:p>
          <w:p w14:paraId="07BFA4D1" w14:textId="77777777" w:rsidR="008F00B9" w:rsidRPr="00F614C7" w:rsidRDefault="008F00B9" w:rsidP="00A63983">
            <w:pPr>
              <w:jc w:val="both"/>
              <w:rPr>
                <w:color w:val="000000"/>
                <w:sz w:val="22"/>
                <w:szCs w:val="22"/>
              </w:rPr>
            </w:pPr>
            <w:r w:rsidRPr="00F614C7">
              <w:rPr>
                <w:sz w:val="22"/>
                <w:szCs w:val="22"/>
                <w:lang w:eastAsia="lt-LT"/>
              </w:rPr>
              <w:t>Jeigu Perkančiajai organizacijai vis dėlto svarbus toks parametras siūlome įsitraukti didesnio ekrano dydį į ekonominio naudingumo vertinimą.</w:t>
            </w:r>
          </w:p>
        </w:tc>
        <w:tc>
          <w:tcPr>
            <w:tcW w:w="3195" w:type="dxa"/>
            <w:tcBorders>
              <w:top w:val="single" w:sz="8" w:space="0" w:color="auto"/>
              <w:left w:val="nil"/>
              <w:bottom w:val="single" w:sz="8" w:space="0" w:color="auto"/>
              <w:right w:val="single" w:sz="8" w:space="0" w:color="auto"/>
            </w:tcBorders>
            <w:shd w:val="clear" w:color="auto" w:fill="auto"/>
          </w:tcPr>
          <w:p w14:paraId="2A13E685" w14:textId="77777777" w:rsidR="00F614C7" w:rsidRPr="00F614C7" w:rsidRDefault="00F614C7" w:rsidP="00F614C7">
            <w:pPr>
              <w:ind w:firstLine="284"/>
              <w:jc w:val="both"/>
              <w:rPr>
                <w:rFonts w:eastAsia="SimSun"/>
                <w:sz w:val="22"/>
                <w:szCs w:val="22"/>
                <w:lang w:eastAsia="lt-LT"/>
              </w:rPr>
            </w:pPr>
            <w:r w:rsidRPr="00F614C7">
              <w:rPr>
                <w:rFonts w:eastAsia="SimSun"/>
                <w:sz w:val="22"/>
                <w:szCs w:val="22"/>
                <w:lang w:eastAsia="lt-LT"/>
              </w:rPr>
              <w:t>Tiekėjo siūlymas mažinti monitoriaus ekrano įstrižainę, bei šalinti reikalavimą “</w:t>
            </w:r>
            <w:r w:rsidRPr="00F614C7">
              <w:rPr>
                <w:rFonts w:eastAsia="SimSun"/>
                <w:i/>
                <w:iCs/>
                <w:sz w:val="22"/>
                <w:szCs w:val="22"/>
                <w:lang w:eastAsia="lt-LT"/>
              </w:rPr>
              <w:t>Monitoriaus ekranas: Keičiama vaizdo orientacija ekrane jį apvertus</w:t>
            </w:r>
            <w:r w:rsidRPr="00F614C7">
              <w:rPr>
                <w:rFonts w:eastAsia="SimSun"/>
                <w:sz w:val="22"/>
                <w:szCs w:val="22"/>
                <w:lang w:eastAsia="lt-LT"/>
              </w:rPr>
              <w:t>” nėra tenkinamas, nes toks reikalavimas nesuderinamas su PO siekiu įsigyti aukščiausios klasės anestezijos sistemų su paciento monitoriais. TS 4.2.2 ir 4.2.5 p. reikalavimų visumą atitinka bent 3 rinkoje siūlomų gamintojų įranga. Pateikiame reikalavimo pagrįstumo ir būtinumo įrodymus:</w:t>
            </w:r>
          </w:p>
          <w:p w14:paraId="587F5614" w14:textId="77777777" w:rsidR="00F614C7" w:rsidRPr="00F614C7" w:rsidRDefault="00F614C7" w:rsidP="00F614C7">
            <w:pPr>
              <w:ind w:firstLine="284"/>
              <w:jc w:val="both"/>
              <w:rPr>
                <w:rFonts w:eastAsia="SimSun"/>
                <w:sz w:val="22"/>
                <w:szCs w:val="22"/>
                <w:lang w:eastAsia="lt-LT"/>
              </w:rPr>
            </w:pPr>
            <w:r w:rsidRPr="00F614C7">
              <w:rPr>
                <w:rFonts w:eastAsia="SimSun"/>
                <w:sz w:val="22"/>
                <w:szCs w:val="22"/>
                <w:lang w:eastAsia="lt-LT"/>
              </w:rPr>
              <w:t>Mobilioje aplinkoje, kai pacientas perkeliamas tarp skyrių ar naudojamos neįprastos monitoriaus pozicijos, automatinis ekrano vaizdo pritaikymas leidžia išvengti klaidų ar duomenų neįskaitomumo. Monitorius su keičiamu vaizdu gali būti naudojamas įvairiose situacijose ir aplinkose, pavyzdžiui:</w:t>
            </w:r>
          </w:p>
          <w:p w14:paraId="28162E56" w14:textId="77777777" w:rsidR="00F614C7" w:rsidRPr="00F614C7" w:rsidRDefault="00F614C7" w:rsidP="00F614C7">
            <w:pPr>
              <w:numPr>
                <w:ilvl w:val="0"/>
                <w:numId w:val="1"/>
              </w:numPr>
              <w:ind w:left="0"/>
              <w:jc w:val="both"/>
              <w:rPr>
                <w:rFonts w:eastAsia="SimSun"/>
                <w:sz w:val="22"/>
                <w:szCs w:val="22"/>
                <w:lang w:eastAsia="lt-LT"/>
              </w:rPr>
            </w:pPr>
            <w:r w:rsidRPr="00F614C7">
              <w:rPr>
                <w:rFonts w:eastAsia="SimSun"/>
                <w:sz w:val="22"/>
                <w:szCs w:val="22"/>
                <w:lang w:eastAsia="lt-LT"/>
              </w:rPr>
              <w:t>Vertikali orientacija tinka išsamesniam duomenų peržiūros režimui, kai stebimos ilgesnės EKG, SpO₂ ar kitos gyvybinių funkcijų kreivės.</w:t>
            </w:r>
          </w:p>
          <w:p w14:paraId="75FC5063" w14:textId="77777777" w:rsidR="00F614C7" w:rsidRPr="00F614C7" w:rsidRDefault="00F614C7" w:rsidP="00F614C7">
            <w:pPr>
              <w:numPr>
                <w:ilvl w:val="0"/>
                <w:numId w:val="1"/>
              </w:numPr>
              <w:ind w:left="0"/>
              <w:jc w:val="both"/>
              <w:rPr>
                <w:rFonts w:eastAsia="SimSun"/>
                <w:sz w:val="22"/>
                <w:szCs w:val="22"/>
                <w:lang w:eastAsia="lt-LT"/>
              </w:rPr>
            </w:pPr>
            <w:r w:rsidRPr="00F614C7">
              <w:rPr>
                <w:rFonts w:eastAsia="SimSun"/>
                <w:sz w:val="22"/>
                <w:szCs w:val="22"/>
                <w:lang w:eastAsia="lt-LT"/>
              </w:rPr>
              <w:t>Horizontali orientacija labiau tinka, kai reikalinga greita visų rodiklių apžvalga.</w:t>
            </w:r>
          </w:p>
          <w:p w14:paraId="6BA4DA2D" w14:textId="77777777" w:rsidR="00F614C7" w:rsidRPr="00F614C7" w:rsidRDefault="00F614C7" w:rsidP="00F614C7">
            <w:pPr>
              <w:ind w:firstLine="284"/>
              <w:jc w:val="both"/>
              <w:rPr>
                <w:rFonts w:eastAsia="SimSun"/>
                <w:sz w:val="22"/>
                <w:szCs w:val="22"/>
                <w:lang w:eastAsia="lt-LT"/>
              </w:rPr>
            </w:pPr>
            <w:r w:rsidRPr="00F614C7">
              <w:rPr>
                <w:rFonts w:eastAsia="SimSun"/>
                <w:sz w:val="22"/>
                <w:szCs w:val="22"/>
                <w:lang w:eastAsia="lt-LT"/>
              </w:rPr>
              <w:t xml:space="preserve">Keičiama orientacija sumažina poreikį fiziškai pritaikyti </w:t>
            </w:r>
            <w:r w:rsidRPr="00F614C7">
              <w:rPr>
                <w:rFonts w:eastAsia="SimSun"/>
                <w:sz w:val="22"/>
                <w:szCs w:val="22"/>
                <w:lang w:eastAsia="lt-LT"/>
              </w:rPr>
              <w:lastRenderedPageBreak/>
              <w:t>monitoriaus padėtį prie personalo akių lygio, nes ekranas automatiškai prisitaiko. Tai užtikrina mažesnį fizinį personalo krūvį ir leidžia daugiau dėmesio skirti paciento priežiūrai.</w:t>
            </w:r>
          </w:p>
          <w:p w14:paraId="5E22AC48" w14:textId="2E52E610" w:rsidR="008F00B9" w:rsidRPr="00F614C7" w:rsidRDefault="00F614C7" w:rsidP="00F614C7">
            <w:pPr>
              <w:jc w:val="both"/>
              <w:rPr>
                <w:color w:val="000000"/>
                <w:sz w:val="22"/>
                <w:szCs w:val="22"/>
              </w:rPr>
            </w:pPr>
            <w:r w:rsidRPr="00F614C7">
              <w:rPr>
                <w:rFonts w:eastAsia="SimSun"/>
                <w:sz w:val="22"/>
                <w:szCs w:val="22"/>
              </w:rPr>
              <w:t>Jei monitorius pasukamas ar apverčiamas transportavimo metu arba keičiant stebėjimo kampą, informacija ekrane išlieka lengvai įskaitoma be papildomų veiksmų. Tai yra ypač svarbu, kai personalui reikia greitai reaguoti į paciento būklės pokyčius.</w:t>
            </w:r>
          </w:p>
        </w:tc>
      </w:tr>
      <w:tr w:rsidR="008F00B9" w:rsidRPr="00AB183C" w14:paraId="0E897BE0" w14:textId="77777777" w:rsidTr="00A63983">
        <w:trPr>
          <w:trHeight w:val="624"/>
        </w:trPr>
        <w:tc>
          <w:tcPr>
            <w:tcW w:w="1021" w:type="dxa"/>
            <w:tcBorders>
              <w:top w:val="single" w:sz="4" w:space="0" w:color="auto"/>
              <w:left w:val="single" w:sz="4" w:space="0" w:color="auto"/>
              <w:bottom w:val="single" w:sz="4" w:space="0" w:color="auto"/>
              <w:right w:val="single" w:sz="4" w:space="0" w:color="auto"/>
            </w:tcBorders>
            <w:shd w:val="clear" w:color="auto" w:fill="auto"/>
          </w:tcPr>
          <w:p w14:paraId="4E694631" w14:textId="77777777" w:rsidR="008F00B9" w:rsidRPr="00AB183C" w:rsidRDefault="008F00B9" w:rsidP="00A63983">
            <w:pPr>
              <w:jc w:val="center"/>
              <w:rPr>
                <w:sz w:val="22"/>
                <w:szCs w:val="22"/>
              </w:rPr>
            </w:pPr>
            <w:r w:rsidRPr="00AB183C">
              <w:rPr>
                <w:sz w:val="22"/>
                <w:szCs w:val="22"/>
              </w:rPr>
              <w:lastRenderedPageBreak/>
              <w:t>4.2.</w:t>
            </w:r>
          </w:p>
        </w:tc>
        <w:tc>
          <w:tcPr>
            <w:tcW w:w="3168" w:type="dxa"/>
            <w:tcBorders>
              <w:top w:val="single" w:sz="4" w:space="0" w:color="auto"/>
              <w:left w:val="nil"/>
              <w:bottom w:val="single" w:sz="4" w:space="0" w:color="auto"/>
              <w:right w:val="single" w:sz="4" w:space="0" w:color="auto"/>
            </w:tcBorders>
            <w:shd w:val="clear" w:color="auto" w:fill="auto"/>
          </w:tcPr>
          <w:p w14:paraId="37B6A5C9" w14:textId="77777777" w:rsidR="008F00B9" w:rsidRPr="00AB183C" w:rsidRDefault="008F00B9" w:rsidP="00A63983">
            <w:pPr>
              <w:rPr>
                <w:b/>
                <w:bCs/>
                <w:color w:val="000000"/>
                <w:sz w:val="22"/>
                <w:szCs w:val="22"/>
              </w:rPr>
            </w:pPr>
            <w:r w:rsidRPr="00AB183C">
              <w:rPr>
                <w:sz w:val="22"/>
                <w:szCs w:val="22"/>
                <w:lang w:eastAsia="lt-LT"/>
              </w:rPr>
              <w:t>Monitoriaus ekranas</w:t>
            </w:r>
          </w:p>
        </w:tc>
        <w:tc>
          <w:tcPr>
            <w:tcW w:w="4501" w:type="dxa"/>
            <w:tcBorders>
              <w:top w:val="single" w:sz="4" w:space="0" w:color="auto"/>
              <w:left w:val="nil"/>
              <w:bottom w:val="single" w:sz="4" w:space="0" w:color="auto"/>
              <w:right w:val="single" w:sz="4" w:space="0" w:color="auto"/>
            </w:tcBorders>
            <w:shd w:val="clear" w:color="auto" w:fill="auto"/>
          </w:tcPr>
          <w:p w14:paraId="7502DDA4" w14:textId="77777777" w:rsidR="008F00B9" w:rsidRPr="00AB183C" w:rsidRDefault="008F00B9" w:rsidP="00A63983">
            <w:pPr>
              <w:jc w:val="both"/>
              <w:rPr>
                <w:b/>
                <w:bCs/>
                <w:color w:val="000000"/>
                <w:sz w:val="22"/>
                <w:szCs w:val="22"/>
              </w:rPr>
            </w:pPr>
            <w:r w:rsidRPr="00AB183C">
              <w:rPr>
                <w:sz w:val="22"/>
                <w:szCs w:val="22"/>
                <w:lang w:eastAsia="lt-LT"/>
              </w:rPr>
              <w:t>4. Keičiama vaizdo orientacija ekrane jį apvertus.</w:t>
            </w:r>
          </w:p>
        </w:tc>
        <w:tc>
          <w:tcPr>
            <w:tcW w:w="3200" w:type="dxa"/>
            <w:tcBorders>
              <w:top w:val="single" w:sz="8" w:space="0" w:color="auto"/>
              <w:left w:val="nil"/>
              <w:bottom w:val="single" w:sz="8" w:space="0" w:color="auto"/>
              <w:right w:val="single" w:sz="8" w:space="0" w:color="auto"/>
            </w:tcBorders>
            <w:shd w:val="clear" w:color="auto" w:fill="auto"/>
          </w:tcPr>
          <w:p w14:paraId="09FDE3AD" w14:textId="77777777" w:rsidR="008F00B9" w:rsidRPr="00AB183C" w:rsidRDefault="008F00B9" w:rsidP="00A63983">
            <w:pPr>
              <w:rPr>
                <w:color w:val="000000"/>
                <w:sz w:val="22"/>
                <w:szCs w:val="22"/>
                <w:lang w:eastAsia="lt-LT"/>
              </w:rPr>
            </w:pPr>
            <w:r w:rsidRPr="00AB183C">
              <w:rPr>
                <w:color w:val="000000"/>
                <w:sz w:val="22"/>
                <w:szCs w:val="22"/>
                <w:lang w:eastAsia="lt-LT"/>
              </w:rPr>
              <w:t xml:space="preserve">Prašome apmąstyti tokio reikalavimo realų funkcionalumą ir šalinti tokį reikalavimą. </w:t>
            </w:r>
          </w:p>
          <w:p w14:paraId="6C142A81" w14:textId="77777777" w:rsidR="008F00B9" w:rsidRPr="00AB183C" w:rsidRDefault="008F00B9" w:rsidP="00A63983">
            <w:pPr>
              <w:rPr>
                <w:i/>
                <w:iCs/>
                <w:color w:val="000000"/>
                <w:sz w:val="22"/>
                <w:szCs w:val="22"/>
                <w:lang w:eastAsia="lt-LT"/>
              </w:rPr>
            </w:pPr>
            <w:r w:rsidRPr="00AB183C">
              <w:rPr>
                <w:i/>
                <w:iCs/>
                <w:color w:val="000000"/>
                <w:sz w:val="22"/>
                <w:szCs w:val="22"/>
                <w:lang w:eastAsia="lt-LT"/>
              </w:rPr>
              <w:t>arba</w:t>
            </w:r>
          </w:p>
          <w:p w14:paraId="5CAF7BB7" w14:textId="77777777" w:rsidR="008F00B9" w:rsidRPr="00AB183C" w:rsidRDefault="008F00B9" w:rsidP="00A63983">
            <w:pPr>
              <w:jc w:val="both"/>
              <w:rPr>
                <w:b/>
                <w:bCs/>
                <w:color w:val="000000"/>
                <w:sz w:val="22"/>
                <w:szCs w:val="22"/>
              </w:rPr>
            </w:pPr>
            <w:r w:rsidRPr="00AB183C">
              <w:rPr>
                <w:sz w:val="22"/>
                <w:szCs w:val="22"/>
                <w:lang w:eastAsia="lt-LT"/>
              </w:rPr>
              <w:t>Jeigu Perkančiajai organizacijai vis dėlto svarbus toks parametras siūlome įsitraukti į ekonominio naudingumo vertinimą.</w:t>
            </w:r>
          </w:p>
        </w:tc>
        <w:tc>
          <w:tcPr>
            <w:tcW w:w="3195" w:type="dxa"/>
            <w:tcBorders>
              <w:top w:val="single" w:sz="8" w:space="0" w:color="auto"/>
              <w:left w:val="nil"/>
              <w:bottom w:val="single" w:sz="8" w:space="0" w:color="auto"/>
              <w:right w:val="single" w:sz="8" w:space="0" w:color="auto"/>
            </w:tcBorders>
            <w:shd w:val="clear" w:color="auto" w:fill="auto"/>
          </w:tcPr>
          <w:p w14:paraId="532A0833" w14:textId="3CFCEB55" w:rsidR="008F00B9" w:rsidRPr="008A4296" w:rsidRDefault="008A4296" w:rsidP="00A63983">
            <w:pPr>
              <w:jc w:val="both"/>
              <w:rPr>
                <w:color w:val="000000"/>
                <w:sz w:val="22"/>
                <w:szCs w:val="22"/>
              </w:rPr>
            </w:pPr>
            <w:r w:rsidRPr="008A4296">
              <w:rPr>
                <w:color w:val="000000"/>
                <w:sz w:val="22"/>
                <w:szCs w:val="22"/>
              </w:rPr>
              <w:t>Žiūr. Auščiau pateiktą paaiškinimą.</w:t>
            </w:r>
          </w:p>
        </w:tc>
      </w:tr>
    </w:tbl>
    <w:p w14:paraId="40470620" w14:textId="77777777" w:rsidR="008F00B9" w:rsidRPr="00AB183C" w:rsidRDefault="008F00B9">
      <w:pPr>
        <w:rPr>
          <w:sz w:val="22"/>
          <w:szCs w:val="22"/>
        </w:rPr>
      </w:pPr>
    </w:p>
    <w:p w14:paraId="4D18948F" w14:textId="77777777" w:rsidR="008F00B9" w:rsidRPr="00AB183C" w:rsidRDefault="008F00B9">
      <w:pPr>
        <w:rPr>
          <w:sz w:val="22"/>
          <w:szCs w:val="22"/>
        </w:rPr>
      </w:pPr>
    </w:p>
    <w:p w14:paraId="263D7B9E" w14:textId="77777777" w:rsidR="008F00B9" w:rsidRPr="00AB183C" w:rsidRDefault="008F00B9">
      <w:pPr>
        <w:rPr>
          <w:sz w:val="22"/>
          <w:szCs w:val="22"/>
        </w:rPr>
      </w:pPr>
    </w:p>
    <w:p w14:paraId="5CCBF403" w14:textId="77777777" w:rsidR="005836F1" w:rsidRPr="00AB183C" w:rsidRDefault="005836F1">
      <w:pPr>
        <w:rPr>
          <w:sz w:val="22"/>
          <w:szCs w:val="22"/>
        </w:rPr>
      </w:pPr>
    </w:p>
    <w:p w14:paraId="62CD550E" w14:textId="77777777" w:rsidR="005836F1" w:rsidRPr="00AB183C" w:rsidRDefault="005836F1">
      <w:pPr>
        <w:rPr>
          <w:sz w:val="22"/>
          <w:szCs w:val="22"/>
        </w:rPr>
      </w:pPr>
    </w:p>
    <w:p w14:paraId="3FD04242" w14:textId="51C400AB" w:rsidR="005836F1" w:rsidRPr="00AB183C" w:rsidRDefault="005836F1">
      <w:pPr>
        <w:rPr>
          <w:sz w:val="22"/>
          <w:szCs w:val="22"/>
        </w:rPr>
      </w:pPr>
      <w:r w:rsidRPr="00AB183C">
        <w:rPr>
          <w:sz w:val="22"/>
          <w:szCs w:val="22"/>
        </w:rPr>
        <w:t>Pasiūlymų vertinimo kriterijai</w:t>
      </w:r>
    </w:p>
    <w:p w14:paraId="143F4CF7" w14:textId="776F799F" w:rsidR="005836F1" w:rsidRPr="00AB183C" w:rsidRDefault="005836F1">
      <w:pPr>
        <w:rPr>
          <w:sz w:val="22"/>
          <w:szCs w:val="22"/>
        </w:rPr>
      </w:pPr>
    </w:p>
    <w:tbl>
      <w:tblPr>
        <w:tblW w:w="14341" w:type="dxa"/>
        <w:tblInd w:w="113" w:type="dxa"/>
        <w:tblLook w:val="04A0" w:firstRow="1" w:lastRow="0" w:firstColumn="1" w:lastColumn="0" w:noHBand="0" w:noVBand="1"/>
      </w:tblPr>
      <w:tblGrid>
        <w:gridCol w:w="1291"/>
        <w:gridCol w:w="2978"/>
        <w:gridCol w:w="6386"/>
        <w:gridCol w:w="3686"/>
      </w:tblGrid>
      <w:tr w:rsidR="005836F1" w:rsidRPr="00AB183C" w14:paraId="1C3B8053" w14:textId="77777777" w:rsidTr="001A4D41">
        <w:trPr>
          <w:trHeight w:val="624"/>
        </w:trPr>
        <w:tc>
          <w:tcPr>
            <w:tcW w:w="1291" w:type="dxa"/>
            <w:tcBorders>
              <w:top w:val="single" w:sz="4" w:space="0" w:color="auto"/>
              <w:left w:val="single" w:sz="4" w:space="0" w:color="auto"/>
              <w:bottom w:val="single" w:sz="4" w:space="0" w:color="auto"/>
              <w:right w:val="single" w:sz="4" w:space="0" w:color="auto"/>
            </w:tcBorders>
            <w:shd w:val="clear" w:color="000000" w:fill="D9D9D9"/>
          </w:tcPr>
          <w:p w14:paraId="0AD80154" w14:textId="77777777" w:rsidR="005836F1" w:rsidRPr="00AB183C" w:rsidRDefault="005836F1" w:rsidP="00A63983">
            <w:pPr>
              <w:jc w:val="center"/>
              <w:rPr>
                <w:b/>
                <w:bCs/>
                <w:sz w:val="22"/>
                <w:szCs w:val="22"/>
              </w:rPr>
            </w:pPr>
            <w:r w:rsidRPr="00AB183C">
              <w:rPr>
                <w:sz w:val="22"/>
                <w:szCs w:val="22"/>
              </w:rPr>
              <w:br w:type="page"/>
            </w:r>
            <w:r w:rsidRPr="00AB183C">
              <w:rPr>
                <w:b/>
                <w:bCs/>
                <w:color w:val="000000"/>
                <w:sz w:val="22"/>
                <w:szCs w:val="22"/>
              </w:rPr>
              <w:t>Eil. nr.</w:t>
            </w:r>
          </w:p>
        </w:tc>
        <w:tc>
          <w:tcPr>
            <w:tcW w:w="2978" w:type="dxa"/>
            <w:tcBorders>
              <w:top w:val="single" w:sz="4" w:space="0" w:color="auto"/>
              <w:left w:val="nil"/>
              <w:bottom w:val="single" w:sz="4" w:space="0" w:color="auto"/>
              <w:right w:val="single" w:sz="4" w:space="0" w:color="auto"/>
            </w:tcBorders>
            <w:shd w:val="clear" w:color="000000" w:fill="D9D9D9"/>
          </w:tcPr>
          <w:p w14:paraId="1BB79F20" w14:textId="77777777" w:rsidR="005836F1" w:rsidRPr="00AB183C" w:rsidRDefault="005836F1" w:rsidP="00A63983">
            <w:pPr>
              <w:rPr>
                <w:b/>
                <w:bCs/>
                <w:sz w:val="22"/>
                <w:szCs w:val="22"/>
              </w:rPr>
            </w:pPr>
            <w:r w:rsidRPr="00AB183C">
              <w:rPr>
                <w:b/>
                <w:bCs/>
                <w:color w:val="000000"/>
                <w:sz w:val="22"/>
                <w:szCs w:val="22"/>
              </w:rPr>
              <w:t>Parametrai</w:t>
            </w:r>
          </w:p>
        </w:tc>
        <w:tc>
          <w:tcPr>
            <w:tcW w:w="6386" w:type="dxa"/>
            <w:tcBorders>
              <w:top w:val="single" w:sz="8" w:space="0" w:color="auto"/>
              <w:left w:val="nil"/>
              <w:bottom w:val="single" w:sz="8" w:space="0" w:color="auto"/>
              <w:right w:val="single" w:sz="8" w:space="0" w:color="auto"/>
            </w:tcBorders>
            <w:shd w:val="clear" w:color="000000" w:fill="D9D9D9"/>
          </w:tcPr>
          <w:p w14:paraId="01F0C1CA" w14:textId="77777777" w:rsidR="005836F1" w:rsidRPr="00AB183C" w:rsidRDefault="005836F1" w:rsidP="00A63983">
            <w:pPr>
              <w:jc w:val="both"/>
              <w:rPr>
                <w:sz w:val="22"/>
                <w:szCs w:val="22"/>
              </w:rPr>
            </w:pPr>
            <w:r w:rsidRPr="00AB183C">
              <w:rPr>
                <w:b/>
                <w:bCs/>
                <w:color w:val="000000"/>
                <w:sz w:val="22"/>
                <w:szCs w:val="22"/>
              </w:rPr>
              <w:t>Tiekėjų siūlymai/klausimai</w:t>
            </w:r>
          </w:p>
        </w:tc>
        <w:tc>
          <w:tcPr>
            <w:tcW w:w="3686" w:type="dxa"/>
            <w:tcBorders>
              <w:top w:val="single" w:sz="8" w:space="0" w:color="auto"/>
              <w:left w:val="nil"/>
              <w:bottom w:val="single" w:sz="8" w:space="0" w:color="auto"/>
              <w:right w:val="single" w:sz="8" w:space="0" w:color="auto"/>
            </w:tcBorders>
            <w:shd w:val="clear" w:color="000000" w:fill="D9D9D9"/>
          </w:tcPr>
          <w:p w14:paraId="0C470946" w14:textId="77777777" w:rsidR="005836F1" w:rsidRPr="00AB183C" w:rsidRDefault="005836F1" w:rsidP="00A63983">
            <w:pPr>
              <w:jc w:val="both"/>
              <w:rPr>
                <w:sz w:val="22"/>
                <w:szCs w:val="22"/>
              </w:rPr>
            </w:pPr>
            <w:r w:rsidRPr="00AB183C">
              <w:rPr>
                <w:b/>
                <w:bCs/>
                <w:color w:val="000000"/>
                <w:sz w:val="22"/>
                <w:szCs w:val="22"/>
              </w:rPr>
              <w:t>Atsakymai</w:t>
            </w:r>
          </w:p>
        </w:tc>
      </w:tr>
      <w:tr w:rsidR="005836F1" w:rsidRPr="00AB183C" w14:paraId="5DC7E6E4" w14:textId="77777777" w:rsidTr="00481C7E">
        <w:trPr>
          <w:trHeight w:val="624"/>
        </w:trPr>
        <w:tc>
          <w:tcPr>
            <w:tcW w:w="1291" w:type="dxa"/>
            <w:tcBorders>
              <w:top w:val="single" w:sz="4" w:space="0" w:color="auto"/>
              <w:left w:val="single" w:sz="4" w:space="0" w:color="auto"/>
              <w:bottom w:val="single" w:sz="4" w:space="0" w:color="auto"/>
              <w:right w:val="single" w:sz="4" w:space="0" w:color="auto"/>
            </w:tcBorders>
            <w:shd w:val="clear" w:color="auto" w:fill="auto"/>
          </w:tcPr>
          <w:p w14:paraId="6A32C4E4" w14:textId="68BA048E" w:rsidR="005836F1" w:rsidRPr="00AB183C" w:rsidRDefault="005836F1" w:rsidP="005836F1">
            <w:pPr>
              <w:jc w:val="center"/>
              <w:rPr>
                <w:sz w:val="22"/>
                <w:szCs w:val="22"/>
              </w:rPr>
            </w:pPr>
            <w:r w:rsidRPr="00AB183C">
              <w:rPr>
                <w:sz w:val="22"/>
                <w:szCs w:val="22"/>
              </w:rPr>
              <w:t>T2</w:t>
            </w:r>
          </w:p>
        </w:tc>
        <w:tc>
          <w:tcPr>
            <w:tcW w:w="2978" w:type="dxa"/>
            <w:tcBorders>
              <w:top w:val="single" w:sz="4" w:space="0" w:color="auto"/>
              <w:left w:val="nil"/>
              <w:bottom w:val="single" w:sz="4" w:space="0" w:color="auto"/>
              <w:right w:val="single" w:sz="4" w:space="0" w:color="auto"/>
            </w:tcBorders>
            <w:shd w:val="clear" w:color="auto" w:fill="auto"/>
          </w:tcPr>
          <w:p w14:paraId="330B7FC5" w14:textId="77777777" w:rsidR="005836F1" w:rsidRPr="00AB183C" w:rsidRDefault="005836F1" w:rsidP="005836F1">
            <w:pPr>
              <w:pStyle w:val="prastasis1"/>
              <w:tabs>
                <w:tab w:val="left" w:pos="1798"/>
                <w:tab w:val="left" w:pos="2233"/>
                <w:tab w:val="left" w:pos="14175"/>
              </w:tabs>
              <w:spacing w:after="0" w:line="240" w:lineRule="auto"/>
              <w:jc w:val="both"/>
              <w:rPr>
                <w:rFonts w:cs="Times New Roman"/>
                <w:sz w:val="22"/>
                <w:szCs w:val="22"/>
                <w:lang w:val="lt-LT"/>
              </w:rPr>
            </w:pPr>
            <w:r w:rsidRPr="00AB183C">
              <w:rPr>
                <w:rFonts w:cs="Times New Roman"/>
                <w:sz w:val="22"/>
                <w:szCs w:val="22"/>
                <w:lang w:val="lt-LT"/>
              </w:rPr>
              <w:t xml:space="preserve">Priverstinės ventiliacijos aplinkos oru galimybė nutrūkus visų šviežių dujų tiekimui* </w:t>
            </w:r>
          </w:p>
          <w:p w14:paraId="38B85537" w14:textId="5B31827B" w:rsidR="005836F1" w:rsidRPr="00AB183C" w:rsidRDefault="005836F1" w:rsidP="005836F1">
            <w:pPr>
              <w:rPr>
                <w:b/>
                <w:bCs/>
                <w:color w:val="000000"/>
                <w:sz w:val="22"/>
                <w:szCs w:val="22"/>
              </w:rPr>
            </w:pPr>
            <w:r w:rsidRPr="00AB183C">
              <w:rPr>
                <w:sz w:val="22"/>
                <w:szCs w:val="22"/>
                <w:lang w:eastAsia="lt-LT"/>
              </w:rPr>
              <w:t xml:space="preserve">*Jei siūlomas anestezijos aparatas veikimui naudoja arba suspaustą orą tiekiamą iš magistralinio vamzdyno, arba </w:t>
            </w:r>
            <w:r w:rsidRPr="00AB183C">
              <w:rPr>
                <w:sz w:val="22"/>
                <w:szCs w:val="22"/>
                <w:lang w:eastAsia="lt-LT"/>
              </w:rPr>
              <w:lastRenderedPageBreak/>
              <w:t>dujų balionų tuomet toks pasiūlymas neatitinka nustatyto techninio pranašumo reikalavimo. Techninis pranašumas įpareigoja pasiūlyti anestezijos sistemą, kuri gali užtikrinti priverstinę ventiliaciją aplinkos oru nutrūkus visų šviežių dujų tiekimui, t.y. nutrūkus dujų tiekimui tiek iš magistralinio vamzdyno, tiek ir iš dujų balionų. Anestezijos prietaisas atitinkantis techninį pranašumą turi turėti turbiną, kuri gali generuoti reikiamą deguonį pacientui.</w:t>
            </w:r>
          </w:p>
        </w:tc>
        <w:tc>
          <w:tcPr>
            <w:tcW w:w="6386" w:type="dxa"/>
            <w:tcBorders>
              <w:top w:val="single" w:sz="4" w:space="0" w:color="000000"/>
              <w:left w:val="single" w:sz="4" w:space="0" w:color="000000"/>
              <w:bottom w:val="single" w:sz="4" w:space="0" w:color="000000"/>
              <w:right w:val="single" w:sz="4" w:space="0" w:color="000000"/>
            </w:tcBorders>
            <w:vAlign w:val="center"/>
          </w:tcPr>
          <w:p w14:paraId="44EE920A" w14:textId="77777777" w:rsidR="005836F1" w:rsidRPr="00AB183C" w:rsidRDefault="005836F1" w:rsidP="005836F1">
            <w:pPr>
              <w:spacing w:line="256" w:lineRule="auto"/>
              <w:rPr>
                <w:kern w:val="2"/>
                <w:sz w:val="22"/>
                <w:szCs w:val="22"/>
                <w14:ligatures w14:val="standardContextual"/>
              </w:rPr>
            </w:pPr>
            <w:r w:rsidRPr="00AB183C">
              <w:rPr>
                <w:kern w:val="2"/>
                <w:sz w:val="22"/>
                <w:szCs w:val="22"/>
                <w14:ligatures w14:val="standardContextual"/>
              </w:rPr>
              <w:lastRenderedPageBreak/>
              <w:t xml:space="preserve">Priverstinės ventiliacijos aplinkos oru galimybė nutrūkus visų šviežių dujų tiekimui* </w:t>
            </w:r>
          </w:p>
          <w:p w14:paraId="645EBD18" w14:textId="77777777" w:rsidR="005836F1" w:rsidRPr="00AB183C" w:rsidRDefault="005836F1" w:rsidP="005836F1">
            <w:pPr>
              <w:jc w:val="both"/>
              <w:rPr>
                <w:kern w:val="2"/>
                <w:sz w:val="22"/>
                <w:szCs w:val="22"/>
                <w14:ligatures w14:val="standardContextual"/>
              </w:rPr>
            </w:pPr>
            <w:r w:rsidRPr="00AB183C">
              <w:rPr>
                <w:kern w:val="2"/>
                <w:sz w:val="22"/>
                <w:szCs w:val="22"/>
                <w14:ligatures w14:val="standardContextual"/>
              </w:rPr>
              <w:t xml:space="preserve">*Jei siūlomas anestezijos aparatas veikimui naudoja arba suspaustą orą tiekiamą iš magistralinio vamzdyno, arba dujų balionų tuomet toks pasiūlymas neatitinka nustatyto techninio pranašumo reikalavimo. Techninis pranašumas įpareigoja pasiūlyti anestezijos sistemą, kuri gali užtikrinti priverstinę ventiliaciją aplinkos oru nutrūkus visų </w:t>
            </w:r>
            <w:r w:rsidRPr="00AB183C">
              <w:rPr>
                <w:kern w:val="2"/>
                <w:sz w:val="22"/>
                <w:szCs w:val="22"/>
                <w14:ligatures w14:val="standardContextual"/>
              </w:rPr>
              <w:lastRenderedPageBreak/>
              <w:t xml:space="preserve">šviežių dujų tiekimui, t.y. nutrūkus dujų tiekimui tiek iš magistralinio vamzdyno, tiek ir iš dujų balionų. </w:t>
            </w:r>
            <w:r w:rsidRPr="00AB183C">
              <w:rPr>
                <w:strike/>
                <w:kern w:val="2"/>
                <w:sz w:val="22"/>
                <w:szCs w:val="22"/>
                <w:highlight w:val="yellow"/>
                <w14:ligatures w14:val="standardContextual"/>
              </w:rPr>
              <w:t>Anestezijos prietaisas atitinkantis techninį pranašumą turi turėti turbiną, kuri gali generuoti reikiamą deguonį pacientui.</w:t>
            </w:r>
            <w:r w:rsidRPr="00AB183C">
              <w:rPr>
                <w:strike/>
                <w:kern w:val="2"/>
                <w:sz w:val="22"/>
                <w:szCs w:val="22"/>
                <w14:ligatures w14:val="standardContextual"/>
              </w:rPr>
              <w:t xml:space="preserve"> </w:t>
            </w:r>
            <w:r w:rsidRPr="00AB183C">
              <w:rPr>
                <w:kern w:val="2"/>
                <w:sz w:val="22"/>
                <w:szCs w:val="22"/>
                <w14:ligatures w14:val="standardContextual"/>
              </w:rPr>
              <w:t xml:space="preserve">Prašome panaikinti šią reikalavimo formuluotės dalį, kadangi ji nėra teisinga. Nėra rinkoje nei vineo narkozės aparato modelio galinčio sugeneruoti reikiamą deguonies slėgį ekstrinės situacijos metu. Primoji reikalavimo dalis yra teisinga ir yra narkozės aparatai galintys užtikrinti priverstinę ventiliaciją aplinkos oru nutrūkus dujų tiekimui tiek iš magistralinio vamzdyno, tiek ir iš dujų balionų. </w:t>
            </w:r>
          </w:p>
          <w:p w14:paraId="6BFD11EF" w14:textId="77777777" w:rsidR="005836F1" w:rsidRPr="00AB183C" w:rsidRDefault="005836F1" w:rsidP="005836F1">
            <w:pPr>
              <w:jc w:val="both"/>
              <w:rPr>
                <w:rFonts w:eastAsia="SimSun"/>
                <w:sz w:val="22"/>
                <w:szCs w:val="22"/>
                <w:lang w:eastAsia="lt-LT"/>
              </w:rPr>
            </w:pPr>
            <w:r w:rsidRPr="00AB183C">
              <w:rPr>
                <w:rFonts w:eastAsia="SimSun"/>
                <w:sz w:val="22"/>
                <w:szCs w:val="22"/>
                <w:lang w:eastAsia="lt-LT"/>
              </w:rPr>
              <w:t>Prašome koreguoti pastabą, pažymėta žvaigždute prie T1 kokybės kriterijaus punkto:</w:t>
            </w:r>
          </w:p>
          <w:p w14:paraId="66A5F5DB" w14:textId="77777777" w:rsidR="005836F1" w:rsidRPr="00AB183C" w:rsidRDefault="005836F1" w:rsidP="005836F1">
            <w:pPr>
              <w:jc w:val="both"/>
              <w:rPr>
                <w:rFonts w:eastAsia="SimSun"/>
                <w:sz w:val="22"/>
                <w:szCs w:val="22"/>
                <w:lang w:eastAsia="lt-LT"/>
              </w:rPr>
            </w:pPr>
          </w:p>
          <w:p w14:paraId="07D5D277" w14:textId="77777777" w:rsidR="005836F1" w:rsidRPr="00AB183C" w:rsidRDefault="005836F1" w:rsidP="005836F1">
            <w:pPr>
              <w:jc w:val="both"/>
              <w:rPr>
                <w:rFonts w:eastAsia="SimSun"/>
                <w:sz w:val="22"/>
                <w:szCs w:val="22"/>
                <w:lang w:eastAsia="zh-CN"/>
              </w:rPr>
            </w:pPr>
            <w:r w:rsidRPr="00AB183C">
              <w:rPr>
                <w:rFonts w:eastAsia="SimSun"/>
                <w:sz w:val="22"/>
                <w:szCs w:val="22"/>
                <w:lang w:eastAsia="lt-LT"/>
              </w:rPr>
              <w:t>„</w:t>
            </w:r>
            <w:r w:rsidRPr="00AB183C">
              <w:rPr>
                <w:rFonts w:eastAsia="SimSun"/>
                <w:sz w:val="22"/>
                <w:szCs w:val="22"/>
              </w:rPr>
              <w:t xml:space="preserve">Jei siūlomas anestezijos aparatas veikimui naudoja arba suspaustą orą tiekiamą iš magistralinio vamzdyno, arba dujų balionų tuomet toks pasiūlymas neatitinka nustatyto techninio pranašumo reikalavimo. Techninis pranašumas įpareigoja pasiūlyti anestezijos sistemą, kuri gali užtikrinti priverstinę ventiliaciją aplinkos oru nutrūkus visų šviežių dujų tiekimui, t.y. nutrūkus dujų tiekimui tiek iš magistralinio vamzdyno, tiek ir iš dujų balionų. Anestezijos prietaisas atitinkantis techninį pranašumą </w:t>
            </w:r>
            <w:r w:rsidRPr="00AB183C">
              <w:rPr>
                <w:rFonts w:eastAsia="SimSun"/>
                <w:b/>
                <w:bCs/>
                <w:sz w:val="22"/>
                <w:szCs w:val="22"/>
              </w:rPr>
              <w:t>turi turėti turbiną, kuri gali generuoti reikiamą deguonį pacientui“</w:t>
            </w:r>
            <w:r w:rsidRPr="00AB183C">
              <w:rPr>
                <w:rFonts w:eastAsia="SimSun"/>
                <w:sz w:val="22"/>
                <w:szCs w:val="22"/>
              </w:rPr>
              <w:t xml:space="preserve">. </w:t>
            </w:r>
          </w:p>
          <w:p w14:paraId="30F7D508" w14:textId="77777777" w:rsidR="005836F1" w:rsidRPr="00AB183C" w:rsidRDefault="005836F1" w:rsidP="005836F1">
            <w:pPr>
              <w:jc w:val="both"/>
              <w:rPr>
                <w:b/>
                <w:bCs/>
                <w:i/>
                <w:iCs/>
                <w:sz w:val="22"/>
                <w:szCs w:val="22"/>
              </w:rPr>
            </w:pPr>
            <w:r w:rsidRPr="00AB183C">
              <w:rPr>
                <w:rFonts w:eastAsia="SimSun"/>
                <w:sz w:val="22"/>
                <w:szCs w:val="22"/>
              </w:rPr>
              <w:t xml:space="preserve">Atlikus rinkos analizę nustatėme, kad tokį reikalavimą su pastabą atitinka tik vienos kompanijos anestezijos aparatai. </w:t>
            </w:r>
          </w:p>
          <w:p w14:paraId="2EB4576B" w14:textId="77777777" w:rsidR="005836F1" w:rsidRPr="00AB183C" w:rsidRDefault="005836F1" w:rsidP="005836F1">
            <w:pPr>
              <w:jc w:val="both"/>
              <w:rPr>
                <w:rFonts w:eastAsia="SimSun"/>
                <w:sz w:val="22"/>
                <w:szCs w:val="22"/>
                <w:lang w:eastAsia="lt-LT"/>
              </w:rPr>
            </w:pPr>
            <w:r w:rsidRPr="00AB183C">
              <w:rPr>
                <w:rFonts w:eastAsia="SimSun"/>
                <w:sz w:val="22"/>
                <w:szCs w:val="22"/>
                <w:lang w:eastAsia="lt-LT"/>
              </w:rPr>
              <w:t>Prašome šalinti pastabą dėl šio kriterijaus.</w:t>
            </w:r>
          </w:p>
          <w:p w14:paraId="578A7099" w14:textId="77777777" w:rsidR="005836F1" w:rsidRPr="00AB183C" w:rsidRDefault="005836F1" w:rsidP="005836F1">
            <w:pPr>
              <w:jc w:val="both"/>
              <w:rPr>
                <w:rFonts w:eastAsia="SimSun"/>
                <w:sz w:val="22"/>
                <w:szCs w:val="22"/>
                <w:lang w:eastAsia="lt-LT"/>
              </w:rPr>
            </w:pPr>
            <w:r w:rsidRPr="00AB183C">
              <w:rPr>
                <w:rFonts w:eastAsia="SimSun"/>
                <w:sz w:val="22"/>
                <w:szCs w:val="22"/>
                <w:lang w:eastAsia="lt-LT"/>
              </w:rPr>
              <w:t>Argumentai:</w:t>
            </w:r>
          </w:p>
          <w:p w14:paraId="750E776B" w14:textId="77777777" w:rsidR="005836F1" w:rsidRPr="00AB183C" w:rsidRDefault="005836F1" w:rsidP="005836F1">
            <w:pPr>
              <w:jc w:val="both"/>
              <w:rPr>
                <w:rFonts w:eastAsia="SimSun"/>
                <w:sz w:val="22"/>
                <w:szCs w:val="22"/>
                <w:lang w:eastAsia="zh-CN"/>
              </w:rPr>
            </w:pPr>
            <w:r w:rsidRPr="00AB183C">
              <w:rPr>
                <w:rFonts w:eastAsia="SimSun"/>
                <w:sz w:val="22"/>
                <w:szCs w:val="22"/>
              </w:rPr>
              <w:t xml:space="preserve">1.Pastaba pažymėta žvaigždute suteikia išskirtines sąlygas Tiekėjui gauti papildomą pranašumą. Šis reikalavimas su pastaba tinka tik vienos firmos aparatams, kurie naudoja turbina (Piston drive ventilator). Tai nėra privalumas ar techninis pranašumas, tai yra tik būdas gauti daugiau balų ir eliminuoti potencialius tiekėjus. Kas nutiks pacientui jei nutruks ne tik dujų tiekimas bet ir elektros tiekimas, tai turbina negali veikti, o naudojant dujų balionus galima ventiliuoti neribotą laiką. Pateikiame ištrauka iš aparato, kuris turi turbiną, naudotojo instrukcijos: Aplinkos oru vėdinimo metu anestetinės medžiagos tiekimas turi būti sustabdytas, todėl kad kyla „pavojus, kad pacientas pabus“ (ištrauka iš aparato, kuris naudoja turbina - Draeger Perseus A500 naudotojo vadovo, sw v. 1.0n). Aplinkos oro vėdinimo metu, atjungus rankinį maišelį, pasibaigusios dujos ir kvėpavimo </w:t>
            </w:r>
            <w:r w:rsidRPr="00AB183C">
              <w:rPr>
                <w:rFonts w:eastAsia="SimSun"/>
                <w:sz w:val="22"/>
                <w:szCs w:val="22"/>
              </w:rPr>
              <w:lastRenderedPageBreak/>
              <w:t>grandinėje esantys agentai „išleidžiami į aplinką“ (iš Draeger Perseus A500 naudotojo vadovo, sw v. 1.0n), sukeldami taršą ir pavojų operatoriui.</w:t>
            </w:r>
          </w:p>
          <w:p w14:paraId="47083BE8" w14:textId="77777777" w:rsidR="005836F1" w:rsidRPr="00AB183C" w:rsidRDefault="005836F1" w:rsidP="005836F1">
            <w:pPr>
              <w:jc w:val="both"/>
              <w:rPr>
                <w:rFonts w:eastAsia="SimSun"/>
                <w:sz w:val="22"/>
                <w:szCs w:val="22"/>
              </w:rPr>
            </w:pPr>
            <w:r w:rsidRPr="00AB183C">
              <w:rPr>
                <w:rFonts w:eastAsia="SimSun"/>
                <w:sz w:val="22"/>
                <w:szCs w:val="22"/>
              </w:rPr>
              <w:t>GE anestezijos aparatai su įmontuotais cilindrais geriau patenkina klinikinius poreikius: su įmontuota baterija ir integruotu atsarginiu dujų tiekimu vartotojas gali tęsti visišką anesteziją, įskaitant anestetines dujas, jei nutrūktų centrinis tiekimas.</w:t>
            </w:r>
          </w:p>
          <w:p w14:paraId="21EF0CD3" w14:textId="77777777" w:rsidR="005836F1" w:rsidRPr="00AB183C" w:rsidRDefault="005836F1" w:rsidP="005836F1">
            <w:pPr>
              <w:jc w:val="both"/>
              <w:rPr>
                <w:rFonts w:eastAsia="SimSun"/>
                <w:sz w:val="22"/>
                <w:szCs w:val="22"/>
              </w:rPr>
            </w:pPr>
            <w:r w:rsidRPr="00AB183C">
              <w:rPr>
                <w:rFonts w:eastAsia="SimSun"/>
                <w:sz w:val="22"/>
                <w:szCs w:val="22"/>
              </w:rPr>
              <w:t xml:space="preserve">Mes galime ventiliuoti pacientą ir oru ir O2 plius tiekiamas anestetikas čia yra privalumas. Dujų balionuose naudojamos švarios medicininės dujos. Jūsų prašomu atveju bus ventiliuojama aplinkos oru, kuris nėra medicininis, </w:t>
            </w:r>
          </w:p>
          <w:p w14:paraId="6ACBB073" w14:textId="77777777" w:rsidR="005836F1" w:rsidRPr="00AB183C" w:rsidRDefault="005836F1" w:rsidP="005836F1">
            <w:pPr>
              <w:jc w:val="both"/>
              <w:rPr>
                <w:rFonts w:eastAsia="SimSun"/>
                <w:sz w:val="22"/>
                <w:szCs w:val="22"/>
              </w:rPr>
            </w:pPr>
            <w:r w:rsidRPr="00AB183C">
              <w:rPr>
                <w:rFonts w:eastAsia="SimSun"/>
                <w:sz w:val="22"/>
                <w:szCs w:val="22"/>
              </w:rPr>
              <w:t>Pastaboje jūs rašote, kad &lt;&lt;&lt;</w:t>
            </w:r>
            <w:r w:rsidRPr="00AB183C">
              <w:rPr>
                <w:color w:val="333333"/>
                <w:sz w:val="22"/>
                <w:szCs w:val="22"/>
                <w:shd w:val="clear" w:color="auto" w:fill="FFFFFF"/>
              </w:rPr>
              <w:t xml:space="preserve"> </w:t>
            </w:r>
            <w:r w:rsidRPr="00AB183C">
              <w:rPr>
                <w:b/>
                <w:bCs/>
                <w:i/>
                <w:iCs/>
                <w:color w:val="333333"/>
                <w:sz w:val="22"/>
                <w:szCs w:val="22"/>
                <w:shd w:val="clear" w:color="auto" w:fill="FFFFFF"/>
              </w:rPr>
              <w:t>Anestezijos prietaisas atitinkantis techninį pranašumą turi turėti turbiną, kuri gali generuoti reikiamą deguonį pacientui</w:t>
            </w:r>
            <w:r w:rsidRPr="00AB183C">
              <w:rPr>
                <w:color w:val="333333"/>
                <w:sz w:val="22"/>
                <w:szCs w:val="22"/>
                <w:shd w:val="clear" w:color="auto" w:fill="FFFFFF"/>
              </w:rPr>
              <w:t>&gt;&gt;&gt;. Reikiamas deguonis sveikam žmogui yra 21% Tokia deguonies koncentracija yra aplinkos ore. Ligoniniai, kurie papuola į ligoninę ir tuo labiau operuojami ir dar ventiliuojami reikalauja didesnės koncentracijos deguonies. Ventiliuodami su turbina jus galėsite pasiekti tik 21% deguonies, nes tokia koncentracija yra aplinkos ore, o kaip elgtis jei pacientas, kurie yra sunkios būklės ir jiems reikia daugiau nei 21% deguonies, turbina to atlikti negali, o naudojant deguonies balionus jus galite pasirinkti kokią tik jums reikia deguonies koncentraciją.</w:t>
            </w:r>
          </w:p>
          <w:p w14:paraId="233D15A7" w14:textId="77777777" w:rsidR="005836F1" w:rsidRPr="00AB183C" w:rsidRDefault="005836F1" w:rsidP="005836F1">
            <w:pPr>
              <w:jc w:val="both"/>
              <w:rPr>
                <w:rFonts w:eastAsia="SimSun"/>
                <w:b/>
                <w:bCs/>
                <w:sz w:val="22"/>
                <w:szCs w:val="22"/>
              </w:rPr>
            </w:pPr>
            <w:r w:rsidRPr="00AB183C">
              <w:rPr>
                <w:rFonts w:eastAsia="SimSun"/>
                <w:sz w:val="22"/>
                <w:szCs w:val="22"/>
              </w:rPr>
              <w:t xml:space="preserve">2. Pastaba prieštarauja, pirkimo objekto techninių specifikacijų punktui 2.5  „Anestezijos aparato naudojamos dujos: suspaustas oras tiekiamas iš magistralinio vamzdyno, O2 ir N2O tiekiama iš magistralinio vamzdyno arba dujų balionų“. Taigi iš šio punkto matomas pageidavimas, kad ligoninė numato naudoti dujų balionus. </w:t>
            </w:r>
            <w:r w:rsidRPr="00AB183C">
              <w:rPr>
                <w:rFonts w:eastAsia="SimSun"/>
                <w:b/>
                <w:bCs/>
                <w:sz w:val="22"/>
                <w:szCs w:val="22"/>
              </w:rPr>
              <w:t>O vertinant techninio pranašumo kriterijus, balionai pagal perkančiosios organizacijos pastabas nėra būdas tiekti dujas ventiliuojant pacientą, tai prieštarauja techninės specifikacijos sąlygoms.</w:t>
            </w:r>
          </w:p>
          <w:p w14:paraId="5480FEF8" w14:textId="77777777" w:rsidR="005836F1" w:rsidRPr="00AB183C" w:rsidRDefault="005836F1" w:rsidP="005836F1">
            <w:pPr>
              <w:jc w:val="both"/>
              <w:rPr>
                <w:rFonts w:eastAsia="SimSun"/>
                <w:sz w:val="22"/>
                <w:szCs w:val="22"/>
              </w:rPr>
            </w:pPr>
            <w:r w:rsidRPr="00AB183C">
              <w:rPr>
                <w:rFonts w:eastAsia="SimSun"/>
                <w:sz w:val="22"/>
                <w:szCs w:val="22"/>
              </w:rPr>
              <w:t>Prašome pastabą – pažymėta žvaigždute šalinti ir suteikti galimybę dalyvauti kompanijoms kurios siūlo alternatyvų dujų tiekimą iš dujų balionų.</w:t>
            </w:r>
          </w:p>
          <w:p w14:paraId="26E90615" w14:textId="77777777" w:rsidR="005836F1" w:rsidRPr="00AB183C" w:rsidRDefault="005836F1" w:rsidP="005836F1">
            <w:pPr>
              <w:suppressAutoHyphens/>
              <w:spacing w:line="254" w:lineRule="auto"/>
              <w:jc w:val="both"/>
              <w:rPr>
                <w:rFonts w:eastAsia="Arial Unicode MS"/>
                <w:i/>
                <w:color w:val="FF0000"/>
                <w:kern w:val="2"/>
                <w:sz w:val="22"/>
                <w:szCs w:val="22"/>
                <w:lang w:eastAsia="en-US"/>
                <w14:ligatures w14:val="standardContextual"/>
              </w:rPr>
            </w:pPr>
            <w:r w:rsidRPr="00AB183C">
              <w:rPr>
                <w:i/>
                <w:color w:val="FF0000"/>
                <w:kern w:val="2"/>
                <w:sz w:val="22"/>
                <w:szCs w:val="22"/>
                <w14:ligatures w14:val="standardContextual"/>
              </w:rPr>
              <w:t>Kokybės kriterijus normaliomis darbo sąlygomis nesuteikia jokios pridėtinės vertės.</w:t>
            </w:r>
          </w:p>
          <w:p w14:paraId="549B1F75" w14:textId="77777777" w:rsidR="005836F1" w:rsidRPr="00AB183C" w:rsidRDefault="005836F1" w:rsidP="005836F1">
            <w:pPr>
              <w:suppressAutoHyphens/>
              <w:spacing w:line="254" w:lineRule="auto"/>
              <w:jc w:val="both"/>
              <w:rPr>
                <w:rFonts w:eastAsiaTheme="minorHAnsi"/>
                <w:i/>
                <w:color w:val="FF0000"/>
                <w:kern w:val="2"/>
                <w:sz w:val="22"/>
                <w:szCs w:val="22"/>
                <w14:ligatures w14:val="standardContextual"/>
              </w:rPr>
            </w:pPr>
            <w:r w:rsidRPr="00AB183C">
              <w:rPr>
                <w:i/>
                <w:color w:val="FF0000"/>
                <w:kern w:val="2"/>
                <w:sz w:val="22"/>
                <w:szCs w:val="22"/>
                <w14:ligatures w14:val="standardContextual"/>
              </w:rPr>
              <w:t>P.O. naudojamos konsolės šviežių dujų tiekimui yra aptarnaujamos ir turi veikti visą laiką.</w:t>
            </w:r>
          </w:p>
          <w:p w14:paraId="5E129E73" w14:textId="77777777" w:rsidR="005836F1" w:rsidRPr="00AB183C" w:rsidRDefault="005836F1" w:rsidP="005836F1">
            <w:pPr>
              <w:suppressAutoHyphens/>
              <w:spacing w:line="254" w:lineRule="auto"/>
              <w:jc w:val="both"/>
              <w:rPr>
                <w:i/>
                <w:color w:val="FF0000"/>
                <w:kern w:val="2"/>
                <w:sz w:val="22"/>
                <w:szCs w:val="22"/>
                <w14:ligatures w14:val="standardContextual"/>
              </w:rPr>
            </w:pPr>
            <w:r w:rsidRPr="00AB183C">
              <w:rPr>
                <w:i/>
                <w:color w:val="FF0000"/>
                <w:kern w:val="2"/>
                <w:sz w:val="22"/>
                <w:szCs w:val="22"/>
                <w14:ligatures w14:val="standardContextual"/>
              </w:rPr>
              <w:lastRenderedPageBreak/>
              <w:t>Taip pat siūlomą kokybės kiterijų gali pasiūlyti tik vienas gamintojas – Drager.</w:t>
            </w:r>
          </w:p>
          <w:p w14:paraId="1DAFE27B" w14:textId="0B557E8B" w:rsidR="005836F1" w:rsidRPr="00AB183C" w:rsidRDefault="005836F1" w:rsidP="005836F1">
            <w:pPr>
              <w:jc w:val="both"/>
              <w:rPr>
                <w:b/>
                <w:bCs/>
                <w:color w:val="000000"/>
                <w:sz w:val="22"/>
                <w:szCs w:val="22"/>
              </w:rPr>
            </w:pPr>
            <w:r w:rsidRPr="00AB183C">
              <w:rPr>
                <w:i/>
                <w:color w:val="FF0000"/>
                <w:kern w:val="2"/>
                <w:sz w:val="22"/>
                <w:szCs w:val="22"/>
                <w14:ligatures w14:val="standardContextual"/>
              </w:rPr>
              <w:t>Todėl prašome šį parametrą šalinti.</w:t>
            </w:r>
          </w:p>
        </w:tc>
        <w:tc>
          <w:tcPr>
            <w:tcW w:w="3686" w:type="dxa"/>
            <w:tcBorders>
              <w:top w:val="single" w:sz="4" w:space="0" w:color="000000"/>
              <w:left w:val="single" w:sz="4" w:space="0" w:color="000000"/>
              <w:bottom w:val="single" w:sz="4" w:space="0" w:color="000000"/>
              <w:right w:val="single" w:sz="4" w:space="0" w:color="000000"/>
            </w:tcBorders>
          </w:tcPr>
          <w:p w14:paraId="7F904C31" w14:textId="20C0A1BC" w:rsidR="005836F1" w:rsidRPr="00957D4A" w:rsidRDefault="00957D4A" w:rsidP="005836F1">
            <w:pPr>
              <w:jc w:val="both"/>
              <w:rPr>
                <w:color w:val="000000"/>
                <w:sz w:val="22"/>
                <w:szCs w:val="22"/>
              </w:rPr>
            </w:pPr>
            <w:r w:rsidRPr="00957D4A">
              <w:rPr>
                <w:color w:val="000000"/>
                <w:sz w:val="22"/>
                <w:szCs w:val="22"/>
              </w:rPr>
              <w:lastRenderedPageBreak/>
              <w:t>Atsižvelgus į tiekėjų pastabas šis ekonominio naudingumo vertinimo kriterijus yra šalinamas iš vertinimo tvarkos.</w:t>
            </w:r>
          </w:p>
        </w:tc>
      </w:tr>
      <w:tr w:rsidR="00481C7E" w:rsidRPr="00AB183C" w14:paraId="12D98584" w14:textId="77777777" w:rsidTr="00481C7E">
        <w:trPr>
          <w:trHeight w:val="624"/>
        </w:trPr>
        <w:tc>
          <w:tcPr>
            <w:tcW w:w="1291" w:type="dxa"/>
            <w:tcBorders>
              <w:top w:val="single" w:sz="4" w:space="0" w:color="auto"/>
              <w:left w:val="single" w:sz="4" w:space="0" w:color="auto"/>
              <w:bottom w:val="single" w:sz="4" w:space="0" w:color="auto"/>
              <w:right w:val="single" w:sz="4" w:space="0" w:color="auto"/>
            </w:tcBorders>
            <w:shd w:val="clear" w:color="auto" w:fill="auto"/>
          </w:tcPr>
          <w:p w14:paraId="34A705A6" w14:textId="77777777" w:rsidR="00481C7E" w:rsidRPr="00AB183C" w:rsidRDefault="00481C7E" w:rsidP="00481C7E">
            <w:pPr>
              <w:jc w:val="center"/>
              <w:rPr>
                <w:sz w:val="22"/>
                <w:szCs w:val="22"/>
              </w:rPr>
            </w:pPr>
            <w:r w:rsidRPr="00AB183C">
              <w:rPr>
                <w:sz w:val="22"/>
                <w:szCs w:val="22"/>
              </w:rPr>
              <w:lastRenderedPageBreak/>
              <w:t>T3</w:t>
            </w:r>
          </w:p>
        </w:tc>
        <w:tc>
          <w:tcPr>
            <w:tcW w:w="2978" w:type="dxa"/>
            <w:tcBorders>
              <w:top w:val="single" w:sz="4" w:space="0" w:color="auto"/>
              <w:left w:val="nil"/>
              <w:bottom w:val="single" w:sz="4" w:space="0" w:color="auto"/>
              <w:right w:val="single" w:sz="4" w:space="0" w:color="auto"/>
            </w:tcBorders>
            <w:shd w:val="clear" w:color="auto" w:fill="auto"/>
          </w:tcPr>
          <w:p w14:paraId="069088AD" w14:textId="77777777" w:rsidR="00481C7E" w:rsidRPr="00AB183C" w:rsidRDefault="00481C7E" w:rsidP="00481C7E">
            <w:pPr>
              <w:rPr>
                <w:color w:val="000000"/>
                <w:sz w:val="22"/>
                <w:szCs w:val="22"/>
              </w:rPr>
            </w:pPr>
            <w:r w:rsidRPr="00AB183C">
              <w:rPr>
                <w:color w:val="000000"/>
                <w:sz w:val="22"/>
                <w:szCs w:val="22"/>
              </w:rPr>
              <w:t xml:space="preserve">Kontroliuojama slėgiu su slėgio kvėpavimo takuose sumažinimo funkcija (APRV) arba lygiavertis* </w:t>
            </w:r>
          </w:p>
          <w:p w14:paraId="71D80061" w14:textId="77777777" w:rsidR="00481C7E" w:rsidRPr="00AB183C" w:rsidRDefault="00481C7E" w:rsidP="00481C7E">
            <w:pPr>
              <w:rPr>
                <w:color w:val="000000"/>
                <w:sz w:val="22"/>
                <w:szCs w:val="22"/>
              </w:rPr>
            </w:pPr>
            <w:r w:rsidRPr="00AB183C">
              <w:rPr>
                <w:color w:val="000000"/>
                <w:sz w:val="22"/>
                <w:szCs w:val="22"/>
              </w:rPr>
              <w:t>*Lygiaverčiu technologiniu sprendiniu nėra laikoma atvirkštinio santykio slėgio valdymo ventiliacija (angliškai: Inverse Ratio Ventilation in PCV). Tiekėjui pasiūliusiam šį ar lygiavertį technologinį sprendinį nebus skiriamas papildomas balas už techninį pranašumą.</w:t>
            </w:r>
          </w:p>
        </w:tc>
        <w:tc>
          <w:tcPr>
            <w:tcW w:w="6386" w:type="dxa"/>
            <w:tcBorders>
              <w:top w:val="single" w:sz="8" w:space="0" w:color="auto"/>
              <w:left w:val="nil"/>
              <w:bottom w:val="single" w:sz="8" w:space="0" w:color="auto"/>
              <w:right w:val="single" w:sz="8" w:space="0" w:color="auto"/>
            </w:tcBorders>
            <w:shd w:val="clear" w:color="auto" w:fill="auto"/>
          </w:tcPr>
          <w:p w14:paraId="6BA4FCA7" w14:textId="77777777" w:rsidR="00481C7E" w:rsidRPr="00AB183C" w:rsidRDefault="00481C7E" w:rsidP="00481C7E">
            <w:pPr>
              <w:jc w:val="both"/>
              <w:rPr>
                <w:color w:val="000000"/>
                <w:sz w:val="22"/>
                <w:szCs w:val="22"/>
              </w:rPr>
            </w:pPr>
            <w:r w:rsidRPr="00AB183C">
              <w:rPr>
                <w:color w:val="000000"/>
                <w:sz w:val="22"/>
                <w:szCs w:val="22"/>
              </w:rPr>
              <w:t>Ventiliacijos režimas Kontroliuojama slėgiu su slėgio kvėpavimo takuose sumažinimo funkcija (APRV) privalumai yra naudojami tik pacientui, kuris yra ventiliuojamas intensyvios terapijos skyriuje, o ne operacinėje.</w:t>
            </w:r>
          </w:p>
          <w:p w14:paraId="337D91AC" w14:textId="77777777" w:rsidR="00481C7E" w:rsidRPr="00AB183C" w:rsidRDefault="00481C7E" w:rsidP="00481C7E">
            <w:pPr>
              <w:jc w:val="both"/>
              <w:rPr>
                <w:color w:val="000000"/>
                <w:sz w:val="22"/>
                <w:szCs w:val="22"/>
              </w:rPr>
            </w:pPr>
            <w:r w:rsidRPr="00AB183C">
              <w:rPr>
                <w:color w:val="000000"/>
                <w:sz w:val="22"/>
                <w:szCs w:val="22"/>
              </w:rPr>
              <w:t>Mes prašome šį techninį pranašumą šalinti, kadangi turėti visus 11 aparatų (ypač Centro poliklinikoje) su galimybe naudoti APRV režimą yra ekonomiškai nenaudinga, kas prieštarauja VPĮ nuostatai, kad: „Pirkimų tikslas – sudaryti pirkimo sutartį, leidžiančią perkančiajai organizacijai įsigyti reikalingų prekių, paslaugų ar darbų, racionaliai naudojant tam skirtas lėšas“ . Lėšos nebus racionaliai naudojamos, kadangi šis režimas iš viso nebus naudojamas klinikinėje praktikoje (remiantis užsienio literatūros duomenimis). Dėl aukščiau išvardintų priežasčių.</w:t>
            </w:r>
          </w:p>
          <w:p w14:paraId="734A48D3" w14:textId="77777777" w:rsidR="00481C7E" w:rsidRPr="00AB183C" w:rsidRDefault="00481C7E" w:rsidP="00481C7E">
            <w:pPr>
              <w:jc w:val="both"/>
              <w:rPr>
                <w:color w:val="000000"/>
                <w:sz w:val="22"/>
                <w:szCs w:val="22"/>
              </w:rPr>
            </w:pPr>
            <w:r w:rsidRPr="00AB183C">
              <w:rPr>
                <w:color w:val="000000"/>
                <w:sz w:val="22"/>
                <w:szCs w:val="22"/>
              </w:rPr>
              <w:t xml:space="preserve">Jei bus nuspręsta šį kokybinį reikalavimą palikti prašome šalinti pastabą, pažymėta žvaigždute prie T3: „Lygiaverčiu technologiniu sprendiniu nėra laikoma atvirkštinio santykio slėgio valdymo ventiliacija (angliškai: Inverse Ratio Ventilation in PCV). Tiekėjui pasiūliusiam šį ar lygiavertį technologinį sprendinį nebus skiriamas papildomas balas už techninį pranašumą. </w:t>
            </w:r>
          </w:p>
          <w:p w14:paraId="03D8C296" w14:textId="77777777" w:rsidR="00481C7E" w:rsidRPr="00AB183C" w:rsidRDefault="00481C7E" w:rsidP="00481C7E">
            <w:pPr>
              <w:jc w:val="both"/>
              <w:rPr>
                <w:color w:val="000000"/>
                <w:sz w:val="22"/>
                <w:szCs w:val="22"/>
              </w:rPr>
            </w:pPr>
            <w:r w:rsidRPr="00AB183C">
              <w:rPr>
                <w:color w:val="000000"/>
                <w:sz w:val="22"/>
                <w:szCs w:val="22"/>
              </w:rPr>
              <w:t>Kadangi būtent ventiliacijos režimas Inverse Ratio Ventilation in PCV atlieka lygiaverčią funkcija APRV režimui be papildomų išlaidų.</w:t>
            </w:r>
          </w:p>
          <w:p w14:paraId="2DADB8C1" w14:textId="77777777" w:rsidR="00481C7E" w:rsidRPr="00AB183C" w:rsidRDefault="00481C7E" w:rsidP="00481C7E">
            <w:pPr>
              <w:jc w:val="both"/>
              <w:rPr>
                <w:color w:val="000000"/>
                <w:sz w:val="22"/>
                <w:szCs w:val="22"/>
              </w:rPr>
            </w:pPr>
            <w:r w:rsidRPr="00AB183C">
              <w:rPr>
                <w:color w:val="000000"/>
                <w:sz w:val="22"/>
                <w:szCs w:val="22"/>
              </w:rPr>
              <w:t>APRV režimo ir atvirkštinio santykio slėgio valdymo ventiliacija (angliškai: Inverse Ratio Ventilation in PCV) PALYGINIMAS</w:t>
            </w:r>
          </w:p>
          <w:p w14:paraId="7C9589CB" w14:textId="77777777" w:rsidR="00481C7E" w:rsidRPr="00AB183C" w:rsidRDefault="00481C7E" w:rsidP="00481C7E">
            <w:pPr>
              <w:jc w:val="both"/>
              <w:rPr>
                <w:color w:val="000000"/>
                <w:sz w:val="22"/>
                <w:szCs w:val="22"/>
              </w:rPr>
            </w:pPr>
            <w:r w:rsidRPr="00AB183C">
              <w:rPr>
                <w:color w:val="000000"/>
                <w:sz w:val="22"/>
                <w:szCs w:val="22"/>
              </w:rPr>
              <w:t xml:space="preserve">1. Geresnis plaučių ventiliacijos ir perfuzijos suderinimas. </w:t>
            </w:r>
          </w:p>
          <w:p w14:paraId="0FD42E1B" w14:textId="77777777" w:rsidR="00481C7E" w:rsidRPr="00AB183C" w:rsidRDefault="00481C7E" w:rsidP="00481C7E">
            <w:pPr>
              <w:jc w:val="both"/>
              <w:rPr>
                <w:color w:val="000000"/>
                <w:sz w:val="22"/>
                <w:szCs w:val="22"/>
              </w:rPr>
            </w:pPr>
            <w:r w:rsidRPr="00AB183C">
              <w:rPr>
                <w:color w:val="000000"/>
                <w:sz w:val="22"/>
                <w:szCs w:val="22"/>
              </w:rPr>
              <w:t>Šią funkcija galima pasiekti atliekant plaučių „Recruitment maneuvers“  Techninių reikalavimų punktas 2.22.2; 2.22.3 Šių procedūrų metu nustatomas optimalus PEEP, kuris geriausia atveria plaučius ir pagerina perfuziją, sumažina alveolių kolapsą ir užtikrina efektyvų dujų mainų procesą plaučiuose.</w:t>
            </w:r>
          </w:p>
          <w:p w14:paraId="59F970F0" w14:textId="77777777" w:rsidR="00481C7E" w:rsidRPr="00AB183C" w:rsidRDefault="00481C7E" w:rsidP="00481C7E">
            <w:pPr>
              <w:jc w:val="both"/>
              <w:rPr>
                <w:color w:val="000000"/>
                <w:sz w:val="22"/>
                <w:szCs w:val="22"/>
              </w:rPr>
            </w:pPr>
            <w:r w:rsidRPr="00AB183C">
              <w:rPr>
                <w:color w:val="000000"/>
                <w:sz w:val="22"/>
                <w:szCs w:val="22"/>
              </w:rPr>
              <w:t>2. Apsauga nuo plaučių pažeidimo</w:t>
            </w:r>
          </w:p>
          <w:p w14:paraId="516E8AB1" w14:textId="77777777" w:rsidR="00481C7E" w:rsidRPr="00AB183C" w:rsidRDefault="00481C7E" w:rsidP="00481C7E">
            <w:pPr>
              <w:jc w:val="both"/>
              <w:rPr>
                <w:color w:val="000000"/>
                <w:sz w:val="22"/>
                <w:szCs w:val="22"/>
              </w:rPr>
            </w:pPr>
            <w:r w:rsidRPr="00AB183C">
              <w:rPr>
                <w:color w:val="000000"/>
                <w:sz w:val="22"/>
                <w:szCs w:val="22"/>
              </w:rPr>
              <w:t>Apsaugoti plaučius galima naudojant ir tokius režimus kaip reikalaujama techninių reikalavimų punktas 2.21.3 Priverstinė ventiliacija valdoma slėgiu su garantuojamu vienkartiniu tūriu. Arba Sinchronizuota intermituojanti priverstinė ventiliacija valdoma slėgių su garantuotu vienkartiniu tūriu.</w:t>
            </w:r>
          </w:p>
          <w:p w14:paraId="18CB8A89" w14:textId="77777777" w:rsidR="00481C7E" w:rsidRPr="00AB183C" w:rsidRDefault="00481C7E" w:rsidP="00481C7E">
            <w:pPr>
              <w:jc w:val="both"/>
              <w:rPr>
                <w:color w:val="000000"/>
                <w:sz w:val="22"/>
                <w:szCs w:val="22"/>
              </w:rPr>
            </w:pPr>
            <w:r w:rsidRPr="00AB183C">
              <w:rPr>
                <w:color w:val="000000"/>
                <w:sz w:val="22"/>
                <w:szCs w:val="22"/>
              </w:rPr>
              <w:lastRenderedPageBreak/>
              <w:t>3. Individualizuotas kvėpavimo palaikymas. Galimas naudojant tokius režimus kaip reikalaujama techninių reikalavimų punktas 2.21.3 Priverstinė ventiliacija valdoma slėgiu su garantuojamu vienkartiniu tūriu. Arba Sinchronizuota intermituojanti priverstinė ventiliacija valdoma slėgių su garantuotu vienkartiniu tūriu.</w:t>
            </w:r>
          </w:p>
          <w:p w14:paraId="538E6244" w14:textId="77777777" w:rsidR="00481C7E" w:rsidRPr="00AB183C" w:rsidRDefault="00481C7E" w:rsidP="00481C7E">
            <w:pPr>
              <w:jc w:val="both"/>
              <w:rPr>
                <w:color w:val="000000"/>
                <w:sz w:val="22"/>
                <w:szCs w:val="22"/>
              </w:rPr>
            </w:pPr>
            <w:r w:rsidRPr="00AB183C">
              <w:rPr>
                <w:color w:val="000000"/>
                <w:sz w:val="22"/>
                <w:szCs w:val="22"/>
              </w:rPr>
              <w:t>4. Padeda palaikyti spontaninį kvėpavimą</w:t>
            </w:r>
          </w:p>
          <w:p w14:paraId="185CA2E5" w14:textId="77777777" w:rsidR="00481C7E" w:rsidRPr="00AB183C" w:rsidRDefault="00481C7E" w:rsidP="00481C7E">
            <w:pPr>
              <w:jc w:val="both"/>
              <w:rPr>
                <w:color w:val="000000"/>
                <w:sz w:val="22"/>
                <w:szCs w:val="22"/>
              </w:rPr>
            </w:pPr>
            <w:r w:rsidRPr="00AB183C">
              <w:rPr>
                <w:color w:val="000000"/>
                <w:sz w:val="22"/>
                <w:szCs w:val="22"/>
              </w:rPr>
              <w:t>Techninių reikalavimų punktas 2.21.3 Priverstinė ventiliacija valdoma slėgiu su garantuojamu vienkartiniu tūriu. Šis režimas leidžia pacientui iš dalies palaikyti spontanišką kvėpavimą net intensyvios ventiliacijos metu, kas mažina sedacijos poreikį, gerina plaučių funkciją ir trumpina ventiliacijos laiką.</w:t>
            </w:r>
          </w:p>
          <w:p w14:paraId="34E1FD04" w14:textId="77777777" w:rsidR="00481C7E" w:rsidRPr="00AB183C" w:rsidRDefault="00481C7E" w:rsidP="00481C7E">
            <w:pPr>
              <w:jc w:val="both"/>
              <w:rPr>
                <w:color w:val="000000"/>
                <w:sz w:val="22"/>
                <w:szCs w:val="22"/>
              </w:rPr>
            </w:pPr>
            <w:r w:rsidRPr="00AB183C">
              <w:rPr>
                <w:color w:val="000000"/>
                <w:sz w:val="22"/>
                <w:szCs w:val="22"/>
              </w:rPr>
              <w:t>5. Efektyvus anglies dvideginio pašalinimas atvirkštinio santykio slėgio valdymo ventiliacija (angliškai: Inverse Ratio Ventilation in PCV) efektyviau šalina CO2 nei APRV režimas.</w:t>
            </w:r>
          </w:p>
          <w:p w14:paraId="5CB4436A" w14:textId="77777777" w:rsidR="00481C7E" w:rsidRPr="00AB183C" w:rsidRDefault="00481C7E" w:rsidP="00481C7E">
            <w:pPr>
              <w:jc w:val="both"/>
              <w:rPr>
                <w:color w:val="000000"/>
                <w:sz w:val="22"/>
                <w:szCs w:val="22"/>
              </w:rPr>
            </w:pPr>
            <w:r w:rsidRPr="00AB183C">
              <w:rPr>
                <w:color w:val="000000"/>
                <w:sz w:val="22"/>
                <w:szCs w:val="22"/>
              </w:rPr>
              <w:t>6. Geresnė hemodinaminė kontrolė</w:t>
            </w:r>
          </w:p>
          <w:p w14:paraId="0A8B25DC" w14:textId="77777777" w:rsidR="00481C7E" w:rsidRPr="00AB183C" w:rsidRDefault="00481C7E" w:rsidP="00481C7E">
            <w:pPr>
              <w:jc w:val="both"/>
              <w:rPr>
                <w:color w:val="000000"/>
                <w:sz w:val="22"/>
                <w:szCs w:val="22"/>
              </w:rPr>
            </w:pPr>
            <w:r w:rsidRPr="00AB183C">
              <w:rPr>
                <w:color w:val="000000"/>
                <w:sz w:val="22"/>
                <w:szCs w:val="22"/>
              </w:rPr>
              <w:t>Techninių reikalavimų punktas 2.21.3 Priverstinė ventiliacija valdoma slėgiu su garantuojamu vienkartiniu tūriu taip pat reikalavimas 2.21.8 Pastovaus teigiamo slėgio kvėpavimo takuose su slėgio palaikymu ventiliacija režimas Arba Sinchronizuota intermituojanti priverstinė ventiliacija valdoma slėgių su garantuotu vienkartiniu tūriu sumažina kraujotakos sutrikimų riziką, kuri dažnai atsiranda esant per aukštam kvėpavimo takų slėgiui. Šie režimai taip pat palaiko efektyvesnę kraujo tėkmę per plaučius ir visą organizmą.</w:t>
            </w:r>
          </w:p>
          <w:p w14:paraId="38B607BB" w14:textId="17380F10" w:rsidR="00481C7E" w:rsidRPr="00AB183C" w:rsidRDefault="00481C7E" w:rsidP="00481C7E">
            <w:pPr>
              <w:jc w:val="both"/>
              <w:rPr>
                <w:color w:val="000000"/>
                <w:sz w:val="22"/>
                <w:szCs w:val="22"/>
              </w:rPr>
            </w:pPr>
            <w:r w:rsidRPr="00AB183C">
              <w:rPr>
                <w:color w:val="000000"/>
                <w:sz w:val="22"/>
                <w:szCs w:val="22"/>
              </w:rPr>
              <w:t>Šalinti reikalavimą kaip Techninį pranašumą (kadangi šis ventiliacijos režimas nebus naudojamas) arba atvirkštinio santykio slėgio valdymo ventiliacija (angliškai: Inverse Ratio Ventilation in PCV) laikyti lygiaverčiu kokybės kriterijumi.</w:t>
            </w:r>
          </w:p>
        </w:tc>
        <w:tc>
          <w:tcPr>
            <w:tcW w:w="3686" w:type="dxa"/>
            <w:tcBorders>
              <w:top w:val="single" w:sz="8" w:space="0" w:color="auto"/>
              <w:left w:val="nil"/>
              <w:bottom w:val="single" w:sz="8" w:space="0" w:color="auto"/>
              <w:right w:val="single" w:sz="8" w:space="0" w:color="auto"/>
            </w:tcBorders>
            <w:shd w:val="clear" w:color="auto" w:fill="auto"/>
          </w:tcPr>
          <w:p w14:paraId="3B143F9F" w14:textId="0849223C" w:rsidR="00481C7E" w:rsidRPr="00AB183C" w:rsidRDefault="00481C7E" w:rsidP="00481C7E">
            <w:pPr>
              <w:jc w:val="both"/>
              <w:rPr>
                <w:b/>
                <w:bCs/>
                <w:color w:val="000000"/>
                <w:sz w:val="22"/>
                <w:szCs w:val="22"/>
              </w:rPr>
            </w:pPr>
            <w:r w:rsidRPr="00957D4A">
              <w:rPr>
                <w:color w:val="000000"/>
                <w:sz w:val="22"/>
                <w:szCs w:val="22"/>
              </w:rPr>
              <w:lastRenderedPageBreak/>
              <w:t>Atsižvelgus į tiekėjų pastabas šis ekonominio naudingumo vertinimo kriterijus yra šalinamas iš vertinimo tvarkos.</w:t>
            </w:r>
          </w:p>
        </w:tc>
      </w:tr>
      <w:tr w:rsidR="00751C99" w:rsidRPr="00AB183C" w14:paraId="20818590" w14:textId="77777777" w:rsidTr="00751C99">
        <w:trPr>
          <w:trHeight w:val="624"/>
        </w:trPr>
        <w:tc>
          <w:tcPr>
            <w:tcW w:w="1291" w:type="dxa"/>
            <w:tcBorders>
              <w:top w:val="single" w:sz="4" w:space="0" w:color="auto"/>
              <w:left w:val="single" w:sz="4" w:space="0" w:color="auto"/>
              <w:bottom w:val="single" w:sz="4" w:space="0" w:color="auto"/>
              <w:right w:val="single" w:sz="4" w:space="0" w:color="auto"/>
            </w:tcBorders>
            <w:shd w:val="clear" w:color="auto" w:fill="auto"/>
          </w:tcPr>
          <w:p w14:paraId="6D6861D4" w14:textId="24EF7588" w:rsidR="00751C99" w:rsidRPr="00AB183C" w:rsidRDefault="00751C99" w:rsidP="00751C99">
            <w:pPr>
              <w:jc w:val="center"/>
              <w:rPr>
                <w:sz w:val="22"/>
                <w:szCs w:val="22"/>
              </w:rPr>
            </w:pPr>
            <w:r w:rsidRPr="00AB183C">
              <w:rPr>
                <w:sz w:val="22"/>
                <w:szCs w:val="22"/>
              </w:rPr>
              <w:t>T4</w:t>
            </w:r>
          </w:p>
        </w:tc>
        <w:tc>
          <w:tcPr>
            <w:tcW w:w="2978" w:type="dxa"/>
            <w:tcBorders>
              <w:top w:val="single" w:sz="4" w:space="0" w:color="auto"/>
              <w:left w:val="nil"/>
              <w:bottom w:val="single" w:sz="4" w:space="0" w:color="auto"/>
              <w:right w:val="single" w:sz="4" w:space="0" w:color="auto"/>
            </w:tcBorders>
            <w:shd w:val="clear" w:color="auto" w:fill="auto"/>
          </w:tcPr>
          <w:p w14:paraId="587DE67E" w14:textId="73D18BFB" w:rsidR="00751C99" w:rsidRPr="00AB183C" w:rsidRDefault="00751C99" w:rsidP="00751C99">
            <w:pPr>
              <w:rPr>
                <w:b/>
                <w:bCs/>
                <w:color w:val="000000"/>
                <w:sz w:val="22"/>
                <w:szCs w:val="22"/>
              </w:rPr>
            </w:pPr>
            <w:r w:rsidRPr="00AB183C">
              <w:rPr>
                <w:sz w:val="22"/>
                <w:szCs w:val="22"/>
              </w:rPr>
              <w:t>Aktyvi apsaugos nuo hipoksijos sistema, kuri silpno srauto ventiliacijos metu geba automatiškai aptikti nepakankamą deguonies koncentraciją įkvėpime (&lt; 21%), sugeneruoti pavojaus signalą ir savarankiškai padidinti šviežių dujų srautą bei deguonies koncentraciją</w:t>
            </w:r>
          </w:p>
        </w:tc>
        <w:tc>
          <w:tcPr>
            <w:tcW w:w="6386" w:type="dxa"/>
            <w:tcBorders>
              <w:top w:val="single" w:sz="8" w:space="0" w:color="auto"/>
              <w:left w:val="nil"/>
              <w:bottom w:val="single" w:sz="8" w:space="0" w:color="auto"/>
              <w:right w:val="single" w:sz="8" w:space="0" w:color="auto"/>
            </w:tcBorders>
            <w:shd w:val="clear" w:color="auto" w:fill="auto"/>
          </w:tcPr>
          <w:p w14:paraId="42794F85" w14:textId="77777777" w:rsidR="00751C99" w:rsidRPr="00AB183C" w:rsidRDefault="00751C99" w:rsidP="00751C99">
            <w:pPr>
              <w:jc w:val="both"/>
              <w:rPr>
                <w:color w:val="333333"/>
                <w:sz w:val="22"/>
                <w:szCs w:val="22"/>
                <w:shd w:val="clear" w:color="auto" w:fill="FFFFFF"/>
                <w:lang w:eastAsia="zh-CN"/>
              </w:rPr>
            </w:pPr>
            <w:r w:rsidRPr="00AB183C">
              <w:rPr>
                <w:color w:val="333333"/>
                <w:sz w:val="22"/>
                <w:szCs w:val="22"/>
                <w:shd w:val="clear" w:color="auto" w:fill="FFFFFF"/>
              </w:rPr>
              <w:t>Šis reikalaujams parametras kertasi su prieš tai buvusiu T2, Jei mes turime tokį scenarijų, kuris aprašoma T2 (Priverstinės ventiliacijos aplinkos oru galimybė nutrūkus visų šviežių dujų tiekimui), su turbina iš viso nebus galimybės ventiliuoti, nes aparatas negali padidinti deguonies koncentracijos, nes ore yra tik 21% deguonies. Taigi yra aparatas su turbina ir ekstriniu atveju nebus galymės ventiliuoti, nes yra apsauga nuo per mažos deguonies koncentracijos.</w:t>
            </w:r>
          </w:p>
          <w:p w14:paraId="42EC7D07" w14:textId="77777777" w:rsidR="00751C99" w:rsidRPr="00AB183C" w:rsidRDefault="00751C99" w:rsidP="00751C99">
            <w:pPr>
              <w:jc w:val="both"/>
              <w:rPr>
                <w:color w:val="333333"/>
                <w:sz w:val="22"/>
                <w:szCs w:val="22"/>
                <w:shd w:val="clear" w:color="auto" w:fill="FFFFFF"/>
              </w:rPr>
            </w:pPr>
            <w:r w:rsidRPr="00AB183C">
              <w:rPr>
                <w:color w:val="333333"/>
                <w:sz w:val="22"/>
                <w:szCs w:val="22"/>
                <w:shd w:val="clear" w:color="auto" w:fill="FFFFFF"/>
              </w:rPr>
              <w:t xml:space="preserve">Siūlome šį punktą išdėstyti taip: </w:t>
            </w:r>
          </w:p>
          <w:p w14:paraId="05855BF9" w14:textId="77777777" w:rsidR="00751C99" w:rsidRPr="00AB183C" w:rsidRDefault="00751C99" w:rsidP="00751C99">
            <w:pPr>
              <w:jc w:val="both"/>
              <w:rPr>
                <w:color w:val="FF0000"/>
                <w:sz w:val="22"/>
                <w:szCs w:val="22"/>
                <w:shd w:val="clear" w:color="auto" w:fill="FFFFFF"/>
              </w:rPr>
            </w:pPr>
            <w:r w:rsidRPr="00AB183C">
              <w:rPr>
                <w:color w:val="FF0000"/>
                <w:sz w:val="22"/>
                <w:szCs w:val="22"/>
                <w:shd w:val="clear" w:color="auto" w:fill="FFFFFF"/>
              </w:rPr>
              <w:t xml:space="preserve">Apsaugos nuo hipoksijos sistema, kuri ventiliacijos metu geba aptikti nepakankamą deguonies koncentraciją įkvėpime (&lt; 21%), sugeneruoti pavojaus signalą. Galimybė vizualiai įvertinti deguonies trūkumą ir </w:t>
            </w:r>
            <w:r w:rsidRPr="00AB183C">
              <w:rPr>
                <w:color w:val="FF0000"/>
                <w:sz w:val="22"/>
                <w:szCs w:val="22"/>
                <w:shd w:val="clear" w:color="auto" w:fill="FFFFFF"/>
              </w:rPr>
              <w:lastRenderedPageBreak/>
              <w:t>pagal grafines nuorodas padidinti deguonies koncentraciją ir šviežių dujų srautą.</w:t>
            </w:r>
          </w:p>
          <w:p w14:paraId="71005FF0" w14:textId="68261E8B" w:rsidR="00751C99" w:rsidRPr="00AB183C" w:rsidRDefault="00751C99" w:rsidP="00751C99">
            <w:pPr>
              <w:jc w:val="both"/>
              <w:rPr>
                <w:b/>
                <w:bCs/>
                <w:color w:val="000000"/>
                <w:sz w:val="22"/>
                <w:szCs w:val="22"/>
              </w:rPr>
            </w:pPr>
            <w:r w:rsidRPr="00AB183C">
              <w:rPr>
                <w:color w:val="FF0000"/>
                <w:sz w:val="22"/>
                <w:szCs w:val="22"/>
                <w:shd w:val="clear" w:color="auto" w:fill="FFFFFF"/>
              </w:rPr>
              <w:t>Arba šį punktą šalinti.</w:t>
            </w:r>
          </w:p>
        </w:tc>
        <w:tc>
          <w:tcPr>
            <w:tcW w:w="3686" w:type="dxa"/>
            <w:tcBorders>
              <w:top w:val="single" w:sz="8" w:space="0" w:color="auto"/>
              <w:left w:val="nil"/>
              <w:bottom w:val="single" w:sz="8" w:space="0" w:color="auto"/>
              <w:right w:val="single" w:sz="8" w:space="0" w:color="auto"/>
            </w:tcBorders>
            <w:shd w:val="clear" w:color="auto" w:fill="auto"/>
          </w:tcPr>
          <w:p w14:paraId="366D772B" w14:textId="2D1FB19F" w:rsidR="00751C99" w:rsidRPr="00AB183C" w:rsidRDefault="00751C99" w:rsidP="00751C99">
            <w:pPr>
              <w:jc w:val="both"/>
              <w:rPr>
                <w:b/>
                <w:bCs/>
                <w:color w:val="000000"/>
                <w:sz w:val="22"/>
                <w:szCs w:val="22"/>
              </w:rPr>
            </w:pPr>
            <w:r w:rsidRPr="00957D4A">
              <w:rPr>
                <w:color w:val="000000"/>
                <w:sz w:val="22"/>
                <w:szCs w:val="22"/>
              </w:rPr>
              <w:lastRenderedPageBreak/>
              <w:t>Atsižvelgus į tiekėjų pastabas šis ekonominio naudingumo vertinimo kriterijus yra šalinamas iš vertinimo tvarkos.</w:t>
            </w:r>
          </w:p>
        </w:tc>
      </w:tr>
      <w:tr w:rsidR="00751C99" w:rsidRPr="00AB183C" w14:paraId="590F6EF7" w14:textId="77777777" w:rsidTr="001A4D41">
        <w:trPr>
          <w:trHeight w:val="624"/>
        </w:trPr>
        <w:tc>
          <w:tcPr>
            <w:tcW w:w="1291" w:type="dxa"/>
            <w:tcBorders>
              <w:top w:val="single" w:sz="4" w:space="0" w:color="auto"/>
              <w:left w:val="single" w:sz="4" w:space="0" w:color="auto"/>
              <w:bottom w:val="single" w:sz="4" w:space="0" w:color="auto"/>
              <w:right w:val="single" w:sz="4" w:space="0" w:color="auto"/>
            </w:tcBorders>
            <w:shd w:val="clear" w:color="auto" w:fill="auto"/>
          </w:tcPr>
          <w:p w14:paraId="74C72526" w14:textId="77777777" w:rsidR="00751C99" w:rsidRPr="00AB183C" w:rsidRDefault="00751C99" w:rsidP="00751C99">
            <w:pPr>
              <w:jc w:val="center"/>
              <w:rPr>
                <w:sz w:val="22"/>
                <w:szCs w:val="22"/>
              </w:rPr>
            </w:pPr>
          </w:p>
        </w:tc>
        <w:tc>
          <w:tcPr>
            <w:tcW w:w="2978" w:type="dxa"/>
            <w:tcBorders>
              <w:top w:val="single" w:sz="4" w:space="0" w:color="auto"/>
              <w:left w:val="nil"/>
              <w:bottom w:val="single" w:sz="4" w:space="0" w:color="auto"/>
              <w:right w:val="single" w:sz="4" w:space="0" w:color="auto"/>
            </w:tcBorders>
            <w:shd w:val="clear" w:color="auto" w:fill="auto"/>
          </w:tcPr>
          <w:p w14:paraId="16E91D9D" w14:textId="77777777" w:rsidR="00751C99" w:rsidRPr="00AB183C" w:rsidRDefault="00751C99" w:rsidP="00751C99">
            <w:pPr>
              <w:rPr>
                <w:b/>
                <w:bCs/>
                <w:color w:val="000000"/>
                <w:sz w:val="22"/>
                <w:szCs w:val="22"/>
              </w:rPr>
            </w:pPr>
          </w:p>
        </w:tc>
        <w:tc>
          <w:tcPr>
            <w:tcW w:w="6386" w:type="dxa"/>
            <w:tcBorders>
              <w:top w:val="single" w:sz="8" w:space="0" w:color="auto"/>
              <w:left w:val="nil"/>
              <w:bottom w:val="single" w:sz="8" w:space="0" w:color="auto"/>
              <w:right w:val="single" w:sz="8" w:space="0" w:color="auto"/>
            </w:tcBorders>
            <w:shd w:val="clear" w:color="auto" w:fill="auto"/>
          </w:tcPr>
          <w:p w14:paraId="166C9B31" w14:textId="77777777" w:rsidR="00751C99" w:rsidRPr="00AB183C" w:rsidRDefault="00751C99" w:rsidP="00751C99">
            <w:pPr>
              <w:jc w:val="both"/>
              <w:rPr>
                <w:b/>
                <w:bCs/>
                <w:color w:val="000000"/>
                <w:sz w:val="22"/>
                <w:szCs w:val="22"/>
              </w:rPr>
            </w:pPr>
          </w:p>
        </w:tc>
        <w:tc>
          <w:tcPr>
            <w:tcW w:w="3686" w:type="dxa"/>
            <w:tcBorders>
              <w:top w:val="single" w:sz="8" w:space="0" w:color="auto"/>
              <w:left w:val="nil"/>
              <w:bottom w:val="single" w:sz="8" w:space="0" w:color="auto"/>
              <w:right w:val="single" w:sz="8" w:space="0" w:color="auto"/>
            </w:tcBorders>
            <w:shd w:val="clear" w:color="auto" w:fill="auto"/>
          </w:tcPr>
          <w:p w14:paraId="5F8A55EE" w14:textId="77777777" w:rsidR="00751C99" w:rsidRPr="00AB183C" w:rsidRDefault="00751C99" w:rsidP="00751C99">
            <w:pPr>
              <w:jc w:val="both"/>
              <w:rPr>
                <w:b/>
                <w:bCs/>
                <w:color w:val="000000"/>
                <w:sz w:val="22"/>
                <w:szCs w:val="22"/>
              </w:rPr>
            </w:pPr>
          </w:p>
        </w:tc>
      </w:tr>
    </w:tbl>
    <w:p w14:paraId="2CB808A9" w14:textId="77777777" w:rsidR="005836F1" w:rsidRPr="00AB183C" w:rsidRDefault="005836F1">
      <w:pPr>
        <w:rPr>
          <w:sz w:val="22"/>
          <w:szCs w:val="22"/>
        </w:rPr>
      </w:pPr>
    </w:p>
    <w:sectPr w:rsidR="005836F1" w:rsidRPr="00AB183C" w:rsidSect="005836F1">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59A"/>
    <w:multiLevelType w:val="multilevel"/>
    <w:tmpl w:val="0CBE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46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F1"/>
    <w:rsid w:val="00042462"/>
    <w:rsid w:val="000E0C37"/>
    <w:rsid w:val="00101AA0"/>
    <w:rsid w:val="00166DA2"/>
    <w:rsid w:val="001A4D41"/>
    <w:rsid w:val="001C55BE"/>
    <w:rsid w:val="001D1C8D"/>
    <w:rsid w:val="002A2683"/>
    <w:rsid w:val="002A72B9"/>
    <w:rsid w:val="002B458F"/>
    <w:rsid w:val="0039410B"/>
    <w:rsid w:val="00465B2C"/>
    <w:rsid w:val="00481C7E"/>
    <w:rsid w:val="004D6AB4"/>
    <w:rsid w:val="004E6792"/>
    <w:rsid w:val="005836F1"/>
    <w:rsid w:val="005B166A"/>
    <w:rsid w:val="005F3ADE"/>
    <w:rsid w:val="006068BB"/>
    <w:rsid w:val="0069667C"/>
    <w:rsid w:val="006A36C5"/>
    <w:rsid w:val="00751C99"/>
    <w:rsid w:val="007917AE"/>
    <w:rsid w:val="008A4296"/>
    <w:rsid w:val="008C2D44"/>
    <w:rsid w:val="008D5551"/>
    <w:rsid w:val="008F00B9"/>
    <w:rsid w:val="008F47B3"/>
    <w:rsid w:val="00910B73"/>
    <w:rsid w:val="00933863"/>
    <w:rsid w:val="00957D4A"/>
    <w:rsid w:val="009B7D38"/>
    <w:rsid w:val="009D16D4"/>
    <w:rsid w:val="00AA4517"/>
    <w:rsid w:val="00AB183C"/>
    <w:rsid w:val="00AB1911"/>
    <w:rsid w:val="00AB5317"/>
    <w:rsid w:val="00B905ED"/>
    <w:rsid w:val="00C00667"/>
    <w:rsid w:val="00C72FDE"/>
    <w:rsid w:val="00CA6263"/>
    <w:rsid w:val="00D55584"/>
    <w:rsid w:val="00D6557B"/>
    <w:rsid w:val="00D666BB"/>
    <w:rsid w:val="00E37616"/>
    <w:rsid w:val="00E70041"/>
    <w:rsid w:val="00E732EF"/>
    <w:rsid w:val="00F33642"/>
    <w:rsid w:val="00F614C7"/>
    <w:rsid w:val="00F711C8"/>
    <w:rsid w:val="00F778BC"/>
    <w:rsid w:val="00F959D4"/>
    <w:rsid w:val="00FA5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BB44"/>
  <w15:chartTrackingRefBased/>
  <w15:docId w15:val="{69D2CBBD-5A6A-4CCC-99DA-CC53D1DC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36F1"/>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5836F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836F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836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836F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5836F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5836F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5836F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5836F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5836F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36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36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36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36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36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36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36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36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36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36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836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36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836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36F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5836F1"/>
    <w:rPr>
      <w:i/>
      <w:iCs/>
      <w:color w:val="404040" w:themeColor="text1" w:themeTint="BF"/>
    </w:rPr>
  </w:style>
  <w:style w:type="paragraph" w:styleId="Sraopastraipa">
    <w:name w:val="List Paragraph"/>
    <w:basedOn w:val="prastasis"/>
    <w:uiPriority w:val="34"/>
    <w:qFormat/>
    <w:rsid w:val="005836F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5836F1"/>
    <w:rPr>
      <w:i/>
      <w:iCs/>
      <w:color w:val="2F5496" w:themeColor="accent1" w:themeShade="BF"/>
    </w:rPr>
  </w:style>
  <w:style w:type="paragraph" w:styleId="Iskirtacitata">
    <w:name w:val="Intense Quote"/>
    <w:basedOn w:val="prastasis"/>
    <w:next w:val="prastasis"/>
    <w:link w:val="IskirtacitataDiagrama"/>
    <w:uiPriority w:val="30"/>
    <w:qFormat/>
    <w:rsid w:val="005836F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5836F1"/>
    <w:rPr>
      <w:i/>
      <w:iCs/>
      <w:color w:val="2F5496" w:themeColor="accent1" w:themeShade="BF"/>
    </w:rPr>
  </w:style>
  <w:style w:type="character" w:styleId="Rykinuoroda">
    <w:name w:val="Intense Reference"/>
    <w:basedOn w:val="Numatytasispastraiposriftas"/>
    <w:uiPriority w:val="32"/>
    <w:qFormat/>
    <w:rsid w:val="005836F1"/>
    <w:rPr>
      <w:b/>
      <w:bCs/>
      <w:smallCaps/>
      <w:color w:val="2F5496" w:themeColor="accent1" w:themeShade="BF"/>
      <w:spacing w:val="5"/>
    </w:rPr>
  </w:style>
  <w:style w:type="paragraph" w:customStyle="1" w:styleId="prastasis1">
    <w:name w:val="Įprastasis1"/>
    <w:rsid w:val="005836F1"/>
    <w:pPr>
      <w:widowControl w:val="0"/>
      <w:suppressAutoHyphens/>
      <w:spacing w:after="200" w:line="276" w:lineRule="auto"/>
    </w:pPr>
    <w:rPr>
      <w:rFonts w:ascii="Times New Roman" w:eastAsia="Calibri" w:hAnsi="Times New Roman" w:cs="Calibri"/>
      <w:color w:val="00000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287">
      <w:bodyDiv w:val="1"/>
      <w:marLeft w:val="0"/>
      <w:marRight w:val="0"/>
      <w:marTop w:val="0"/>
      <w:marBottom w:val="0"/>
      <w:divBdr>
        <w:top w:val="none" w:sz="0" w:space="0" w:color="auto"/>
        <w:left w:val="none" w:sz="0" w:space="0" w:color="auto"/>
        <w:bottom w:val="none" w:sz="0" w:space="0" w:color="auto"/>
        <w:right w:val="none" w:sz="0" w:space="0" w:color="auto"/>
      </w:divBdr>
    </w:div>
    <w:div w:id="14619419">
      <w:bodyDiv w:val="1"/>
      <w:marLeft w:val="0"/>
      <w:marRight w:val="0"/>
      <w:marTop w:val="0"/>
      <w:marBottom w:val="0"/>
      <w:divBdr>
        <w:top w:val="none" w:sz="0" w:space="0" w:color="auto"/>
        <w:left w:val="none" w:sz="0" w:space="0" w:color="auto"/>
        <w:bottom w:val="none" w:sz="0" w:space="0" w:color="auto"/>
        <w:right w:val="none" w:sz="0" w:space="0" w:color="auto"/>
      </w:divBdr>
    </w:div>
    <w:div w:id="21130882">
      <w:bodyDiv w:val="1"/>
      <w:marLeft w:val="0"/>
      <w:marRight w:val="0"/>
      <w:marTop w:val="0"/>
      <w:marBottom w:val="0"/>
      <w:divBdr>
        <w:top w:val="none" w:sz="0" w:space="0" w:color="auto"/>
        <w:left w:val="none" w:sz="0" w:space="0" w:color="auto"/>
        <w:bottom w:val="none" w:sz="0" w:space="0" w:color="auto"/>
        <w:right w:val="none" w:sz="0" w:space="0" w:color="auto"/>
      </w:divBdr>
    </w:div>
    <w:div w:id="103499239">
      <w:bodyDiv w:val="1"/>
      <w:marLeft w:val="0"/>
      <w:marRight w:val="0"/>
      <w:marTop w:val="0"/>
      <w:marBottom w:val="0"/>
      <w:divBdr>
        <w:top w:val="none" w:sz="0" w:space="0" w:color="auto"/>
        <w:left w:val="none" w:sz="0" w:space="0" w:color="auto"/>
        <w:bottom w:val="none" w:sz="0" w:space="0" w:color="auto"/>
        <w:right w:val="none" w:sz="0" w:space="0" w:color="auto"/>
      </w:divBdr>
    </w:div>
    <w:div w:id="697511506">
      <w:bodyDiv w:val="1"/>
      <w:marLeft w:val="0"/>
      <w:marRight w:val="0"/>
      <w:marTop w:val="0"/>
      <w:marBottom w:val="0"/>
      <w:divBdr>
        <w:top w:val="none" w:sz="0" w:space="0" w:color="auto"/>
        <w:left w:val="none" w:sz="0" w:space="0" w:color="auto"/>
        <w:bottom w:val="none" w:sz="0" w:space="0" w:color="auto"/>
        <w:right w:val="none" w:sz="0" w:space="0" w:color="auto"/>
      </w:divBdr>
    </w:div>
    <w:div w:id="700514427">
      <w:bodyDiv w:val="1"/>
      <w:marLeft w:val="0"/>
      <w:marRight w:val="0"/>
      <w:marTop w:val="0"/>
      <w:marBottom w:val="0"/>
      <w:divBdr>
        <w:top w:val="none" w:sz="0" w:space="0" w:color="auto"/>
        <w:left w:val="none" w:sz="0" w:space="0" w:color="auto"/>
        <w:bottom w:val="none" w:sz="0" w:space="0" w:color="auto"/>
        <w:right w:val="none" w:sz="0" w:space="0" w:color="auto"/>
      </w:divBdr>
    </w:div>
    <w:div w:id="710689318">
      <w:bodyDiv w:val="1"/>
      <w:marLeft w:val="0"/>
      <w:marRight w:val="0"/>
      <w:marTop w:val="0"/>
      <w:marBottom w:val="0"/>
      <w:divBdr>
        <w:top w:val="none" w:sz="0" w:space="0" w:color="auto"/>
        <w:left w:val="none" w:sz="0" w:space="0" w:color="auto"/>
        <w:bottom w:val="none" w:sz="0" w:space="0" w:color="auto"/>
        <w:right w:val="none" w:sz="0" w:space="0" w:color="auto"/>
      </w:divBdr>
    </w:div>
    <w:div w:id="1106385890">
      <w:bodyDiv w:val="1"/>
      <w:marLeft w:val="0"/>
      <w:marRight w:val="0"/>
      <w:marTop w:val="0"/>
      <w:marBottom w:val="0"/>
      <w:divBdr>
        <w:top w:val="none" w:sz="0" w:space="0" w:color="auto"/>
        <w:left w:val="none" w:sz="0" w:space="0" w:color="auto"/>
        <w:bottom w:val="none" w:sz="0" w:space="0" w:color="auto"/>
        <w:right w:val="none" w:sz="0" w:space="0" w:color="auto"/>
      </w:divBdr>
    </w:div>
    <w:div w:id="1153907888">
      <w:bodyDiv w:val="1"/>
      <w:marLeft w:val="0"/>
      <w:marRight w:val="0"/>
      <w:marTop w:val="0"/>
      <w:marBottom w:val="0"/>
      <w:divBdr>
        <w:top w:val="none" w:sz="0" w:space="0" w:color="auto"/>
        <w:left w:val="none" w:sz="0" w:space="0" w:color="auto"/>
        <w:bottom w:val="none" w:sz="0" w:space="0" w:color="auto"/>
        <w:right w:val="none" w:sz="0" w:space="0" w:color="auto"/>
      </w:divBdr>
    </w:div>
    <w:div w:id="1175610622">
      <w:bodyDiv w:val="1"/>
      <w:marLeft w:val="0"/>
      <w:marRight w:val="0"/>
      <w:marTop w:val="0"/>
      <w:marBottom w:val="0"/>
      <w:divBdr>
        <w:top w:val="none" w:sz="0" w:space="0" w:color="auto"/>
        <w:left w:val="none" w:sz="0" w:space="0" w:color="auto"/>
        <w:bottom w:val="none" w:sz="0" w:space="0" w:color="auto"/>
        <w:right w:val="none" w:sz="0" w:space="0" w:color="auto"/>
      </w:divBdr>
    </w:div>
    <w:div w:id="1272202590">
      <w:bodyDiv w:val="1"/>
      <w:marLeft w:val="0"/>
      <w:marRight w:val="0"/>
      <w:marTop w:val="0"/>
      <w:marBottom w:val="0"/>
      <w:divBdr>
        <w:top w:val="none" w:sz="0" w:space="0" w:color="auto"/>
        <w:left w:val="none" w:sz="0" w:space="0" w:color="auto"/>
        <w:bottom w:val="none" w:sz="0" w:space="0" w:color="auto"/>
        <w:right w:val="none" w:sz="0" w:space="0" w:color="auto"/>
      </w:divBdr>
    </w:div>
    <w:div w:id="1447382409">
      <w:bodyDiv w:val="1"/>
      <w:marLeft w:val="0"/>
      <w:marRight w:val="0"/>
      <w:marTop w:val="0"/>
      <w:marBottom w:val="0"/>
      <w:divBdr>
        <w:top w:val="none" w:sz="0" w:space="0" w:color="auto"/>
        <w:left w:val="none" w:sz="0" w:space="0" w:color="auto"/>
        <w:bottom w:val="none" w:sz="0" w:space="0" w:color="auto"/>
        <w:right w:val="none" w:sz="0" w:space="0" w:color="auto"/>
      </w:divBdr>
    </w:div>
    <w:div w:id="1454208185">
      <w:bodyDiv w:val="1"/>
      <w:marLeft w:val="0"/>
      <w:marRight w:val="0"/>
      <w:marTop w:val="0"/>
      <w:marBottom w:val="0"/>
      <w:divBdr>
        <w:top w:val="none" w:sz="0" w:space="0" w:color="auto"/>
        <w:left w:val="none" w:sz="0" w:space="0" w:color="auto"/>
        <w:bottom w:val="none" w:sz="0" w:space="0" w:color="auto"/>
        <w:right w:val="none" w:sz="0" w:space="0" w:color="auto"/>
      </w:divBdr>
    </w:div>
    <w:div w:id="15543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5B3A5-928E-4336-9787-141659C7074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0EB647F-65AA-413E-845C-F74658D46BD5}">
  <ds:schemaRefs>
    <ds:schemaRef ds:uri="http://schemas.microsoft.com/sharepoint/v3/contenttype/forms"/>
  </ds:schemaRefs>
</ds:datastoreItem>
</file>

<file path=customXml/itemProps3.xml><?xml version="1.0" encoding="utf-8"?>
<ds:datastoreItem xmlns:ds="http://schemas.openxmlformats.org/officeDocument/2006/customXml" ds:itemID="{93C8DB6C-36F0-4105-8988-1B73C692D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11155</Words>
  <Characters>6359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Nika Armonė</cp:lastModifiedBy>
  <cp:revision>3</cp:revision>
  <dcterms:created xsi:type="dcterms:W3CDTF">2025-03-13T05:47:00Z</dcterms:created>
  <dcterms:modified xsi:type="dcterms:W3CDTF">2025-03-17T13:33:00Z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