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748D" w14:textId="4CD88F60" w:rsidR="00FE35CE" w:rsidRDefault="008E2376" w:rsidP="00FE35CE">
      <w:pPr>
        <w:jc w:val="right"/>
        <w:rPr>
          <w:sz w:val="22"/>
          <w:szCs w:val="22"/>
        </w:rPr>
      </w:pPr>
      <w:r w:rsidRPr="008E2376">
        <w:rPr>
          <w:sz w:val="22"/>
          <w:szCs w:val="22"/>
        </w:rPr>
        <w:t>P</w:t>
      </w:r>
      <w:r>
        <w:rPr>
          <w:sz w:val="22"/>
          <w:szCs w:val="22"/>
        </w:rPr>
        <w:t>irkimo sąlygų 2 priedas „Techninė specifikacija“</w:t>
      </w:r>
    </w:p>
    <w:p w14:paraId="3E12C1C6" w14:textId="77777777" w:rsidR="00A15577" w:rsidRPr="008E2376" w:rsidRDefault="00A15577" w:rsidP="00FE35CE">
      <w:pPr>
        <w:jc w:val="right"/>
        <w:rPr>
          <w:sz w:val="22"/>
          <w:szCs w:val="22"/>
        </w:rPr>
      </w:pPr>
    </w:p>
    <w:p w14:paraId="3391DEE6" w14:textId="77777777" w:rsidR="00FE35CE" w:rsidRDefault="00FE35CE" w:rsidP="00464C8F">
      <w:pPr>
        <w:jc w:val="center"/>
        <w:rPr>
          <w:b/>
          <w:bCs/>
          <w:sz w:val="22"/>
          <w:szCs w:val="22"/>
        </w:rPr>
      </w:pPr>
    </w:p>
    <w:p w14:paraId="45411966" w14:textId="1F08ED75" w:rsidR="00464C8F" w:rsidRDefault="00464C8F" w:rsidP="00464C8F">
      <w:pPr>
        <w:jc w:val="center"/>
        <w:rPr>
          <w:b/>
          <w:bCs/>
          <w:sz w:val="22"/>
          <w:szCs w:val="22"/>
        </w:rPr>
      </w:pPr>
      <w:r>
        <w:rPr>
          <w:b/>
          <w:bCs/>
          <w:sz w:val="22"/>
          <w:szCs w:val="22"/>
        </w:rPr>
        <w:t>TECHNINĖ SPECIFIKACIJA</w:t>
      </w:r>
      <w:r w:rsidR="004259BB">
        <w:rPr>
          <w:b/>
          <w:bCs/>
          <w:sz w:val="22"/>
          <w:szCs w:val="22"/>
        </w:rPr>
        <w:t xml:space="preserve"> (patikslinta)</w:t>
      </w:r>
    </w:p>
    <w:p w14:paraId="446CE635" w14:textId="58D5BC03" w:rsidR="00FB7CCE" w:rsidRDefault="00FB7CCE" w:rsidP="00176278">
      <w:pPr>
        <w:rPr>
          <w:b/>
          <w:bCs/>
          <w:sz w:val="22"/>
          <w:szCs w:val="22"/>
        </w:rPr>
      </w:pPr>
    </w:p>
    <w:p w14:paraId="366024CD" w14:textId="77777777" w:rsidR="0073549B" w:rsidRDefault="0073549B" w:rsidP="00464C8F">
      <w:pPr>
        <w:jc w:val="center"/>
        <w:rPr>
          <w:b/>
          <w:bCs/>
          <w:sz w:val="22"/>
          <w:szCs w:val="22"/>
        </w:rPr>
      </w:pPr>
    </w:p>
    <w:p w14:paraId="6D783BB6" w14:textId="77777777" w:rsidR="00464C8F" w:rsidRDefault="00464C8F" w:rsidP="00464C8F">
      <w:pPr>
        <w:rPr>
          <w:b/>
          <w:bCs/>
          <w:sz w:val="22"/>
          <w:szCs w:val="22"/>
        </w:rPr>
      </w:pPr>
    </w:p>
    <w:p w14:paraId="3897B745" w14:textId="77777777" w:rsidR="00464C8F" w:rsidRPr="0032261F" w:rsidRDefault="00464C8F" w:rsidP="00464C8F">
      <w:pPr>
        <w:autoSpaceDN/>
        <w:spacing w:line="360" w:lineRule="auto"/>
        <w:jc w:val="both"/>
      </w:pPr>
      <w:r>
        <w:rPr>
          <w:b/>
          <w:bCs/>
          <w:sz w:val="22"/>
          <w:szCs w:val="22"/>
        </w:rPr>
        <w:t>Pirkimo objektas</w:t>
      </w:r>
      <w:r w:rsidRPr="0032261F">
        <w:rPr>
          <w:sz w:val="22"/>
          <w:szCs w:val="22"/>
        </w:rPr>
        <w:t xml:space="preserve">.  </w:t>
      </w:r>
      <w:r w:rsidRPr="0032261F">
        <w:t xml:space="preserve">Gamybinių nuotekų (filtrato) atvirkštinės osmozės valymo įrenginys. </w:t>
      </w:r>
      <w:r w:rsidRPr="0032261F">
        <w:rPr>
          <w:sz w:val="22"/>
          <w:szCs w:val="22"/>
        </w:rPr>
        <w:t>Įranga turi būti pristatyta ir instaliuota prie esamos atvirkštinės osmozės sistemos filtrato padavimo, permeato nuvedimo ir koncentrato grąžinimo į kaupą Tauragės regioniniame nepavojingų atliekų sąvartyne.</w:t>
      </w:r>
    </w:p>
    <w:p w14:paraId="2F5E992D" w14:textId="77777777" w:rsidR="00464C8F" w:rsidRDefault="00464C8F" w:rsidP="00464C8F">
      <w:pPr>
        <w:autoSpaceDN/>
        <w:spacing w:line="360" w:lineRule="auto"/>
        <w:jc w:val="both"/>
      </w:pPr>
      <w:r>
        <w:t>Įrenginys statomas/montuojamas</w:t>
      </w:r>
      <w:r w:rsidRPr="00A462A2">
        <w:t xml:space="preserve"> Tauragės regiono nepavojingų atliekų sąvartyne, Kaupių k. 4, Žygaičių sen., Tauragės r. sav. </w:t>
      </w:r>
    </w:p>
    <w:p w14:paraId="3243E556" w14:textId="77777777" w:rsidR="00AF4B9A" w:rsidRDefault="00AF4B9A" w:rsidP="00464C8F">
      <w:pPr>
        <w:autoSpaceDN/>
        <w:spacing w:line="360" w:lineRule="auto"/>
        <w:jc w:val="both"/>
      </w:pPr>
    </w:p>
    <w:p w14:paraId="4080B09D" w14:textId="05F6BA3D" w:rsidR="00804D00" w:rsidRPr="0032261F" w:rsidRDefault="003201C0" w:rsidP="00464C8F">
      <w:pPr>
        <w:autoSpaceDN/>
        <w:spacing w:line="360" w:lineRule="auto"/>
        <w:jc w:val="both"/>
      </w:pPr>
      <w:r>
        <w:t>Techninės specifikacijos nurodytų punktų patikslinimas:</w:t>
      </w:r>
    </w:p>
    <w:tbl>
      <w:tblPr>
        <w:tblStyle w:val="Lentelstinklelis"/>
        <w:tblW w:w="0" w:type="auto"/>
        <w:tblLook w:val="04A0" w:firstRow="1" w:lastRow="0" w:firstColumn="1" w:lastColumn="0" w:noHBand="0" w:noVBand="1"/>
      </w:tblPr>
      <w:tblGrid>
        <w:gridCol w:w="3134"/>
        <w:gridCol w:w="3134"/>
        <w:gridCol w:w="3134"/>
      </w:tblGrid>
      <w:tr w:rsidR="0050399F" w14:paraId="06959753" w14:textId="77777777" w:rsidTr="0050399F">
        <w:tc>
          <w:tcPr>
            <w:tcW w:w="3134" w:type="dxa"/>
          </w:tcPr>
          <w:p w14:paraId="16A9F512" w14:textId="7004FB05" w:rsidR="0050399F" w:rsidRDefault="0050399F" w:rsidP="00464C8F">
            <w:pPr>
              <w:jc w:val="center"/>
              <w:rPr>
                <w:b/>
                <w:bCs/>
                <w:sz w:val="22"/>
                <w:szCs w:val="22"/>
              </w:rPr>
            </w:pPr>
            <w:r>
              <w:rPr>
                <w:b/>
                <w:bCs/>
                <w:sz w:val="22"/>
                <w:szCs w:val="22"/>
              </w:rPr>
              <w:t xml:space="preserve">Keičiamo </w:t>
            </w:r>
            <w:r w:rsidR="00887135">
              <w:rPr>
                <w:b/>
                <w:bCs/>
                <w:sz w:val="22"/>
                <w:szCs w:val="22"/>
              </w:rPr>
              <w:t xml:space="preserve">punkto Nr. </w:t>
            </w:r>
          </w:p>
        </w:tc>
        <w:tc>
          <w:tcPr>
            <w:tcW w:w="3134" w:type="dxa"/>
          </w:tcPr>
          <w:p w14:paraId="112B78A0" w14:textId="37E0C598" w:rsidR="0050399F" w:rsidRDefault="00887135" w:rsidP="00464C8F">
            <w:pPr>
              <w:jc w:val="center"/>
              <w:rPr>
                <w:b/>
                <w:bCs/>
                <w:sz w:val="22"/>
                <w:szCs w:val="22"/>
              </w:rPr>
            </w:pPr>
            <w:r>
              <w:rPr>
                <w:b/>
                <w:bCs/>
                <w:sz w:val="22"/>
                <w:szCs w:val="22"/>
              </w:rPr>
              <w:t>Pirminė redakcija</w:t>
            </w:r>
          </w:p>
        </w:tc>
        <w:tc>
          <w:tcPr>
            <w:tcW w:w="3134" w:type="dxa"/>
          </w:tcPr>
          <w:p w14:paraId="4BBF57BC" w14:textId="598E019D" w:rsidR="0050399F" w:rsidRDefault="00887135" w:rsidP="00464C8F">
            <w:pPr>
              <w:jc w:val="center"/>
              <w:rPr>
                <w:b/>
                <w:bCs/>
                <w:sz w:val="22"/>
                <w:szCs w:val="22"/>
              </w:rPr>
            </w:pPr>
            <w:r>
              <w:rPr>
                <w:b/>
                <w:bCs/>
                <w:sz w:val="22"/>
                <w:szCs w:val="22"/>
              </w:rPr>
              <w:t>Nauja aktuali redakcija</w:t>
            </w:r>
          </w:p>
        </w:tc>
      </w:tr>
      <w:tr w:rsidR="0050399F" w14:paraId="4DE3BC02" w14:textId="77777777" w:rsidTr="0050399F">
        <w:tc>
          <w:tcPr>
            <w:tcW w:w="3134" w:type="dxa"/>
          </w:tcPr>
          <w:p w14:paraId="33DAFE54" w14:textId="5064F224" w:rsidR="0050399F" w:rsidRPr="001B2D11" w:rsidRDefault="00452649" w:rsidP="00DA46CC">
            <w:pPr>
              <w:jc w:val="center"/>
              <w:rPr>
                <w:sz w:val="22"/>
                <w:szCs w:val="22"/>
              </w:rPr>
            </w:pPr>
            <w:r w:rsidRPr="001B2D11">
              <w:rPr>
                <w:sz w:val="22"/>
                <w:szCs w:val="22"/>
              </w:rPr>
              <w:t>6.</w:t>
            </w:r>
            <w:r w:rsidR="00AE6C86">
              <w:rPr>
                <w:sz w:val="22"/>
                <w:szCs w:val="22"/>
              </w:rPr>
              <w:t xml:space="preserve"> Įrangos valdymas</w:t>
            </w:r>
          </w:p>
        </w:tc>
        <w:tc>
          <w:tcPr>
            <w:tcW w:w="3134" w:type="dxa"/>
          </w:tcPr>
          <w:p w14:paraId="735BB8AD" w14:textId="3D63C257" w:rsidR="0050399F" w:rsidRPr="001B2D11" w:rsidRDefault="001B2D11" w:rsidP="00CE77FD">
            <w:pPr>
              <w:rPr>
                <w:sz w:val="22"/>
                <w:szCs w:val="22"/>
              </w:rPr>
            </w:pPr>
            <w:r w:rsidRPr="001B2D11">
              <w:rPr>
                <w:sz w:val="22"/>
                <w:szCs w:val="22"/>
              </w:rPr>
              <w:t>AO nuotekų valymo įrenginyje turi būti įrengta valdymo sistema su programuojamu loginiu valdikliu (PLC) ir pilnu technologinio proceso grafiniu atvaizdavimu valdymui tiek vietoje, tiek nuotoliu. Nauja valdymo sistema turi valdyti naują įrangą ir esamą, šiuo metu eksploatuojamą įrangą.</w:t>
            </w:r>
          </w:p>
        </w:tc>
        <w:tc>
          <w:tcPr>
            <w:tcW w:w="3134" w:type="dxa"/>
          </w:tcPr>
          <w:p w14:paraId="406D2DA9" w14:textId="77777777" w:rsidR="0050399F" w:rsidRPr="001D0AE5" w:rsidRDefault="00CE77FD" w:rsidP="00111B07">
            <w:pPr>
              <w:jc w:val="both"/>
              <w:rPr>
                <w:sz w:val="22"/>
                <w:szCs w:val="22"/>
              </w:rPr>
            </w:pPr>
            <w:r w:rsidRPr="001D0AE5">
              <w:rPr>
                <w:sz w:val="22"/>
                <w:szCs w:val="22"/>
              </w:rPr>
              <w:t>AO nuotekų valymo įrenginyje turi būti įrengta valdymo sistema su programuojamu loginiu valdikliu (PLC) ir pilnu technologinio proceso grafiniu atvaizdavimu valdymui tiek vietoje, tiek nuotoliu.</w:t>
            </w:r>
          </w:p>
          <w:p w14:paraId="20C8AEB9" w14:textId="2C3493EA" w:rsidR="00CE77FD" w:rsidRDefault="001D0AE5" w:rsidP="001D0AE5">
            <w:pPr>
              <w:jc w:val="both"/>
              <w:rPr>
                <w:b/>
                <w:bCs/>
                <w:sz w:val="22"/>
                <w:szCs w:val="22"/>
              </w:rPr>
            </w:pPr>
            <w:r w:rsidRPr="001D0AE5">
              <w:rPr>
                <w:sz w:val="22"/>
                <w:szCs w:val="22"/>
              </w:rPr>
              <w:t>Tiekėjas gali siūlyti valdyti esamą AO iš naujos sistemos valdymo sistemos spintos ar iš atskiros valdymo spintos. Jeigu bus naudojama esamo valymo procesui valdyti senoji AO valdymo spinta, jos komponentai turi būti pakeisti naujais komponentais, kurie šiai dienai yra gaminami ir tiekiami į rinką. Taip pat tiekėjas gali pasirinkti ar prisijungti prie esamų vamzdynų ar atsivesti naujus.  </w:t>
            </w:r>
            <w:r w:rsidRPr="001D0AE5">
              <w:rPr>
                <w:sz w:val="22"/>
                <w:szCs w:val="22"/>
              </w:rPr>
              <w:br/>
              <w:t>Galimi du atnaujinimo būdai – jungiant esamą įrangą prie naujos įrangos procesoriaus (proceso valdymo kompiuterio, valdiklio) arba įrengiant naują procesorių (proceso valdymo kompiuterį, valdiklį) esamos įrangos valdymui.</w:t>
            </w:r>
          </w:p>
        </w:tc>
      </w:tr>
    </w:tbl>
    <w:p w14:paraId="0568655E" w14:textId="77777777" w:rsidR="00464C8F" w:rsidRPr="00E71AB8" w:rsidRDefault="00464C8F" w:rsidP="00464C8F">
      <w:pPr>
        <w:jc w:val="center"/>
        <w:rPr>
          <w:b/>
          <w:bCs/>
          <w:sz w:val="22"/>
          <w:szCs w:val="22"/>
        </w:rPr>
      </w:pPr>
    </w:p>
    <w:sectPr w:rsidR="00464C8F" w:rsidRPr="00E71AB8" w:rsidSect="00464C8F">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A308C"/>
    <w:multiLevelType w:val="hybridMultilevel"/>
    <w:tmpl w:val="2140E0DA"/>
    <w:lvl w:ilvl="0" w:tplc="9CD8B144">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776994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FE"/>
    <w:rsid w:val="000B16EE"/>
    <w:rsid w:val="00111B07"/>
    <w:rsid w:val="00176278"/>
    <w:rsid w:val="001B2D11"/>
    <w:rsid w:val="001D0AE5"/>
    <w:rsid w:val="002F3FDA"/>
    <w:rsid w:val="003201C0"/>
    <w:rsid w:val="003D57A1"/>
    <w:rsid w:val="004259BB"/>
    <w:rsid w:val="00433D3F"/>
    <w:rsid w:val="00452649"/>
    <w:rsid w:val="00464C8F"/>
    <w:rsid w:val="0050399F"/>
    <w:rsid w:val="005E01DA"/>
    <w:rsid w:val="0073549B"/>
    <w:rsid w:val="007E1E27"/>
    <w:rsid w:val="00804D00"/>
    <w:rsid w:val="00887135"/>
    <w:rsid w:val="008E2376"/>
    <w:rsid w:val="008F7A79"/>
    <w:rsid w:val="00986A92"/>
    <w:rsid w:val="00A15577"/>
    <w:rsid w:val="00AE17FE"/>
    <w:rsid w:val="00AE6C86"/>
    <w:rsid w:val="00AF4B9A"/>
    <w:rsid w:val="00B075E0"/>
    <w:rsid w:val="00B85CED"/>
    <w:rsid w:val="00CE77FD"/>
    <w:rsid w:val="00D85B98"/>
    <w:rsid w:val="00DA46CC"/>
    <w:rsid w:val="00E80937"/>
    <w:rsid w:val="00F737BD"/>
    <w:rsid w:val="00FB7CCE"/>
    <w:rsid w:val="00FE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ED30"/>
  <w15:chartTrackingRefBased/>
  <w15:docId w15:val="{44A9C1EA-7B0B-401F-8994-FE064706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C8F"/>
    <w:pPr>
      <w:autoSpaceDN w:val="0"/>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AE1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1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17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17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17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17F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17F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17F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17F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17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17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17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17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17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17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17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17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17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17F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17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17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17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17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17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AE17FE"/>
    <w:pPr>
      <w:ind w:left="720"/>
      <w:contextualSpacing/>
    </w:pPr>
  </w:style>
  <w:style w:type="character" w:styleId="Rykuspabraukimas">
    <w:name w:val="Intense Emphasis"/>
    <w:basedOn w:val="Numatytasispastraiposriftas"/>
    <w:uiPriority w:val="21"/>
    <w:qFormat/>
    <w:rsid w:val="00AE17FE"/>
    <w:rPr>
      <w:i/>
      <w:iCs/>
      <w:color w:val="0F4761" w:themeColor="accent1" w:themeShade="BF"/>
    </w:rPr>
  </w:style>
  <w:style w:type="paragraph" w:styleId="Iskirtacitata">
    <w:name w:val="Intense Quote"/>
    <w:basedOn w:val="prastasis"/>
    <w:next w:val="prastasis"/>
    <w:link w:val="IskirtacitataDiagrama"/>
    <w:uiPriority w:val="30"/>
    <w:qFormat/>
    <w:rsid w:val="00AE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17FE"/>
    <w:rPr>
      <w:i/>
      <w:iCs/>
      <w:color w:val="0F4761" w:themeColor="accent1" w:themeShade="BF"/>
    </w:rPr>
  </w:style>
  <w:style w:type="character" w:styleId="Rykinuoroda">
    <w:name w:val="Intense Reference"/>
    <w:basedOn w:val="Numatytasispastraiposriftas"/>
    <w:uiPriority w:val="32"/>
    <w:qFormat/>
    <w:rsid w:val="00AE17FE"/>
    <w:rPr>
      <w:b/>
      <w:bCs/>
      <w:smallCaps/>
      <w:color w:val="0F4761" w:themeColor="accent1" w:themeShade="BF"/>
      <w:spacing w:val="5"/>
    </w:rPr>
  </w:style>
  <w:style w:type="paragraph" w:styleId="HTMLiankstoformatuotas">
    <w:name w:val="HTML Preformatted"/>
    <w:basedOn w:val="prastasis"/>
    <w:link w:val="HTMLiankstoformatuotasDiagrama"/>
    <w:uiPriority w:val="99"/>
    <w:rsid w:val="0046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464C8F"/>
    <w:rPr>
      <w:rFonts w:ascii="Courier New" w:eastAsia="Times New Roman" w:hAnsi="Courier New" w:cs="Courier New"/>
      <w:kern w:val="0"/>
      <w:sz w:val="20"/>
      <w:szCs w:val="20"/>
      <w:lang w:val="lt-LT" w:eastAsia="lt-LT"/>
      <w14:ligatures w14:val="none"/>
    </w:rPr>
  </w:style>
  <w:style w:type="paragraph" w:styleId="prastasiniatinklio">
    <w:name w:val="Normal (Web)"/>
    <w:basedOn w:val="prastasis"/>
    <w:uiPriority w:val="99"/>
    <w:rsid w:val="00464C8F"/>
    <w:rPr>
      <w:szCs w:val="24"/>
    </w:rPr>
  </w:style>
  <w:style w:type="character" w:customStyle="1" w:styleId="cf01">
    <w:name w:val="cf01"/>
    <w:rsid w:val="00464C8F"/>
    <w:rPr>
      <w:rFonts w:ascii="Segoe UI" w:hAnsi="Segoe UI" w:cs="Segoe UI" w:hint="default"/>
      <w:sz w:val="18"/>
      <w:szCs w:val="18"/>
    </w:rPr>
  </w:style>
  <w:style w:type="character" w:customStyle="1" w:styleId="cf11">
    <w:name w:val="cf11"/>
    <w:rsid w:val="00464C8F"/>
    <w:rPr>
      <w:rFonts w:ascii="Segoe UI" w:hAnsi="Segoe UI" w:cs="Segoe UI" w:hint="default"/>
      <w:sz w:val="18"/>
      <w:szCs w:val="18"/>
    </w:rPr>
  </w:style>
  <w:style w:type="paragraph" w:customStyle="1" w:styleId="pf0">
    <w:name w:val="pf0"/>
    <w:basedOn w:val="prastasis"/>
    <w:rsid w:val="00464C8F"/>
    <w:pPr>
      <w:autoSpaceDN/>
      <w:spacing w:before="100" w:beforeAutospacing="1" w:after="100" w:afterAutospacing="1"/>
    </w:pPr>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4C8F"/>
  </w:style>
  <w:style w:type="table" w:styleId="Lentelstinklelis">
    <w:name w:val="Table Grid"/>
    <w:basedOn w:val="prastojilentel"/>
    <w:uiPriority w:val="39"/>
    <w:rsid w:val="00503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7CC5-8266-423F-918C-0976FE97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Januškaitė</dc:creator>
  <cp:keywords/>
  <dc:description/>
  <cp:lastModifiedBy>Milda Januškaitė</cp:lastModifiedBy>
  <cp:revision>26</cp:revision>
  <dcterms:created xsi:type="dcterms:W3CDTF">2025-02-04T13:54:00Z</dcterms:created>
  <dcterms:modified xsi:type="dcterms:W3CDTF">2025-03-18T05:52:00Z</dcterms:modified>
</cp:coreProperties>
</file>