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5C756208" w:rsidR="00CE4A8E" w:rsidRPr="005244DC" w:rsidRDefault="002B65D3" w:rsidP="005B1F7F">
            <w:pPr>
              <w:jc w:val="center"/>
              <w:rPr>
                <w:rFonts w:ascii="Calibri Light" w:hAnsi="Calibri Light" w:cs="Calibri Light"/>
                <w:b/>
                <w:lang w:val="lt-LT"/>
              </w:rPr>
            </w:pPr>
            <w:r>
              <w:rPr>
                <w:rFonts w:ascii="Calibri Light" w:hAnsi="Calibri Light" w:cs="Calibri Light"/>
                <w:b/>
                <w:lang w:val="lt-LT"/>
              </w:rPr>
              <w:t xml:space="preserve">Nešiojamasis </w:t>
            </w:r>
            <w:r w:rsidR="0027287A">
              <w:rPr>
                <w:rFonts w:ascii="Calibri Light" w:hAnsi="Calibri Light" w:cs="Calibri Light"/>
                <w:b/>
                <w:lang w:val="lt-LT"/>
              </w:rPr>
              <w:t>dujų analizatorius - detektorius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C5307"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5C5307">
        <w:rPr>
          <w:rFonts w:ascii="Calibri Light" w:hAnsi="Calibri Light" w:cs="Calibri Light"/>
          <w:b/>
          <w:sz w:val="16"/>
          <w:szCs w:val="16"/>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65060679"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87"/>
        <w:gridCol w:w="1699"/>
        <w:gridCol w:w="1227"/>
        <w:gridCol w:w="1402"/>
        <w:gridCol w:w="1134"/>
        <w:gridCol w:w="1121"/>
        <w:gridCol w:w="1279"/>
        <w:gridCol w:w="1279"/>
      </w:tblGrid>
      <w:tr w:rsidR="002B65D3" w:rsidRPr="00BD651A" w14:paraId="65E71964" w14:textId="67FCB208" w:rsidTr="008A07BB">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2B65D3" w:rsidRPr="00BD651A" w:rsidRDefault="002B65D3" w:rsidP="00BD651A">
            <w:pPr>
              <w:jc w:val="center"/>
              <w:rPr>
                <w:rFonts w:ascii="Calibri Light" w:hAnsi="Calibri Light" w:cs="Calibri Light"/>
                <w:b/>
                <w:color w:val="000000"/>
                <w:sz w:val="22"/>
              </w:rPr>
            </w:pPr>
            <w:r w:rsidRPr="00BD651A">
              <w:rPr>
                <w:rFonts w:ascii="Calibri Light" w:hAnsi="Calibri Light" w:cs="Calibri Light"/>
                <w:b/>
                <w:color w:val="000000"/>
                <w:sz w:val="22"/>
              </w:rPr>
              <w:t>Eil. Nr.</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2B65D3" w:rsidRPr="00BD651A" w:rsidRDefault="002B65D3" w:rsidP="00BD651A">
            <w:pPr>
              <w:jc w:val="center"/>
              <w:rPr>
                <w:rFonts w:ascii="Calibri Light" w:hAnsi="Calibri Light" w:cs="Calibri Light"/>
                <w:b/>
                <w:iCs/>
                <w:sz w:val="22"/>
              </w:rPr>
            </w:pPr>
            <w:r w:rsidRPr="00BD651A">
              <w:rPr>
                <w:rFonts w:ascii="Calibri Light" w:hAnsi="Calibri Light" w:cs="Calibri Light"/>
                <w:b/>
                <w:bCs/>
                <w:sz w:val="22"/>
              </w:rPr>
              <w:t>Pavadinimas</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297B" w14:textId="77777777" w:rsidR="002B65D3" w:rsidRDefault="002B65D3" w:rsidP="00BD651A">
            <w:pPr>
              <w:jc w:val="center"/>
              <w:rPr>
                <w:rFonts w:ascii="Calibri Light" w:hAnsi="Calibri Light" w:cs="Calibri Light"/>
                <w:b/>
                <w:szCs w:val="20"/>
              </w:rPr>
            </w:pPr>
          </w:p>
          <w:p w14:paraId="51F9F7CB" w14:textId="77777777" w:rsidR="002B65D3" w:rsidRDefault="002B65D3" w:rsidP="00BD651A">
            <w:pPr>
              <w:jc w:val="center"/>
              <w:rPr>
                <w:rFonts w:ascii="Calibri Light" w:hAnsi="Calibri Light" w:cs="Calibri Light"/>
                <w:b/>
                <w:szCs w:val="20"/>
              </w:rPr>
            </w:pPr>
          </w:p>
          <w:p w14:paraId="000D813A" w14:textId="7DA40BBF" w:rsidR="002B65D3" w:rsidRPr="005D7134" w:rsidRDefault="002B65D3" w:rsidP="005105D3">
            <w:pPr>
              <w:jc w:val="both"/>
              <w:rPr>
                <w:rFonts w:ascii="Calibri Light" w:hAnsi="Calibri Light" w:cs="Calibri Light"/>
                <w:b/>
                <w:szCs w:val="20"/>
              </w:rPr>
            </w:pPr>
            <w:r>
              <w:rPr>
                <w:rFonts w:ascii="Calibri Light" w:hAnsi="Calibri Light" w:cs="Calibri Light"/>
                <w:b/>
                <w:szCs w:val="20"/>
              </w:rPr>
              <w:t>Mato</w:t>
            </w:r>
            <w:r w:rsidRPr="005D7134">
              <w:rPr>
                <w:rFonts w:ascii="Calibri Light" w:hAnsi="Calibri Light" w:cs="Calibri Light"/>
                <w:b/>
                <w:szCs w:val="20"/>
              </w:rPr>
              <w:t xml:space="preserve"> vnt.</w:t>
            </w:r>
          </w:p>
        </w:tc>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5FC9D" w14:textId="77777777" w:rsidR="002B65D3" w:rsidRDefault="002B65D3" w:rsidP="00BD651A">
            <w:pPr>
              <w:jc w:val="center"/>
              <w:rPr>
                <w:rFonts w:ascii="Calibri Light" w:hAnsi="Calibri Light" w:cs="Calibri Light"/>
                <w:b/>
              </w:rPr>
            </w:pPr>
          </w:p>
          <w:p w14:paraId="4163E922" w14:textId="77777777" w:rsidR="002B65D3" w:rsidRDefault="002B65D3" w:rsidP="00BD651A">
            <w:pPr>
              <w:jc w:val="center"/>
              <w:rPr>
                <w:rFonts w:ascii="Calibri Light" w:hAnsi="Calibri Light" w:cs="Calibri Light"/>
                <w:b/>
              </w:rPr>
            </w:pPr>
          </w:p>
          <w:p w14:paraId="2533B8F4" w14:textId="3F3F4AAC" w:rsidR="002B65D3" w:rsidRPr="00BD651A" w:rsidRDefault="005105D3" w:rsidP="005105D3">
            <w:pPr>
              <w:jc w:val="both"/>
              <w:rPr>
                <w:rFonts w:ascii="Calibri Light" w:hAnsi="Calibri Light" w:cs="Calibri Light"/>
                <w:b/>
              </w:rPr>
            </w:pPr>
            <w:r>
              <w:rPr>
                <w:rFonts w:ascii="Calibri Light" w:hAnsi="Calibri Light" w:cs="Calibri Light"/>
                <w:b/>
              </w:rPr>
              <w:t>Kiekis</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9E5B3" w14:textId="45C94463" w:rsidR="002B65D3" w:rsidRDefault="002B65D3" w:rsidP="00BD651A">
            <w:pPr>
              <w:jc w:val="center"/>
              <w:rPr>
                <w:rFonts w:ascii="Calibri Light" w:hAnsi="Calibri Light" w:cs="Calibri Light"/>
                <w:b/>
              </w:rPr>
            </w:pPr>
            <w:r>
              <w:rPr>
                <w:rFonts w:ascii="Calibri Light" w:hAnsi="Calibri Light" w:cs="Calibri Light"/>
                <w:b/>
              </w:rPr>
              <w:t xml:space="preserve">Mato vieneto </w:t>
            </w:r>
            <w:r w:rsidR="005105D3">
              <w:rPr>
                <w:rFonts w:ascii="Calibri Light" w:hAnsi="Calibri Light" w:cs="Calibri Light"/>
                <w:b/>
              </w:rPr>
              <w:t>kaina</w:t>
            </w:r>
            <w:r>
              <w:rPr>
                <w:rFonts w:ascii="Calibri Light" w:hAnsi="Calibri Light" w:cs="Calibri Light"/>
                <w:b/>
              </w:rPr>
              <w:t>, Eur (</w:t>
            </w:r>
            <w:r w:rsidR="005105D3">
              <w:rPr>
                <w:rFonts w:ascii="Calibri Light" w:hAnsi="Calibri Light" w:cs="Calibri Light"/>
                <w:b/>
              </w:rPr>
              <w:t>be</w:t>
            </w:r>
            <w:r>
              <w:rPr>
                <w:rFonts w:ascii="Calibri Light" w:hAnsi="Calibri Light" w:cs="Calibri Light"/>
                <w:b/>
              </w:rPr>
              <w:t xml:space="preserve"> PVM)</w:t>
            </w:r>
          </w:p>
          <w:p w14:paraId="0D27AE16" w14:textId="731E155D" w:rsidR="002B65D3" w:rsidRPr="003E7D6F" w:rsidRDefault="002B65D3" w:rsidP="00BD651A">
            <w:pPr>
              <w:jc w:val="center"/>
              <w:rPr>
                <w:rFonts w:ascii="Calibri Light" w:hAnsi="Calibri Light" w:cs="Calibri Light"/>
                <w:bCs/>
                <w:i/>
                <w:iCs/>
              </w:rPr>
            </w:pP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664D7" w14:textId="0F12E5A9" w:rsidR="005105D3" w:rsidRDefault="005105D3" w:rsidP="005105D3">
            <w:pPr>
              <w:jc w:val="center"/>
              <w:rPr>
                <w:rFonts w:ascii="Calibri Light" w:hAnsi="Calibri Light" w:cs="Calibri Light"/>
                <w:b/>
              </w:rPr>
            </w:pPr>
            <w:r>
              <w:rPr>
                <w:rFonts w:ascii="Calibri Light" w:hAnsi="Calibri Light" w:cs="Calibri Light"/>
                <w:b/>
              </w:rPr>
              <w:t>Mato vieneto kaina, Eur (su PVM)</w:t>
            </w:r>
          </w:p>
          <w:p w14:paraId="03DD37D1" w14:textId="77777777" w:rsidR="002B65D3" w:rsidRDefault="002B65D3" w:rsidP="00BD651A">
            <w:pPr>
              <w:jc w:val="center"/>
              <w:rPr>
                <w:rFonts w:ascii="Calibri Light" w:hAnsi="Calibri Light" w:cs="Calibri Light"/>
                <w:b/>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0B2B7" w14:textId="77777777" w:rsidR="005105D3" w:rsidRPr="0007584F" w:rsidRDefault="005105D3" w:rsidP="005105D3">
            <w:pPr>
              <w:jc w:val="center"/>
              <w:rPr>
                <w:rFonts w:ascii="Calibri Light" w:eastAsia="Times New Roman" w:hAnsi="Calibri Light" w:cs="Calibri Light"/>
                <w:lang w:eastAsia="ar-SA"/>
              </w:rPr>
            </w:pPr>
            <w:r w:rsidRPr="0007584F">
              <w:rPr>
                <w:rFonts w:ascii="Calibri Light" w:eastAsia="Times New Roman" w:hAnsi="Calibri Light" w:cs="Calibri Light"/>
                <w:lang w:eastAsia="ar-SA"/>
              </w:rPr>
              <w:t>Viso,</w:t>
            </w:r>
          </w:p>
          <w:p w14:paraId="63F4FF4E" w14:textId="77777777" w:rsidR="005105D3" w:rsidRPr="0007584F" w:rsidRDefault="005105D3" w:rsidP="005105D3">
            <w:pPr>
              <w:jc w:val="center"/>
              <w:rPr>
                <w:rFonts w:ascii="Calibri Light" w:eastAsia="Times New Roman" w:hAnsi="Calibri Light" w:cs="Calibri Light"/>
                <w:lang w:eastAsia="ar-SA"/>
              </w:rPr>
            </w:pPr>
            <w:r w:rsidRPr="0007584F">
              <w:rPr>
                <w:rFonts w:ascii="Calibri Light" w:eastAsia="Times New Roman" w:hAnsi="Calibri Light" w:cs="Calibri Light"/>
                <w:lang w:eastAsia="ar-SA"/>
              </w:rPr>
              <w:t>Eur</w:t>
            </w:r>
          </w:p>
          <w:p w14:paraId="19E4B4A4" w14:textId="77777777" w:rsidR="002B65D3" w:rsidRPr="0007584F" w:rsidRDefault="005105D3" w:rsidP="005105D3">
            <w:pPr>
              <w:jc w:val="center"/>
              <w:rPr>
                <w:rFonts w:ascii="Calibri Light" w:eastAsia="Times New Roman" w:hAnsi="Calibri Light" w:cs="Calibri Light"/>
                <w:szCs w:val="20"/>
                <w:lang w:eastAsia="ar-SA"/>
              </w:rPr>
            </w:pPr>
            <w:r w:rsidRPr="0007584F">
              <w:rPr>
                <w:rFonts w:ascii="Calibri Light" w:eastAsia="Times New Roman" w:hAnsi="Calibri Light" w:cs="Calibri Light"/>
                <w:szCs w:val="20"/>
                <w:lang w:eastAsia="ar-SA"/>
              </w:rPr>
              <w:t>(be PVM)</w:t>
            </w:r>
          </w:p>
          <w:p w14:paraId="0763D1B9" w14:textId="77777777" w:rsidR="005105D3" w:rsidRPr="0007584F" w:rsidRDefault="005105D3" w:rsidP="005105D3">
            <w:pPr>
              <w:jc w:val="center"/>
              <w:rPr>
                <w:rFonts w:ascii="Calibri Light" w:hAnsi="Calibri Light" w:cs="Calibri Light"/>
                <w:szCs w:val="20"/>
              </w:rPr>
            </w:pPr>
          </w:p>
          <w:p w14:paraId="0E39E045" w14:textId="38D9677C" w:rsidR="005105D3" w:rsidRPr="005105D3" w:rsidRDefault="005105D3" w:rsidP="005105D3">
            <w:pPr>
              <w:jc w:val="center"/>
              <w:rPr>
                <w:rFonts w:ascii="Calibri Light" w:hAnsi="Calibri Light" w:cs="Calibri Light"/>
                <w:b/>
                <w:szCs w:val="20"/>
              </w:rPr>
            </w:pPr>
            <w:r w:rsidRPr="0007584F">
              <w:rPr>
                <w:rFonts w:ascii="Calibri Light" w:hAnsi="Calibri Light" w:cs="Calibri Light"/>
                <w:szCs w:val="20"/>
              </w:rPr>
              <w:t>4×5</w:t>
            </w: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3D5A0" w14:textId="77777777" w:rsidR="005105D3" w:rsidRPr="00C60BC7" w:rsidRDefault="005105D3" w:rsidP="005105D3">
            <w:pPr>
              <w:jc w:val="center"/>
              <w:rPr>
                <w:rFonts w:ascii="Calibri Light" w:hAnsi="Calibri Light" w:cs="Calibri Light"/>
                <w:bCs/>
              </w:rPr>
            </w:pPr>
            <w:r w:rsidRPr="00C60BC7">
              <w:rPr>
                <w:rFonts w:ascii="Calibri Light" w:hAnsi="Calibri Light" w:cs="Calibri Light"/>
                <w:bCs/>
              </w:rPr>
              <w:t>Viso,</w:t>
            </w:r>
          </w:p>
          <w:p w14:paraId="56974D8A" w14:textId="77777777" w:rsidR="005105D3" w:rsidRPr="00C60BC7" w:rsidRDefault="005105D3" w:rsidP="005105D3">
            <w:pPr>
              <w:jc w:val="center"/>
              <w:rPr>
                <w:rFonts w:ascii="Calibri Light" w:hAnsi="Calibri Light" w:cs="Calibri Light"/>
                <w:bCs/>
              </w:rPr>
            </w:pPr>
            <w:r w:rsidRPr="00C60BC7">
              <w:rPr>
                <w:rFonts w:ascii="Calibri Light" w:hAnsi="Calibri Light" w:cs="Calibri Light"/>
                <w:bCs/>
              </w:rPr>
              <w:t>Eur</w:t>
            </w:r>
          </w:p>
          <w:p w14:paraId="05868EFD" w14:textId="54454D72" w:rsidR="005105D3" w:rsidRPr="00C60BC7" w:rsidRDefault="005105D3" w:rsidP="005105D3">
            <w:pPr>
              <w:jc w:val="center"/>
              <w:rPr>
                <w:rFonts w:ascii="Calibri Light" w:hAnsi="Calibri Light" w:cs="Calibri Light"/>
                <w:bCs/>
              </w:rPr>
            </w:pPr>
            <w:r w:rsidRPr="00C60BC7">
              <w:rPr>
                <w:rFonts w:ascii="Calibri Light" w:hAnsi="Calibri Light" w:cs="Calibri Light"/>
                <w:bCs/>
              </w:rPr>
              <w:t>(su PVM)</w:t>
            </w:r>
          </w:p>
          <w:p w14:paraId="162829F3" w14:textId="77777777" w:rsidR="005105D3" w:rsidRPr="00C60BC7" w:rsidRDefault="005105D3" w:rsidP="005105D3">
            <w:pPr>
              <w:jc w:val="center"/>
              <w:rPr>
                <w:rFonts w:ascii="Calibri Light" w:hAnsi="Calibri Light" w:cs="Calibri Light"/>
                <w:bCs/>
              </w:rPr>
            </w:pPr>
          </w:p>
          <w:p w14:paraId="6446D22B" w14:textId="7EB8DADB" w:rsidR="002B65D3" w:rsidRDefault="005105D3" w:rsidP="005105D3">
            <w:pPr>
              <w:jc w:val="center"/>
              <w:rPr>
                <w:rFonts w:ascii="Calibri Light" w:hAnsi="Calibri Light" w:cs="Calibri Light"/>
                <w:b/>
              </w:rPr>
            </w:pPr>
            <w:r w:rsidRPr="00C60BC7">
              <w:rPr>
                <w:rFonts w:ascii="Calibri Light" w:hAnsi="Calibri Light" w:cs="Calibri Light"/>
                <w:bCs/>
              </w:rPr>
              <w:t>4×6</w:t>
            </w:r>
          </w:p>
        </w:tc>
      </w:tr>
      <w:tr w:rsidR="002B65D3" w:rsidRPr="00BD651A" w14:paraId="54DB78F2" w14:textId="0BF99FBB" w:rsidTr="008A07BB">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20EA6FA9" w14:textId="4BC8E8B5" w:rsidR="002B65D3" w:rsidRPr="003E7D6F" w:rsidRDefault="002B65D3" w:rsidP="003E7D6F">
            <w:pPr>
              <w:contextualSpacing/>
              <w:jc w:val="both"/>
              <w:rPr>
                <w:rFonts w:asciiTheme="majorHAnsi" w:hAnsiTheme="majorHAnsi" w:cstheme="majorHAnsi"/>
                <w:i/>
                <w:iCs/>
                <w:lang w:bidi="en-US"/>
              </w:rPr>
            </w:pPr>
            <w:r>
              <w:rPr>
                <w:rFonts w:asciiTheme="majorHAnsi" w:hAnsiTheme="majorHAnsi" w:cstheme="majorHAnsi"/>
                <w:lang w:bidi="en-US"/>
              </w:rPr>
              <w:t xml:space="preserve">  </w:t>
            </w:r>
            <w:r>
              <w:rPr>
                <w:rFonts w:asciiTheme="majorHAnsi" w:hAnsiTheme="majorHAnsi" w:cstheme="majorHAnsi"/>
                <w:i/>
                <w:iCs/>
                <w:lang w:bidi="en-US"/>
              </w:rPr>
              <w:t>1</w:t>
            </w:r>
          </w:p>
        </w:tc>
        <w:tc>
          <w:tcPr>
            <w:tcW w:w="883" w:type="pct"/>
            <w:tcBorders>
              <w:top w:val="single" w:sz="4" w:space="0" w:color="auto"/>
              <w:left w:val="single" w:sz="4" w:space="0" w:color="auto"/>
              <w:bottom w:val="single" w:sz="4" w:space="0" w:color="auto"/>
              <w:right w:val="single" w:sz="4" w:space="0" w:color="auto"/>
            </w:tcBorders>
            <w:vAlign w:val="center"/>
          </w:tcPr>
          <w:p w14:paraId="5CCA75F8" w14:textId="75943261"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2</w:t>
            </w:r>
          </w:p>
        </w:tc>
        <w:tc>
          <w:tcPr>
            <w:tcW w:w="637" w:type="pct"/>
            <w:tcBorders>
              <w:top w:val="single" w:sz="4" w:space="0" w:color="auto"/>
              <w:left w:val="single" w:sz="4" w:space="0" w:color="auto"/>
              <w:bottom w:val="single" w:sz="4" w:space="0" w:color="auto"/>
              <w:right w:val="single" w:sz="4" w:space="0" w:color="auto"/>
            </w:tcBorders>
            <w:vAlign w:val="center"/>
          </w:tcPr>
          <w:p w14:paraId="5E1C812F" w14:textId="515DB025"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3</w:t>
            </w:r>
          </w:p>
        </w:tc>
        <w:tc>
          <w:tcPr>
            <w:tcW w:w="727" w:type="pct"/>
            <w:tcBorders>
              <w:top w:val="single" w:sz="4" w:space="0" w:color="auto"/>
              <w:left w:val="single" w:sz="4" w:space="0" w:color="auto"/>
              <w:bottom w:val="single" w:sz="4" w:space="0" w:color="auto"/>
              <w:right w:val="single" w:sz="4" w:space="0" w:color="auto"/>
            </w:tcBorders>
          </w:tcPr>
          <w:p w14:paraId="0694DCF7" w14:textId="123B4D7E"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4</w:t>
            </w:r>
          </w:p>
        </w:tc>
        <w:tc>
          <w:tcPr>
            <w:tcW w:w="589" w:type="pct"/>
            <w:tcBorders>
              <w:top w:val="single" w:sz="4" w:space="0" w:color="auto"/>
              <w:left w:val="single" w:sz="4" w:space="0" w:color="auto"/>
              <w:bottom w:val="single" w:sz="4" w:space="0" w:color="auto"/>
              <w:right w:val="single" w:sz="4" w:space="0" w:color="auto"/>
            </w:tcBorders>
          </w:tcPr>
          <w:p w14:paraId="17EDB0FF" w14:textId="08188A48" w:rsidR="002B65D3" w:rsidRPr="003E7D6F"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5</w:t>
            </w:r>
          </w:p>
        </w:tc>
        <w:tc>
          <w:tcPr>
            <w:tcW w:w="582" w:type="pct"/>
            <w:tcBorders>
              <w:top w:val="single" w:sz="4" w:space="0" w:color="auto"/>
              <w:left w:val="single" w:sz="4" w:space="0" w:color="auto"/>
              <w:bottom w:val="single" w:sz="4" w:space="0" w:color="auto"/>
              <w:right w:val="single" w:sz="4" w:space="0" w:color="auto"/>
            </w:tcBorders>
          </w:tcPr>
          <w:p w14:paraId="64F84E8A" w14:textId="7B522A79"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6</w:t>
            </w:r>
          </w:p>
        </w:tc>
        <w:tc>
          <w:tcPr>
            <w:tcW w:w="664" w:type="pct"/>
            <w:tcBorders>
              <w:top w:val="single" w:sz="4" w:space="0" w:color="auto"/>
              <w:left w:val="single" w:sz="4" w:space="0" w:color="auto"/>
              <w:bottom w:val="single" w:sz="4" w:space="0" w:color="auto"/>
              <w:right w:val="single" w:sz="4" w:space="0" w:color="auto"/>
            </w:tcBorders>
          </w:tcPr>
          <w:p w14:paraId="64937F3E" w14:textId="1A346B81"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7</w:t>
            </w:r>
          </w:p>
        </w:tc>
        <w:tc>
          <w:tcPr>
            <w:tcW w:w="664" w:type="pct"/>
            <w:tcBorders>
              <w:top w:val="single" w:sz="4" w:space="0" w:color="auto"/>
              <w:left w:val="single" w:sz="4" w:space="0" w:color="auto"/>
              <w:bottom w:val="single" w:sz="4" w:space="0" w:color="auto"/>
              <w:right w:val="single" w:sz="4" w:space="0" w:color="auto"/>
            </w:tcBorders>
          </w:tcPr>
          <w:p w14:paraId="02716FD3" w14:textId="6B7C525C" w:rsidR="002B65D3" w:rsidRDefault="002B65D3" w:rsidP="00BD651A">
            <w:pPr>
              <w:jc w:val="center"/>
              <w:rPr>
                <w:rFonts w:asciiTheme="majorHAnsi" w:hAnsiTheme="majorHAnsi" w:cstheme="majorHAnsi"/>
                <w:i/>
                <w:iCs/>
                <w:color w:val="000000"/>
              </w:rPr>
            </w:pPr>
            <w:r>
              <w:rPr>
                <w:rFonts w:asciiTheme="majorHAnsi" w:hAnsiTheme="majorHAnsi" w:cstheme="majorHAnsi"/>
                <w:i/>
                <w:iCs/>
                <w:color w:val="000000"/>
              </w:rPr>
              <w:t>8</w:t>
            </w:r>
          </w:p>
        </w:tc>
      </w:tr>
      <w:tr w:rsidR="002B65D3" w:rsidRPr="00BD651A" w14:paraId="22A7FDD7" w14:textId="54DBAF8B" w:rsidTr="008A07BB">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DC5F20F" w14:textId="77777777" w:rsidR="002B65D3" w:rsidRPr="00BD651A" w:rsidRDefault="002B65D3" w:rsidP="00BD651A">
            <w:pPr>
              <w:numPr>
                <w:ilvl w:val="0"/>
                <w:numId w:val="13"/>
              </w:numPr>
              <w:ind w:left="0" w:firstLine="0"/>
              <w:contextualSpacing/>
              <w:jc w:val="center"/>
              <w:rPr>
                <w:rFonts w:asciiTheme="majorHAnsi" w:hAnsiTheme="majorHAnsi" w:cstheme="majorHAnsi"/>
                <w:sz w:val="22"/>
                <w:lang w:bidi="en-US"/>
              </w:rPr>
            </w:pPr>
          </w:p>
        </w:tc>
        <w:tc>
          <w:tcPr>
            <w:tcW w:w="883" w:type="pct"/>
            <w:tcBorders>
              <w:top w:val="single" w:sz="4" w:space="0" w:color="auto"/>
              <w:left w:val="single" w:sz="4" w:space="0" w:color="auto"/>
              <w:bottom w:val="single" w:sz="4" w:space="0" w:color="auto"/>
              <w:right w:val="single" w:sz="4" w:space="0" w:color="auto"/>
            </w:tcBorders>
            <w:vAlign w:val="center"/>
          </w:tcPr>
          <w:p w14:paraId="5DE41665" w14:textId="4F3E55F6" w:rsidR="002B65D3" w:rsidRPr="00BD651A" w:rsidRDefault="008A07BB" w:rsidP="00BD651A">
            <w:pPr>
              <w:jc w:val="center"/>
              <w:rPr>
                <w:rFonts w:asciiTheme="majorHAnsi" w:hAnsiTheme="majorHAnsi" w:cstheme="majorHAnsi"/>
                <w:color w:val="000000"/>
                <w:sz w:val="22"/>
              </w:rPr>
            </w:pPr>
            <w:r w:rsidRPr="008A07BB">
              <w:rPr>
                <w:rFonts w:ascii="Times New Roman" w:eastAsia="Times New Roman" w:hAnsi="Times New Roman" w:cs="Times New Roman"/>
                <w:iCs/>
                <w:kern w:val="3"/>
                <w:sz w:val="22"/>
                <w:lang w:eastAsia="ru-RU"/>
              </w:rPr>
              <w:t xml:space="preserve">Nešiojamasis dujų analizatorius–detektorius </w:t>
            </w:r>
            <w:r w:rsidRPr="008A07BB">
              <w:rPr>
                <w:rFonts w:ascii="Times New Roman" w:eastAsia="Times New Roman" w:hAnsi="Times New Roman" w:cs="Times New Roman"/>
                <w:sz w:val="22"/>
                <w:lang w:eastAsia="ar-SA"/>
              </w:rPr>
              <w:t>/</w:t>
            </w:r>
            <w:r w:rsidRPr="008A07BB">
              <w:rPr>
                <w:rFonts w:ascii="Times New Roman" w:eastAsia="Times New Roman" w:hAnsi="Times New Roman" w:cs="Times New Roman"/>
                <w:b/>
                <w:i/>
                <w:color w:val="FF0000"/>
                <w:sz w:val="22"/>
                <w:lang w:eastAsia="ar-SA"/>
              </w:rPr>
              <w:t>nurodyti  markę, modelį ar kataloginį numerį pagal gamintoją (jeigu tokia gamintojo informacija yra), nurodyti gamintoją</w:t>
            </w:r>
            <w:r w:rsidRPr="008A07BB">
              <w:rPr>
                <w:rFonts w:ascii="Times New Roman" w:eastAsia="Times New Roman" w:hAnsi="Times New Roman" w:cs="Times New Roman"/>
                <w:sz w:val="22"/>
                <w:lang w:eastAsia="ar-SA"/>
              </w:rPr>
              <w:t>/</w:t>
            </w:r>
          </w:p>
        </w:tc>
        <w:tc>
          <w:tcPr>
            <w:tcW w:w="637" w:type="pct"/>
            <w:tcBorders>
              <w:top w:val="single" w:sz="4" w:space="0" w:color="auto"/>
              <w:left w:val="single" w:sz="4" w:space="0" w:color="auto"/>
              <w:bottom w:val="single" w:sz="4" w:space="0" w:color="auto"/>
              <w:right w:val="single" w:sz="4" w:space="0" w:color="auto"/>
            </w:tcBorders>
            <w:vAlign w:val="center"/>
          </w:tcPr>
          <w:p w14:paraId="61D85B0C" w14:textId="4E9466F9" w:rsidR="002B65D3" w:rsidRPr="00BD651A" w:rsidRDefault="002B65D3" w:rsidP="00BD651A">
            <w:pPr>
              <w:jc w:val="center"/>
              <w:rPr>
                <w:rFonts w:asciiTheme="majorHAnsi" w:hAnsiTheme="majorHAnsi" w:cstheme="majorHAnsi"/>
                <w:color w:val="000000"/>
                <w:sz w:val="22"/>
              </w:rPr>
            </w:pPr>
            <w:r>
              <w:rPr>
                <w:rFonts w:asciiTheme="majorHAnsi" w:hAnsiTheme="majorHAnsi" w:cstheme="majorHAnsi"/>
                <w:color w:val="000000"/>
                <w:sz w:val="22"/>
              </w:rPr>
              <w:t>vnt.</w:t>
            </w:r>
          </w:p>
        </w:tc>
        <w:tc>
          <w:tcPr>
            <w:tcW w:w="727" w:type="pct"/>
            <w:tcBorders>
              <w:top w:val="single" w:sz="4" w:space="0" w:color="auto"/>
              <w:left w:val="single" w:sz="4" w:space="0" w:color="auto"/>
              <w:bottom w:val="single" w:sz="4" w:space="0" w:color="auto"/>
              <w:right w:val="single" w:sz="4" w:space="0" w:color="auto"/>
            </w:tcBorders>
          </w:tcPr>
          <w:p w14:paraId="63223468" w14:textId="77777777" w:rsidR="005105D3" w:rsidRDefault="005105D3" w:rsidP="00BD651A">
            <w:pPr>
              <w:jc w:val="center"/>
              <w:rPr>
                <w:rFonts w:asciiTheme="majorHAnsi" w:hAnsiTheme="majorHAnsi" w:cstheme="majorHAnsi"/>
                <w:color w:val="000000"/>
              </w:rPr>
            </w:pPr>
          </w:p>
          <w:p w14:paraId="0F572AC1" w14:textId="77777777" w:rsidR="005105D3" w:rsidRDefault="005105D3" w:rsidP="00BD651A">
            <w:pPr>
              <w:jc w:val="center"/>
              <w:rPr>
                <w:rFonts w:asciiTheme="majorHAnsi" w:hAnsiTheme="majorHAnsi" w:cstheme="majorHAnsi"/>
                <w:color w:val="000000"/>
              </w:rPr>
            </w:pPr>
          </w:p>
          <w:p w14:paraId="65B52857" w14:textId="77777777" w:rsidR="005105D3" w:rsidRDefault="005105D3" w:rsidP="00BD651A">
            <w:pPr>
              <w:jc w:val="center"/>
              <w:rPr>
                <w:rFonts w:asciiTheme="majorHAnsi" w:hAnsiTheme="majorHAnsi" w:cstheme="majorHAnsi"/>
                <w:color w:val="000000"/>
              </w:rPr>
            </w:pPr>
          </w:p>
          <w:p w14:paraId="3F8288FD" w14:textId="77777777" w:rsidR="005105D3" w:rsidRDefault="005105D3" w:rsidP="00BD651A">
            <w:pPr>
              <w:jc w:val="center"/>
              <w:rPr>
                <w:rFonts w:asciiTheme="majorHAnsi" w:hAnsiTheme="majorHAnsi" w:cstheme="majorHAnsi"/>
                <w:color w:val="000000"/>
              </w:rPr>
            </w:pPr>
          </w:p>
          <w:p w14:paraId="3868C252" w14:textId="77777777" w:rsidR="005105D3" w:rsidRDefault="005105D3" w:rsidP="00BD651A">
            <w:pPr>
              <w:jc w:val="center"/>
              <w:rPr>
                <w:rFonts w:asciiTheme="majorHAnsi" w:hAnsiTheme="majorHAnsi" w:cstheme="majorHAnsi"/>
                <w:color w:val="000000"/>
              </w:rPr>
            </w:pPr>
          </w:p>
          <w:p w14:paraId="0D3543B3" w14:textId="77777777" w:rsidR="005105D3" w:rsidRDefault="005105D3" w:rsidP="00BD651A">
            <w:pPr>
              <w:jc w:val="center"/>
              <w:rPr>
                <w:rFonts w:asciiTheme="majorHAnsi" w:hAnsiTheme="majorHAnsi" w:cstheme="majorHAnsi"/>
                <w:color w:val="000000"/>
              </w:rPr>
            </w:pPr>
          </w:p>
          <w:p w14:paraId="051B6A5E" w14:textId="77777777" w:rsidR="005105D3" w:rsidRDefault="005105D3" w:rsidP="00BD651A">
            <w:pPr>
              <w:jc w:val="center"/>
              <w:rPr>
                <w:rFonts w:asciiTheme="majorHAnsi" w:hAnsiTheme="majorHAnsi" w:cstheme="majorHAnsi"/>
                <w:color w:val="000000"/>
              </w:rPr>
            </w:pPr>
          </w:p>
          <w:p w14:paraId="7DA70156" w14:textId="1EB0D8E8" w:rsidR="002B65D3" w:rsidRPr="0027287A" w:rsidRDefault="005105D3" w:rsidP="00BD651A">
            <w:pPr>
              <w:jc w:val="center"/>
              <w:rPr>
                <w:rFonts w:asciiTheme="majorHAnsi" w:hAnsiTheme="majorHAnsi" w:cstheme="majorHAnsi"/>
                <w:color w:val="000000"/>
                <w:sz w:val="22"/>
              </w:rPr>
            </w:pPr>
            <w:r w:rsidRPr="0027287A">
              <w:rPr>
                <w:rFonts w:asciiTheme="majorHAnsi" w:hAnsiTheme="majorHAnsi" w:cstheme="majorHAnsi"/>
                <w:color w:val="000000"/>
                <w:sz w:val="22"/>
              </w:rPr>
              <w:t>2</w:t>
            </w:r>
            <w:r w:rsidR="0007584F" w:rsidRPr="0027287A">
              <w:rPr>
                <w:rFonts w:asciiTheme="majorHAnsi" w:hAnsiTheme="majorHAnsi" w:cstheme="majorHAnsi"/>
                <w:color w:val="000000"/>
                <w:sz w:val="22"/>
              </w:rPr>
              <w:t>0</w:t>
            </w:r>
          </w:p>
        </w:tc>
        <w:tc>
          <w:tcPr>
            <w:tcW w:w="589" w:type="pct"/>
            <w:tcBorders>
              <w:top w:val="single" w:sz="4" w:space="0" w:color="auto"/>
              <w:left w:val="single" w:sz="4" w:space="0" w:color="auto"/>
              <w:bottom w:val="single" w:sz="4" w:space="0" w:color="auto"/>
              <w:right w:val="single" w:sz="4" w:space="0" w:color="auto"/>
            </w:tcBorders>
          </w:tcPr>
          <w:p w14:paraId="43BED33D" w14:textId="4C4B3E6F" w:rsidR="002B65D3" w:rsidRPr="00BD651A" w:rsidRDefault="002B65D3" w:rsidP="00BD651A">
            <w:pPr>
              <w:jc w:val="center"/>
              <w:rPr>
                <w:rFonts w:asciiTheme="majorHAnsi" w:hAnsiTheme="majorHAnsi" w:cstheme="majorHAnsi"/>
                <w:color w:val="000000"/>
              </w:rPr>
            </w:pPr>
          </w:p>
        </w:tc>
        <w:tc>
          <w:tcPr>
            <w:tcW w:w="582" w:type="pct"/>
            <w:tcBorders>
              <w:top w:val="single" w:sz="4" w:space="0" w:color="auto"/>
              <w:left w:val="single" w:sz="4" w:space="0" w:color="auto"/>
              <w:bottom w:val="single" w:sz="4" w:space="0" w:color="auto"/>
              <w:right w:val="single" w:sz="4" w:space="0" w:color="auto"/>
            </w:tcBorders>
          </w:tcPr>
          <w:p w14:paraId="3BE12086" w14:textId="77777777" w:rsidR="002B65D3" w:rsidRPr="00BD651A" w:rsidRDefault="002B65D3" w:rsidP="00BD651A">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5C5F864E" w14:textId="77777777" w:rsidR="002B65D3" w:rsidRPr="00BD651A" w:rsidRDefault="002B65D3" w:rsidP="00BD651A">
            <w:pPr>
              <w:jc w:val="center"/>
              <w:rPr>
                <w:rFonts w:asciiTheme="majorHAnsi" w:hAnsiTheme="majorHAnsi" w:cstheme="majorHAnsi"/>
                <w:color w:val="000000"/>
              </w:rPr>
            </w:pPr>
          </w:p>
        </w:tc>
        <w:tc>
          <w:tcPr>
            <w:tcW w:w="664" w:type="pct"/>
            <w:tcBorders>
              <w:top w:val="single" w:sz="4" w:space="0" w:color="auto"/>
              <w:left w:val="single" w:sz="4" w:space="0" w:color="auto"/>
              <w:bottom w:val="single" w:sz="4" w:space="0" w:color="auto"/>
              <w:right w:val="single" w:sz="4" w:space="0" w:color="auto"/>
            </w:tcBorders>
          </w:tcPr>
          <w:p w14:paraId="0AEA42B1" w14:textId="77777777" w:rsidR="002B65D3" w:rsidRPr="00BD651A" w:rsidRDefault="002B65D3" w:rsidP="00BD651A">
            <w:pPr>
              <w:jc w:val="center"/>
              <w:rPr>
                <w:rFonts w:asciiTheme="majorHAnsi" w:hAnsiTheme="majorHAnsi" w:cstheme="majorHAnsi"/>
                <w:color w:val="000000"/>
              </w:rPr>
            </w:pPr>
          </w:p>
        </w:tc>
      </w:tr>
      <w:tr w:rsidR="008A07BB" w:rsidRPr="00BD651A" w14:paraId="71AD67AB" w14:textId="580D2697" w:rsidTr="008A07BB">
        <w:trPr>
          <w:trHeight w:val="16"/>
        </w:trPr>
        <w:tc>
          <w:tcPr>
            <w:tcW w:w="2501" w:type="pct"/>
            <w:gridSpan w:val="4"/>
            <w:tcBorders>
              <w:top w:val="single" w:sz="4" w:space="0" w:color="auto"/>
              <w:left w:val="single" w:sz="4" w:space="0" w:color="auto"/>
              <w:bottom w:val="single" w:sz="4" w:space="0" w:color="auto"/>
              <w:right w:val="single" w:sz="4" w:space="0" w:color="auto"/>
            </w:tcBorders>
            <w:vAlign w:val="center"/>
          </w:tcPr>
          <w:p w14:paraId="19148383" w14:textId="7A741BC6" w:rsidR="008A07BB" w:rsidRPr="005B72A3" w:rsidRDefault="008A07BB" w:rsidP="008A07BB">
            <w:pPr>
              <w:rPr>
                <w:rFonts w:asciiTheme="majorHAnsi" w:hAnsiTheme="majorHAnsi" w:cstheme="majorHAnsi"/>
                <w:b/>
                <w:bCs/>
                <w:color w:val="000000"/>
              </w:rPr>
            </w:pPr>
            <w:r w:rsidRPr="005B72A3">
              <w:rPr>
                <w:rFonts w:asciiTheme="majorHAnsi" w:hAnsiTheme="majorHAnsi" w:cstheme="majorHAnsi"/>
                <w:b/>
                <w:bCs/>
                <w:color w:val="000000"/>
              </w:rPr>
              <w:t xml:space="preserve"> 2 pirkimo dalies </w:t>
            </w:r>
            <w:r w:rsidR="005B72A3" w:rsidRPr="005B72A3">
              <w:rPr>
                <w:rFonts w:asciiTheme="majorHAnsi" w:hAnsiTheme="majorHAnsi" w:cstheme="majorHAnsi"/>
                <w:b/>
                <w:bCs/>
                <w:color w:val="000000"/>
              </w:rPr>
              <w:t>pasiūlymo palyginamoji kaina</w:t>
            </w:r>
            <w:r w:rsidR="00361A52">
              <w:rPr>
                <w:rFonts w:asciiTheme="majorHAnsi" w:hAnsiTheme="majorHAnsi" w:cstheme="majorHAnsi"/>
                <w:b/>
                <w:bCs/>
                <w:color w:val="000000"/>
              </w:rPr>
              <w:t>*</w:t>
            </w:r>
            <w:r w:rsidR="005B72A3" w:rsidRPr="005B72A3">
              <w:rPr>
                <w:rFonts w:asciiTheme="majorHAnsi" w:hAnsiTheme="majorHAnsi" w:cstheme="majorHAnsi"/>
                <w:b/>
                <w:bCs/>
                <w:color w:val="000000"/>
              </w:rPr>
              <w:t>:</w:t>
            </w:r>
            <w:r w:rsidRPr="005B72A3">
              <w:rPr>
                <w:rFonts w:asciiTheme="majorHAnsi" w:hAnsiTheme="majorHAnsi" w:cstheme="majorHAnsi"/>
                <w:b/>
                <w:bCs/>
                <w:color w:val="000000"/>
              </w:rPr>
              <w:t xml:space="preserve">                                                                                                                           </w:t>
            </w:r>
          </w:p>
        </w:tc>
        <w:tc>
          <w:tcPr>
            <w:tcW w:w="589" w:type="pct"/>
            <w:tcBorders>
              <w:top w:val="single" w:sz="4" w:space="0" w:color="auto"/>
              <w:left w:val="single" w:sz="4" w:space="0" w:color="auto"/>
              <w:bottom w:val="single" w:sz="4" w:space="0" w:color="auto"/>
              <w:right w:val="single" w:sz="4" w:space="0" w:color="auto"/>
            </w:tcBorders>
            <w:vAlign w:val="center"/>
          </w:tcPr>
          <w:p w14:paraId="1B17B168" w14:textId="62816535" w:rsidR="008A07BB" w:rsidRPr="00BD651A" w:rsidRDefault="008A07BB" w:rsidP="008A07BB">
            <w:pPr>
              <w:rPr>
                <w:rFonts w:asciiTheme="majorHAnsi" w:hAnsiTheme="majorHAnsi" w:cstheme="majorHAnsi"/>
                <w:color w:val="000000"/>
              </w:rPr>
            </w:pPr>
          </w:p>
        </w:tc>
        <w:tc>
          <w:tcPr>
            <w:tcW w:w="582" w:type="pct"/>
            <w:tcBorders>
              <w:top w:val="single" w:sz="4" w:space="0" w:color="auto"/>
              <w:left w:val="single" w:sz="4" w:space="0" w:color="auto"/>
              <w:bottom w:val="single" w:sz="4" w:space="0" w:color="auto"/>
              <w:right w:val="single" w:sz="4" w:space="0" w:color="auto"/>
            </w:tcBorders>
            <w:vAlign w:val="center"/>
          </w:tcPr>
          <w:p w14:paraId="72D5CA16" w14:textId="632B9C4A" w:rsidR="008A07BB" w:rsidRPr="00BD651A" w:rsidRDefault="008A07BB" w:rsidP="008A07BB">
            <w:pPr>
              <w:jc w:val="both"/>
              <w:rPr>
                <w:rFonts w:asciiTheme="majorHAnsi" w:hAnsiTheme="majorHAnsi" w:cstheme="majorHAnsi"/>
                <w:color w:val="000000"/>
              </w:rPr>
            </w:pPr>
          </w:p>
        </w:tc>
        <w:tc>
          <w:tcPr>
            <w:tcW w:w="664" w:type="pct"/>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201FB43C" w14:textId="77777777" w:rsidR="008A07BB" w:rsidRPr="00BD651A" w:rsidRDefault="008A07BB" w:rsidP="008A07BB">
            <w:pPr>
              <w:jc w:val="center"/>
              <w:rPr>
                <w:rFonts w:asciiTheme="majorHAnsi" w:hAnsiTheme="majorHAnsi" w:cstheme="majorHAnsi"/>
                <w:color w:val="000000"/>
              </w:rPr>
            </w:pPr>
          </w:p>
        </w:tc>
        <w:tc>
          <w:tcPr>
            <w:tcW w:w="664" w:type="pct"/>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Pr>
          <w:p w14:paraId="0B8E41BB" w14:textId="77777777" w:rsidR="008A07BB" w:rsidRPr="00BD651A" w:rsidRDefault="008A07BB" w:rsidP="008A07BB">
            <w:pPr>
              <w:jc w:val="center"/>
              <w:rPr>
                <w:rFonts w:asciiTheme="majorHAnsi" w:hAnsiTheme="majorHAnsi" w:cstheme="majorHAnsi"/>
                <w:color w:val="000000"/>
              </w:rPr>
            </w:pPr>
          </w:p>
        </w:tc>
      </w:tr>
    </w:tbl>
    <w:p w14:paraId="64D8AC25" w14:textId="497CD95E" w:rsidR="005D7134"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65D8877F" w14:textId="55ABB5ED" w:rsidR="00D62727" w:rsidRPr="005244DC" w:rsidRDefault="005D7134" w:rsidP="00C47E4B">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w:t>
      </w:r>
      <w:r w:rsidR="00AC527F">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46A2C491" w14:textId="77777777" w:rsidR="00BD651A" w:rsidRDefault="00BD651A" w:rsidP="00A00C6B">
      <w:pPr>
        <w:tabs>
          <w:tab w:val="left" w:pos="1089"/>
        </w:tabs>
        <w:spacing w:after="0" w:line="240" w:lineRule="auto"/>
        <w:rPr>
          <w:rFonts w:ascii="Calibri Light" w:hAnsi="Calibri Light" w:cs="Calibri Light"/>
          <w:lang w:val="lt-LT"/>
        </w:rPr>
      </w:pPr>
    </w:p>
    <w:p w14:paraId="0B5FD8AF" w14:textId="77777777" w:rsidR="009360D8" w:rsidRDefault="009360D8" w:rsidP="009360D8">
      <w:pPr>
        <w:spacing w:after="0" w:line="240" w:lineRule="auto"/>
        <w:ind w:left="360"/>
        <w:rPr>
          <w:rFonts w:ascii="Calibri" w:eastAsia="Times New Roman" w:hAnsi="Calibri" w:cs="Calibri"/>
          <w:b/>
          <w:bCs/>
          <w:lang w:val="lt-LT" w:eastAsia="ar-SA"/>
        </w:rPr>
      </w:pPr>
    </w:p>
    <w:p w14:paraId="39AF4E58" w14:textId="2C822504" w:rsidR="00BD651A" w:rsidRPr="009360D8" w:rsidRDefault="009360D8" w:rsidP="009360D8">
      <w:pPr>
        <w:spacing w:after="0" w:line="240" w:lineRule="auto"/>
        <w:ind w:left="360"/>
        <w:rPr>
          <w:rFonts w:ascii="Calibri" w:eastAsia="Times New Roman" w:hAnsi="Calibri" w:cs="Calibri"/>
          <w:b/>
          <w:bCs/>
          <w:lang w:val="lt-LT" w:eastAsia="ar-SA"/>
        </w:rPr>
      </w:pPr>
      <w:r>
        <w:rPr>
          <w:rFonts w:ascii="Calibri" w:eastAsia="Times New Roman" w:hAnsi="Calibri" w:cs="Calibri"/>
          <w:b/>
          <w:bCs/>
          <w:lang w:val="lt-LT" w:eastAsia="ar-SA"/>
        </w:rPr>
        <w:t xml:space="preserve">6. </w:t>
      </w:r>
      <w:r w:rsidR="00BD651A" w:rsidRPr="009360D8">
        <w:rPr>
          <w:rFonts w:ascii="Calibri" w:eastAsia="Times New Roman" w:hAnsi="Calibri" w:cs="Calibri"/>
          <w:b/>
          <w:bCs/>
          <w:lang w:val="lt-LT" w:eastAsia="ar-SA"/>
        </w:rPr>
        <w:t>lentelė. Siūloma Prekė visiškai atitinka techninės specifikacijos reikalavimus ir jos savybės yra tokios:</w:t>
      </w:r>
    </w:p>
    <w:p w14:paraId="43158856" w14:textId="77777777" w:rsidR="009360D8" w:rsidRDefault="009360D8" w:rsidP="009360D8">
      <w:pPr>
        <w:spacing w:after="0" w:line="240" w:lineRule="auto"/>
        <w:rPr>
          <w:rFonts w:ascii="Calibri" w:eastAsia="Times New Roman" w:hAnsi="Calibri" w:cs="Calibri"/>
          <w:b/>
          <w:bCs/>
          <w:lang w:val="lt-LT" w:eastAsia="ar-SA"/>
        </w:rPr>
      </w:pPr>
    </w:p>
    <w:tbl>
      <w:tblPr>
        <w:tblW w:w="9554"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709"/>
        <w:gridCol w:w="2126"/>
        <w:gridCol w:w="4111"/>
        <w:gridCol w:w="2608"/>
      </w:tblGrid>
      <w:tr w:rsidR="009360D8" w:rsidRPr="009360D8" w14:paraId="723B73C9" w14:textId="77777777" w:rsidTr="00984C2B">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9F7C27" w14:textId="77777777" w:rsidR="009360D8" w:rsidRPr="009360D8" w:rsidRDefault="009360D8" w:rsidP="009360D8">
            <w:pPr>
              <w:suppressAutoHyphens/>
              <w:spacing w:after="0" w:line="240" w:lineRule="auto"/>
              <w:ind w:right="36" w:firstLine="44"/>
              <w:jc w:val="center"/>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b/>
                <w:kern w:val="2"/>
                <w:lang w:val="lt-LT"/>
                <w14:ligatures w14:val="standardContextual"/>
              </w:rPr>
              <w:t>Eil. Nr.</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ACB6C" w14:textId="77777777" w:rsidR="009360D8" w:rsidRPr="009360D8" w:rsidRDefault="009360D8" w:rsidP="009360D8">
            <w:pPr>
              <w:suppressAutoHyphens/>
              <w:spacing w:after="0" w:line="240" w:lineRule="auto"/>
              <w:ind w:firstLine="567"/>
              <w:jc w:val="center"/>
              <w:textAlignment w:val="baseline"/>
              <w:rPr>
                <w:rFonts w:ascii="Times New Roman" w:eastAsia="Calibri" w:hAnsi="Times New Roman" w:cs="Times New Roman"/>
                <w:b/>
                <w:kern w:val="2"/>
                <w:lang w:val="lt-LT"/>
                <w14:ligatures w14:val="standardContextual"/>
              </w:rPr>
            </w:pPr>
            <w:r w:rsidRPr="009360D8">
              <w:rPr>
                <w:rFonts w:ascii="Times New Roman" w:eastAsia="Calibri" w:hAnsi="Times New Roman" w:cs="Times New Roman"/>
                <w:b/>
                <w:kern w:val="2"/>
                <w:lang w:val="lt-LT"/>
                <w14:ligatures w14:val="standardContextual"/>
              </w:rPr>
              <w:t>Parametras</w:t>
            </w:r>
          </w:p>
        </w:tc>
        <w:tc>
          <w:tcPr>
            <w:tcW w:w="41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0AAD66" w14:textId="77777777" w:rsidR="009360D8" w:rsidRPr="009360D8" w:rsidRDefault="009360D8" w:rsidP="009360D8">
            <w:pPr>
              <w:suppressAutoHyphens/>
              <w:spacing w:after="0" w:line="240" w:lineRule="auto"/>
              <w:ind w:firstLine="567"/>
              <w:jc w:val="center"/>
              <w:textAlignment w:val="baseline"/>
              <w:rPr>
                <w:rFonts w:ascii="Times New Roman" w:eastAsia="Calibri" w:hAnsi="Times New Roman" w:cs="Times New Roman"/>
                <w:b/>
                <w:kern w:val="2"/>
                <w:lang w:val="lt-LT"/>
                <w14:ligatures w14:val="standardContextual"/>
              </w:rPr>
            </w:pPr>
            <w:r w:rsidRPr="009360D8">
              <w:rPr>
                <w:rFonts w:ascii="Times New Roman" w:eastAsia="Calibri" w:hAnsi="Times New Roman" w:cs="Times New Roman"/>
                <w:b/>
                <w:kern w:val="2"/>
                <w:lang w:val="lt-LT"/>
                <w14:ligatures w14:val="standardContextual"/>
              </w:rPr>
              <w:t>Techniniai ir funkciniai reikalavimai</w:t>
            </w:r>
          </w:p>
        </w:tc>
        <w:tc>
          <w:tcPr>
            <w:tcW w:w="2608" w:type="dxa"/>
            <w:tcBorders>
              <w:top w:val="single" w:sz="4" w:space="0" w:color="00000A"/>
              <w:left w:val="single" w:sz="4" w:space="0" w:color="00000A"/>
              <w:bottom w:val="single" w:sz="4" w:space="0" w:color="00000A"/>
              <w:right w:val="single" w:sz="4" w:space="0" w:color="00000A"/>
            </w:tcBorders>
          </w:tcPr>
          <w:p w14:paraId="5EAB009D" w14:textId="77777777" w:rsidR="009360D8" w:rsidRPr="009360D8" w:rsidRDefault="009360D8" w:rsidP="009360D8">
            <w:pPr>
              <w:widowControl w:val="0"/>
              <w:spacing w:after="0" w:line="240" w:lineRule="auto"/>
              <w:jc w:val="center"/>
              <w:rPr>
                <w:rFonts w:ascii="Times New Roman" w:eastAsia="Times New Roman" w:hAnsi="Times New Roman" w:cs="Times New Roman"/>
                <w:b/>
                <w:lang w:val="lt-LT"/>
              </w:rPr>
            </w:pPr>
            <w:r w:rsidRPr="009360D8">
              <w:rPr>
                <w:rFonts w:ascii="Times New Roman" w:eastAsia="Times New Roman" w:hAnsi="Times New Roman" w:cs="Times New Roman"/>
                <w:b/>
                <w:lang w:val="lt-LT"/>
              </w:rPr>
              <w:t>Tiekėjo siūloma</w:t>
            </w:r>
          </w:p>
          <w:p w14:paraId="614369B7" w14:textId="43A0EDA6" w:rsidR="009360D8" w:rsidRPr="0084601F" w:rsidRDefault="009360D8" w:rsidP="00785DC9">
            <w:pPr>
              <w:suppressAutoHyphens/>
              <w:spacing w:after="0" w:line="240" w:lineRule="auto"/>
              <w:textAlignment w:val="baseline"/>
              <w:rPr>
                <w:rFonts w:ascii="Times New Roman" w:eastAsia="Calibri" w:hAnsi="Times New Roman" w:cs="Times New Roman"/>
                <w:b/>
                <w:strike/>
                <w:kern w:val="2"/>
                <w:lang w:val="lt-LT"/>
                <w14:ligatures w14:val="standardContextual"/>
              </w:rPr>
            </w:pPr>
          </w:p>
        </w:tc>
      </w:tr>
      <w:tr w:rsidR="009360D8" w:rsidRPr="009360D8" w14:paraId="6BA0CA7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DD5CBD8" w14:textId="77777777" w:rsidR="009360D8" w:rsidRPr="009360D8" w:rsidRDefault="009360D8" w:rsidP="009360D8">
            <w:pPr>
              <w:numPr>
                <w:ilvl w:val="0"/>
                <w:numId w:val="23"/>
              </w:numPr>
              <w:suppressAutoHyphens/>
              <w:spacing w:after="0" w:line="240" w:lineRule="auto"/>
              <w:ind w:left="0" w:right="36" w:firstLine="44"/>
              <w:contextualSpacing/>
              <w:jc w:val="center"/>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DFA17FA" w14:textId="77777777" w:rsidR="009360D8" w:rsidRPr="009360D8" w:rsidRDefault="009360D8" w:rsidP="009360D8">
            <w:pPr>
              <w:suppressAutoHyphens/>
              <w:spacing w:after="0" w:line="240" w:lineRule="auto"/>
              <w:ind w:left="-1095" w:hanging="6"/>
              <w:jc w:val="center"/>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Paskirtis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4947291" w14:textId="77777777" w:rsidR="009360D8" w:rsidRDefault="009360D8" w:rsidP="009360D8">
            <w:pPr>
              <w:tabs>
                <w:tab w:val="left" w:pos="851"/>
              </w:tabs>
              <w:spacing w:after="0" w:line="240" w:lineRule="auto"/>
              <w:contextualSpacing/>
              <w:rPr>
                <w:rFonts w:ascii="Times New Roman" w:eastAsia="Calibri" w:hAnsi="Times New Roman" w:cs="Times New Roman"/>
                <w:kern w:val="2"/>
                <w:lang w:val="lt-LT"/>
                <w14:ligatures w14:val="standardContextual"/>
              </w:rPr>
            </w:pPr>
            <w:bookmarkStart w:id="0" w:name="_Hlk170896274"/>
            <w:bookmarkStart w:id="1" w:name="_Hlk54245253"/>
            <w:bookmarkStart w:id="2" w:name="_Hlk13141592"/>
            <w:bookmarkStart w:id="3" w:name="_Hlk23150474"/>
            <w:r w:rsidRPr="009360D8">
              <w:rPr>
                <w:rFonts w:ascii="Times New Roman" w:eastAsia="Times New Roman" w:hAnsi="Times New Roman" w:cs="Times New Roman"/>
                <w:kern w:val="2"/>
                <w:lang w:val="lt-LT" w:eastAsia="lt-LT"/>
                <w14:ligatures w14:val="standardContextual"/>
              </w:rPr>
              <w:t>Dujų analizatorius–detektorius</w:t>
            </w:r>
            <w:bookmarkEnd w:id="0"/>
            <w:r w:rsidRPr="009360D8">
              <w:rPr>
                <w:rFonts w:ascii="Times New Roman" w:eastAsia="Times New Roman" w:hAnsi="Times New Roman" w:cs="Times New Roman"/>
                <w:kern w:val="2"/>
                <w:lang w:val="lt-LT" w:eastAsia="lt-LT"/>
                <w14:ligatures w14:val="standardContextual"/>
              </w:rPr>
              <w:t>,</w:t>
            </w:r>
            <w:bookmarkEnd w:id="1"/>
            <w:r w:rsidRPr="009360D8">
              <w:rPr>
                <w:rFonts w:ascii="Times New Roman" w:eastAsia="Times New Roman" w:hAnsi="Times New Roman" w:cs="Times New Roman"/>
                <w:kern w:val="2"/>
                <w:lang w:val="lt-LT" w:eastAsia="lt-LT"/>
                <w14:ligatures w14:val="standardContextual"/>
              </w:rPr>
              <w:t xml:space="preserve"> skirtas dujų koncentracijos ore nustatymui, </w:t>
            </w:r>
            <w:bookmarkEnd w:id="2"/>
            <w:bookmarkEnd w:id="3"/>
            <w:r w:rsidRPr="009360D8">
              <w:rPr>
                <w:rFonts w:ascii="Times New Roman" w:eastAsia="Calibri" w:hAnsi="Times New Roman" w:cs="Times New Roman"/>
                <w:kern w:val="2"/>
                <w:lang w:val="lt-LT"/>
                <w14:ligatures w14:val="standardContextual"/>
              </w:rPr>
              <w:t>signalizuoti apie pavojingų koncentracijų viršijimą bei aptikti ne mažiau kaip keturių skirtingų rūšių dujas.</w:t>
            </w:r>
          </w:p>
          <w:p w14:paraId="612A4724" w14:textId="77777777" w:rsidR="00F66C3E" w:rsidRDefault="00F66C3E" w:rsidP="009360D8">
            <w:pPr>
              <w:tabs>
                <w:tab w:val="left" w:pos="851"/>
              </w:tabs>
              <w:spacing w:after="0" w:line="240" w:lineRule="auto"/>
              <w:contextualSpacing/>
              <w:rPr>
                <w:rFonts w:ascii="Times New Roman" w:eastAsia="Calibri" w:hAnsi="Times New Roman" w:cs="Times New Roman"/>
                <w:kern w:val="2"/>
                <w:lang w:val="lt-LT"/>
                <w14:ligatures w14:val="standardContextual"/>
              </w:rPr>
            </w:pPr>
          </w:p>
          <w:p w14:paraId="3E76AB0F" w14:textId="2DF818FB" w:rsidR="00F66C3E" w:rsidRPr="009360D8" w:rsidRDefault="00F66C3E" w:rsidP="009360D8">
            <w:pPr>
              <w:tabs>
                <w:tab w:val="left" w:pos="851"/>
              </w:tabs>
              <w:spacing w:after="0" w:line="240" w:lineRule="auto"/>
              <w:contextualSpacing/>
              <w:rPr>
                <w:rFonts w:ascii="Times New Roman" w:eastAsia="Times New Roman"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698D4519" w14:textId="4D229D8C" w:rsidR="009360D8" w:rsidRPr="009360D8" w:rsidRDefault="00F006B3" w:rsidP="009360D8">
            <w:pPr>
              <w:tabs>
                <w:tab w:val="left" w:pos="851"/>
              </w:tabs>
              <w:spacing w:after="0" w:line="240" w:lineRule="auto"/>
              <w:contextualSpacing/>
              <w:jc w:val="center"/>
              <w:rPr>
                <w:rFonts w:ascii="Times New Roman" w:eastAsia="Times New Roman" w:hAnsi="Times New Roman" w:cs="Times New Roman"/>
                <w:kern w:val="2"/>
                <w:lang w:val="lt-LT" w:eastAsia="lt-LT"/>
                <w14:ligatures w14:val="standardContextual"/>
              </w:rPr>
            </w:pPr>
            <w:r w:rsidRPr="005C5307">
              <w:rPr>
                <w:i/>
                <w:iCs/>
                <w:sz w:val="20"/>
                <w:szCs w:val="20"/>
                <w:lang w:val="lt-LT"/>
              </w:rPr>
              <w:t xml:space="preserve">/nurodyti </w:t>
            </w:r>
            <w:r>
              <w:rPr>
                <w:i/>
                <w:iCs/>
                <w:sz w:val="20"/>
                <w:szCs w:val="20"/>
                <w:lang w:val="lt-LT"/>
              </w:rPr>
              <w:t>prietaiso</w:t>
            </w:r>
            <w:r w:rsidRPr="005C5307">
              <w:rPr>
                <w:i/>
                <w:iCs/>
                <w:sz w:val="20"/>
                <w:szCs w:val="20"/>
                <w:lang w:val="lt-LT"/>
              </w:rPr>
              <w:t xml:space="preserve"> paskirtį ir nurodyti dokumentą pasiūlyme, kuris patvirtina atitiktį reikalavimui /</w:t>
            </w:r>
          </w:p>
        </w:tc>
      </w:tr>
      <w:tr w:rsidR="009360D8" w:rsidRPr="009360D8" w14:paraId="25A801E3"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2831C48"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AE0B7B8"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Tipas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67C423B" w14:textId="77777777" w:rsidR="009360D8" w:rsidRDefault="009360D8"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Nešiojamas, pritaikytas dirbti lauko sąlygomis</w:t>
            </w:r>
          </w:p>
          <w:p w14:paraId="68FEF6D6" w14:textId="77777777" w:rsidR="00F66C3E" w:rsidRDefault="00F66C3E"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9F4E536" w14:textId="18506947" w:rsidR="00F66C3E" w:rsidRPr="009360D8" w:rsidRDefault="00F66C3E" w:rsidP="0062711F">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w:t>
            </w:r>
            <w:r w:rsidRPr="00FF426E">
              <w:rPr>
                <w:rFonts w:ascii="Times New Roman" w:eastAsia="Times New Roman" w:hAnsi="Times New Roman" w:cs="Times New Roman"/>
                <w:i/>
                <w:iCs/>
                <w:kern w:val="2"/>
                <w:lang w:val="lt-LT"/>
                <w14:ligatures w14:val="standardContextual"/>
              </w:rPr>
              <w:lastRenderedPageBreak/>
              <w:t>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30A1A84" w14:textId="0F7B05EB" w:rsidR="009360D8" w:rsidRPr="009360D8" w:rsidRDefault="009360D8"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A0236B">
              <w:rPr>
                <w:rFonts w:ascii="Times New Roman" w:eastAsia="Times New Roman" w:hAnsi="Times New Roman" w:cs="Times New Roman"/>
                <w:i/>
                <w:iCs/>
                <w:sz w:val="20"/>
                <w:szCs w:val="20"/>
                <w:lang w:val="lt-LT" w:eastAsia="lt-LT"/>
              </w:rPr>
              <w:lastRenderedPageBreak/>
              <w:t>/nurodyti</w:t>
            </w:r>
            <w:r w:rsidR="00A0236B">
              <w:rPr>
                <w:rFonts w:ascii="Times New Roman" w:eastAsia="Times New Roman" w:hAnsi="Times New Roman" w:cs="Times New Roman"/>
                <w:i/>
                <w:iCs/>
                <w:lang w:val="lt-LT" w:eastAsia="lt-LT"/>
              </w:rPr>
              <w:t xml:space="preserve"> </w:t>
            </w:r>
            <w:r w:rsidR="00A0236B" w:rsidRPr="005C5307">
              <w:rPr>
                <w:i/>
                <w:iCs/>
                <w:sz w:val="20"/>
                <w:szCs w:val="20"/>
                <w:lang w:val="lt-LT"/>
              </w:rPr>
              <w:t xml:space="preserve">ir nurodyti dokumentą pasiūlyme, kuris patvirtina atitiktį reikalavimui </w:t>
            </w:r>
            <w:r w:rsidRPr="009360D8">
              <w:rPr>
                <w:rFonts w:ascii="Times New Roman" w:eastAsia="Times New Roman" w:hAnsi="Times New Roman" w:cs="Times New Roman"/>
                <w:i/>
                <w:iCs/>
                <w:lang w:val="lt-LT" w:eastAsia="lt-LT"/>
              </w:rPr>
              <w:t>/</w:t>
            </w:r>
          </w:p>
        </w:tc>
      </w:tr>
      <w:tr w:rsidR="009360D8" w:rsidRPr="009360D8" w14:paraId="1000E54D"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95D2354"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5211A64"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Svoris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DAACF3E"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Ne daugiau kaip </w:t>
            </w:r>
            <w:r w:rsidRPr="009360D8">
              <w:rPr>
                <w:rFonts w:ascii="Times New Roman" w:eastAsia="Calibri" w:hAnsi="Times New Roman" w:cs="Times New Roman"/>
                <w:kern w:val="2"/>
                <w14:ligatures w14:val="standardContextual"/>
              </w:rPr>
              <w:t>700</w:t>
            </w:r>
            <w:r w:rsidRPr="009360D8">
              <w:rPr>
                <w:rFonts w:ascii="Times New Roman" w:eastAsia="Calibri" w:hAnsi="Times New Roman" w:cs="Times New Roman"/>
                <w:kern w:val="2"/>
                <w:lang w:val="lt-LT"/>
                <w14:ligatures w14:val="standardContextual"/>
              </w:rPr>
              <w:t xml:space="preserve"> gr.</w:t>
            </w:r>
          </w:p>
          <w:p w14:paraId="334212E3"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1FE561B" w14:textId="08DB69CE"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53A133D" w14:textId="564B8233" w:rsidR="009360D8" w:rsidRPr="00F006B3"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F006B3">
              <w:rPr>
                <w:rFonts w:ascii="Times New Roman" w:eastAsia="Times New Roman" w:hAnsi="Times New Roman" w:cs="Times New Roman"/>
                <w:i/>
                <w:iCs/>
                <w:sz w:val="20"/>
                <w:szCs w:val="20"/>
                <w:lang w:val="lt-LT" w:eastAsia="lt-LT"/>
              </w:rPr>
              <w:t>/nurodyti siūlomo analizatoriaus svorį</w:t>
            </w:r>
            <w:r w:rsidR="00F006B3"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w:t>
            </w:r>
            <w:r w:rsidRPr="00F006B3">
              <w:rPr>
                <w:rFonts w:ascii="Times New Roman" w:eastAsia="Times New Roman" w:hAnsi="Times New Roman" w:cs="Times New Roman"/>
                <w:i/>
                <w:iCs/>
                <w:sz w:val="20"/>
                <w:szCs w:val="20"/>
                <w:lang w:val="lt-LT" w:eastAsia="lt-LT"/>
              </w:rPr>
              <w:t>/</w:t>
            </w:r>
          </w:p>
        </w:tc>
      </w:tr>
      <w:tr w:rsidR="009360D8" w:rsidRPr="009360D8" w14:paraId="1DF501A2"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0D698228"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3B30170"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Atmintis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067D26B" w14:textId="2578ACED" w:rsidR="009360D8" w:rsidRDefault="009360D8" w:rsidP="009360D8">
            <w:pPr>
              <w:suppressAutoHyphens/>
              <w:spacing w:after="0" w:line="240" w:lineRule="auto"/>
              <w:textAlignment w:val="baseline"/>
              <w:rPr>
                <w:rFonts w:ascii="Times New Roman" w:eastAsia="Calibri" w:hAnsi="Times New Roman" w:cs="Times New Roman"/>
                <w:color w:val="000000"/>
                <w:kern w:val="2"/>
                <w:shd w:val="clear" w:color="auto" w:fill="FFFFFF"/>
                <w:lang w:val="lt-LT"/>
                <w14:ligatures w14:val="standardContextual"/>
              </w:rPr>
            </w:pPr>
            <w:r w:rsidRPr="0053318B">
              <w:rPr>
                <w:rFonts w:ascii="Times New Roman" w:eastAsia="Calibri" w:hAnsi="Times New Roman" w:cs="Times New Roman"/>
                <w:color w:val="000000"/>
                <w:kern w:val="2"/>
                <w:highlight w:val="yellow"/>
                <w:shd w:val="clear" w:color="auto" w:fill="FFFFFF"/>
                <w:lang w:val="lt-LT"/>
                <w14:ligatures w14:val="standardContextual"/>
              </w:rPr>
              <w:t>1500 įrašų</w:t>
            </w:r>
            <w:r w:rsidRPr="009360D8">
              <w:rPr>
                <w:rFonts w:ascii="Times New Roman" w:eastAsia="Calibri" w:hAnsi="Times New Roman" w:cs="Times New Roman"/>
                <w:color w:val="000000"/>
                <w:kern w:val="2"/>
                <w:shd w:val="clear" w:color="auto" w:fill="FFFFFF"/>
                <w:lang w:val="lt-LT"/>
                <w14:ligatures w14:val="standardContextual"/>
              </w:rPr>
              <w:t xml:space="preserve"> </w:t>
            </w:r>
          </w:p>
          <w:p w14:paraId="5D429E8A" w14:textId="77777777" w:rsidR="00F66C3E" w:rsidRDefault="00F66C3E" w:rsidP="009360D8">
            <w:pPr>
              <w:suppressAutoHyphens/>
              <w:spacing w:after="0" w:line="240" w:lineRule="auto"/>
              <w:textAlignment w:val="baseline"/>
              <w:rPr>
                <w:rFonts w:ascii="Times New Roman" w:eastAsia="Calibri" w:hAnsi="Times New Roman" w:cs="Times New Roman"/>
                <w:color w:val="000000"/>
                <w:kern w:val="2"/>
                <w:shd w:val="clear" w:color="auto" w:fill="FFFFFF"/>
                <w:lang w:val="lt-LT"/>
                <w14:ligatures w14:val="standardContextual"/>
              </w:rPr>
            </w:pPr>
          </w:p>
          <w:p w14:paraId="254AF56A" w14:textId="5FC8FF5B"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47B5A12C" w14:textId="0F4FFC25" w:rsidR="009360D8" w:rsidRPr="00F006B3" w:rsidRDefault="009360D8" w:rsidP="009360D8">
            <w:pPr>
              <w:suppressAutoHyphens/>
              <w:spacing w:after="0" w:line="240" w:lineRule="auto"/>
              <w:jc w:val="center"/>
              <w:textAlignment w:val="baseline"/>
              <w:rPr>
                <w:rFonts w:ascii="Times New Roman" w:eastAsia="Calibri" w:hAnsi="Times New Roman" w:cs="Times New Roman"/>
                <w:color w:val="000000"/>
                <w:kern w:val="2"/>
                <w:sz w:val="20"/>
                <w:szCs w:val="20"/>
                <w:shd w:val="clear" w:color="auto" w:fill="FFFFFF"/>
                <w:lang w:val="lt-LT"/>
                <w14:ligatures w14:val="standardContextual"/>
              </w:rPr>
            </w:pPr>
            <w:r w:rsidRPr="00F006B3">
              <w:rPr>
                <w:rFonts w:ascii="Times New Roman" w:eastAsia="Times New Roman" w:hAnsi="Times New Roman" w:cs="Times New Roman"/>
                <w:i/>
                <w:iCs/>
                <w:sz w:val="20"/>
                <w:szCs w:val="20"/>
                <w:lang w:val="lt-LT" w:eastAsia="lt-LT"/>
              </w:rPr>
              <w:t>/nurodyti</w:t>
            </w:r>
            <w:r w:rsidR="00F006B3"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 </w:t>
            </w:r>
            <w:r w:rsidRPr="00F006B3">
              <w:rPr>
                <w:rFonts w:ascii="Times New Roman" w:eastAsia="Times New Roman" w:hAnsi="Times New Roman" w:cs="Times New Roman"/>
                <w:i/>
                <w:iCs/>
                <w:sz w:val="20"/>
                <w:szCs w:val="20"/>
                <w:lang w:val="lt-LT" w:eastAsia="lt-LT"/>
              </w:rPr>
              <w:t>/</w:t>
            </w:r>
          </w:p>
        </w:tc>
      </w:tr>
      <w:tr w:rsidR="009360D8" w:rsidRPr="009360D8" w14:paraId="66074E74"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B4C65DD"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CECAA1A" w14:textId="7A52229F"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Dujų koncentracijos ir matavimo ribos</w:t>
            </w:r>
            <w:r w:rsidR="0062711F">
              <w:rPr>
                <w:rFonts w:ascii="Times New Roman" w:eastAsia="Calibri" w:hAnsi="Times New Roman" w:cs="Times New Roman"/>
                <w:kern w:val="2"/>
                <w:lang w:val="lt-LT"/>
                <w14:ligatures w14:val="standardContextual"/>
              </w:rPr>
              <w:t xml:space="preserve"> turi būti ne blogesnio diapazono kaip:</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3E46609E"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CO: 0</w:t>
            </w:r>
            <w:r w:rsidRPr="009360D8">
              <w:rPr>
                <w:rFonts w:ascii="Arial" w:eastAsia="Calibri" w:hAnsi="Arial" w:cs="Arial"/>
                <w:color w:val="000000"/>
                <w:kern w:val="2"/>
                <w:shd w:val="clear" w:color="auto" w:fill="F3F3F3"/>
                <w:lang w:val="lt-LT"/>
                <w14:ligatures w14:val="standardContextual"/>
              </w:rPr>
              <w:t xml:space="preserve"> </w:t>
            </w:r>
            <w:r w:rsidRPr="009360D8">
              <w:rPr>
                <w:rFonts w:ascii="Times New Roman" w:eastAsia="Calibri" w:hAnsi="Times New Roman" w:cs="Times New Roman"/>
                <w:kern w:val="2"/>
                <w:lang w:val="lt-LT"/>
                <w14:ligatures w14:val="standardContextual"/>
              </w:rPr>
              <w:t>÷ 1000 ppm</w:t>
            </w:r>
          </w:p>
          <w:p w14:paraId="2CF55794"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14:ligatures w14:val="standardContextual"/>
              </w:rPr>
            </w:pPr>
            <w:r w:rsidRPr="009360D8">
              <w:rPr>
                <w:rFonts w:ascii="Times New Roman" w:eastAsia="Calibri" w:hAnsi="Times New Roman" w:cs="Times New Roman"/>
                <w:kern w:val="2"/>
                <w:lang w:val="lt-LT"/>
                <w14:ligatures w14:val="standardContextual"/>
              </w:rPr>
              <w:t>O</w:t>
            </w:r>
            <w:r w:rsidRPr="009360D8">
              <w:rPr>
                <w:rFonts w:ascii="Times New Roman" w:eastAsia="Calibri" w:hAnsi="Times New Roman" w:cs="Times New Roman"/>
                <w:kern w:val="2"/>
                <w:vertAlign w:val="subscript"/>
                <w:lang w:val="lt-LT"/>
                <w14:ligatures w14:val="standardContextual"/>
              </w:rPr>
              <w:t>2</w:t>
            </w:r>
            <w:r w:rsidRPr="009360D8">
              <w:rPr>
                <w:rFonts w:ascii="Times New Roman" w:eastAsia="Calibri" w:hAnsi="Times New Roman" w:cs="Times New Roman"/>
                <w:kern w:val="2"/>
                <w:lang w:val="lt-LT"/>
                <w14:ligatures w14:val="standardContextual"/>
              </w:rPr>
              <w:t xml:space="preserve">: 0 ÷ 25 </w:t>
            </w:r>
            <w:r w:rsidRPr="009360D8">
              <w:rPr>
                <w:rFonts w:ascii="Times New Roman" w:eastAsia="Calibri" w:hAnsi="Times New Roman" w:cs="Times New Roman"/>
                <w:kern w:val="2"/>
                <w14:ligatures w14:val="standardContextual"/>
              </w:rPr>
              <w:t>%</w:t>
            </w:r>
          </w:p>
          <w:p w14:paraId="5B2D9BDC"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14:ligatures w14:val="standardContextual"/>
              </w:rPr>
              <w:t>H</w:t>
            </w:r>
            <w:r w:rsidRPr="009360D8">
              <w:rPr>
                <w:rFonts w:ascii="Times New Roman" w:eastAsia="Calibri" w:hAnsi="Times New Roman" w:cs="Times New Roman"/>
                <w:kern w:val="2"/>
                <w:vertAlign w:val="subscript"/>
                <w14:ligatures w14:val="standardContextual"/>
              </w:rPr>
              <w:t>2</w:t>
            </w:r>
            <w:r w:rsidRPr="009360D8">
              <w:rPr>
                <w:rFonts w:ascii="Times New Roman" w:eastAsia="Calibri" w:hAnsi="Times New Roman" w:cs="Times New Roman"/>
                <w:kern w:val="2"/>
                <w14:ligatures w14:val="standardContextual"/>
              </w:rPr>
              <w:t xml:space="preserve">S: 0 </w:t>
            </w:r>
            <w:r w:rsidRPr="009360D8">
              <w:rPr>
                <w:rFonts w:ascii="Times New Roman" w:eastAsia="Calibri" w:hAnsi="Times New Roman" w:cs="Times New Roman"/>
                <w:kern w:val="2"/>
                <w:lang w:val="lt-LT"/>
                <w14:ligatures w14:val="standardContextual"/>
              </w:rPr>
              <w:t>÷ 500 ppm</w:t>
            </w:r>
          </w:p>
          <w:p w14:paraId="2F567DD9"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LEL: 0-100 %</w:t>
            </w:r>
          </w:p>
          <w:p w14:paraId="7E81E642"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7FC1319E" w14:textId="586B618B"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1996D6A" w14:textId="29F2CCCC" w:rsidR="009360D8" w:rsidRPr="009360D8" w:rsidRDefault="00F006B3"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 /</w:t>
            </w:r>
          </w:p>
        </w:tc>
      </w:tr>
      <w:tr w:rsidR="009360D8" w:rsidRPr="009360D8" w14:paraId="4B914902"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15994E7"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4B236D0"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Darbinė aplinka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488B2F7" w14:textId="77777777" w:rsidR="009360D8" w:rsidRDefault="009360D8" w:rsidP="009360D8">
            <w:pPr>
              <w:tabs>
                <w:tab w:val="left" w:pos="0"/>
                <w:tab w:val="left" w:pos="426"/>
              </w:tabs>
              <w:spacing w:after="0" w:line="240" w:lineRule="auto"/>
              <w:rPr>
                <w:rFonts w:ascii="Times New Roman" w:eastAsia="Calibri" w:hAnsi="Times New Roman" w:cs="Times New Roman"/>
                <w:lang w:val="lt-LT"/>
              </w:rPr>
            </w:pPr>
            <w:r w:rsidRPr="009360D8">
              <w:rPr>
                <w:rFonts w:ascii="Times New Roman" w:eastAsia="Calibri" w:hAnsi="Times New Roman" w:cs="Times New Roman"/>
                <w:color w:val="000000"/>
                <w:lang w:val="lt-LT"/>
              </w:rPr>
              <w:t xml:space="preserve">Turi būti skirtas dirbti </w:t>
            </w:r>
            <w:r w:rsidRPr="009360D8">
              <w:rPr>
                <w:rFonts w:ascii="Times New Roman" w:eastAsia="Calibri" w:hAnsi="Times New Roman" w:cs="Times New Roman"/>
                <w:lang w:val="lt-LT"/>
              </w:rPr>
              <w:t>esant santykinei drėgmei  ne mažiau kaip (0 - 90) %, be kondensavimo</w:t>
            </w:r>
          </w:p>
          <w:p w14:paraId="2445D45C" w14:textId="77777777" w:rsidR="00F66C3E" w:rsidRDefault="00F66C3E" w:rsidP="009360D8">
            <w:pPr>
              <w:tabs>
                <w:tab w:val="left" w:pos="0"/>
                <w:tab w:val="left" w:pos="426"/>
              </w:tabs>
              <w:spacing w:after="0" w:line="240" w:lineRule="auto"/>
              <w:rPr>
                <w:rFonts w:ascii="Times New Roman" w:eastAsia="Calibri" w:hAnsi="Times New Roman" w:cs="Times New Roman"/>
                <w:lang w:val="lt-LT"/>
              </w:rPr>
            </w:pPr>
          </w:p>
          <w:p w14:paraId="63ED9BAF" w14:textId="25F0A5C4" w:rsidR="00F66C3E" w:rsidRPr="009360D8" w:rsidRDefault="00F66C3E" w:rsidP="009360D8">
            <w:pPr>
              <w:tabs>
                <w:tab w:val="left" w:pos="0"/>
                <w:tab w:val="left" w:pos="426"/>
              </w:tabs>
              <w:spacing w:after="0" w:line="240" w:lineRule="auto"/>
              <w:rPr>
                <w:rFonts w:ascii="Times New Roman" w:eastAsia="Calibri" w:hAnsi="Times New Roman" w:cs="Times New Roman"/>
                <w:color w:val="000000"/>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2D7A6569" w14:textId="775B5A48" w:rsidR="009360D8" w:rsidRPr="009360D8" w:rsidRDefault="00F006B3" w:rsidP="009360D8">
            <w:pPr>
              <w:tabs>
                <w:tab w:val="left" w:pos="0"/>
                <w:tab w:val="left" w:pos="426"/>
              </w:tabs>
              <w:spacing w:after="0" w:line="240" w:lineRule="auto"/>
              <w:jc w:val="center"/>
              <w:rPr>
                <w:rFonts w:ascii="Times New Roman" w:eastAsia="Calibri" w:hAnsi="Times New Roman" w:cs="Times New Roman"/>
                <w:color w:val="000000"/>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 /</w:t>
            </w:r>
          </w:p>
        </w:tc>
      </w:tr>
      <w:tr w:rsidR="009360D8" w:rsidRPr="009360D8" w14:paraId="610FAAB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1FAA9FBB" w14:textId="77777777" w:rsidR="009360D8" w:rsidRPr="009360D8" w:rsidRDefault="009360D8" w:rsidP="009360D8">
            <w:pPr>
              <w:numPr>
                <w:ilvl w:val="1"/>
                <w:numId w:val="22"/>
              </w:numPr>
              <w:tabs>
                <w:tab w:val="left" w:pos="873"/>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FBE7FC7"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Aliarmo signalai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54AB5D0" w14:textId="77777777" w:rsidR="009360D8"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Garsas ne mažiau 90 dB, su vibracija, vaizdas skystųjų kristalų ekrane arba lygiaverčiame</w:t>
            </w:r>
          </w:p>
          <w:p w14:paraId="6A91CC93" w14:textId="77777777" w:rsidR="00F66C3E" w:rsidRDefault="00F66C3E" w:rsidP="009360D8">
            <w:pPr>
              <w:spacing w:after="0" w:line="240" w:lineRule="auto"/>
              <w:rPr>
                <w:rFonts w:ascii="Times New Roman" w:eastAsia="Calibri" w:hAnsi="Times New Roman" w:cs="Times New Roman"/>
                <w:lang w:val="lt-LT"/>
              </w:rPr>
            </w:pPr>
          </w:p>
          <w:p w14:paraId="7A38F3FE" w14:textId="76620FD2" w:rsidR="00F66C3E" w:rsidRPr="009360D8" w:rsidRDefault="00F66C3E"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dokumentai, įrodantys prekės atitikimą techninės specifikacijos reikalavimams </w:t>
            </w:r>
            <w:r w:rsidRPr="00FF426E">
              <w:rPr>
                <w:rFonts w:ascii="Times New Roman" w:eastAsia="Times New Roman" w:hAnsi="Times New Roman" w:cs="Times New Roman"/>
                <w:i/>
                <w:iCs/>
                <w:kern w:val="2"/>
                <w:lang w:val="lt-LT"/>
                <w14:ligatures w14:val="standardContextual"/>
              </w:rPr>
              <w:lastRenderedPageBreak/>
              <w:t>(aprašymas,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75F55D78" w14:textId="0F9E307C" w:rsidR="009360D8" w:rsidRPr="009360D8" w:rsidRDefault="00F006B3" w:rsidP="009360D8">
            <w:pPr>
              <w:spacing w:after="0" w:line="240" w:lineRule="auto"/>
              <w:jc w:val="center"/>
              <w:rPr>
                <w:rFonts w:ascii="Times New Roman" w:eastAsia="Calibri" w:hAnsi="Times New Roman" w:cs="Times New Roman"/>
                <w:lang w:val="lt-LT"/>
              </w:rPr>
            </w:pPr>
            <w:r w:rsidRPr="00F006B3">
              <w:rPr>
                <w:rFonts w:ascii="Times New Roman" w:eastAsia="Times New Roman" w:hAnsi="Times New Roman" w:cs="Times New Roman"/>
                <w:i/>
                <w:iCs/>
                <w:sz w:val="20"/>
                <w:szCs w:val="20"/>
                <w:lang w:val="lt-LT" w:eastAsia="lt-LT"/>
              </w:rPr>
              <w:lastRenderedPageBreak/>
              <w:t>/nurodyti ir nurodyti dokumentą pasiūlyme, kuris patvirtintų atitiktį reikalavimui/</w:t>
            </w:r>
          </w:p>
        </w:tc>
      </w:tr>
      <w:tr w:rsidR="009360D8" w:rsidRPr="009360D8" w14:paraId="77C0D9CA"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11544DD"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7FF9AF8"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Valdymo mygtukai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ABFB7AC"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Turi turėti didelius valdymo mygtukus, kad </w:t>
            </w:r>
            <w:r w:rsidR="0062711F">
              <w:rPr>
                <w:rFonts w:ascii="Times New Roman" w:eastAsia="Calibri" w:hAnsi="Times New Roman" w:cs="Times New Roman"/>
                <w:kern w:val="2"/>
                <w:lang w:val="lt-LT"/>
                <w14:ligatures w14:val="standardContextual"/>
              </w:rPr>
              <w:t xml:space="preserve">su </w:t>
            </w:r>
            <w:r w:rsidRPr="009360D8">
              <w:rPr>
                <w:rFonts w:ascii="Times New Roman" w:eastAsia="Calibri" w:hAnsi="Times New Roman" w:cs="Times New Roman"/>
                <w:kern w:val="2"/>
                <w:lang w:val="lt-LT"/>
                <w14:ligatures w14:val="standardContextual"/>
              </w:rPr>
              <w:t>prietaisu būtų patogu dirbti mūvint apsaugines pirštines.</w:t>
            </w:r>
          </w:p>
          <w:p w14:paraId="2BD89EFB"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43E8D6EA" w14:textId="3057D1B6"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6899909" w14:textId="000A9CE4" w:rsidR="009360D8" w:rsidRPr="009360D8" w:rsidRDefault="00F006B3"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 /</w:t>
            </w:r>
          </w:p>
        </w:tc>
      </w:tr>
      <w:tr w:rsidR="009360D8" w:rsidRPr="009360D8" w14:paraId="31B01541"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C700D53"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1BBF535"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Registras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2BAB3BF" w14:textId="64E2C68F" w:rsidR="009360D8" w:rsidRPr="009360D8" w:rsidRDefault="00810048" w:rsidP="009360D8">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Prekės pristatymo metu a</w:t>
            </w:r>
            <w:r w:rsidR="009360D8" w:rsidRPr="009360D8">
              <w:rPr>
                <w:rFonts w:ascii="Times New Roman" w:eastAsia="Calibri" w:hAnsi="Times New Roman" w:cs="Times New Roman"/>
                <w:lang w:val="lt-LT"/>
              </w:rPr>
              <w:t>nalizatorius turi būti įtrauktas į Lietuvos matavimo priemonių valstybės registrą, kalibruotas.</w:t>
            </w:r>
          </w:p>
        </w:tc>
        <w:tc>
          <w:tcPr>
            <w:tcW w:w="2608" w:type="dxa"/>
            <w:tcBorders>
              <w:top w:val="single" w:sz="4" w:space="0" w:color="00000A"/>
              <w:left w:val="single" w:sz="4" w:space="0" w:color="00000A"/>
              <w:bottom w:val="single" w:sz="4" w:space="0" w:color="00000A"/>
              <w:right w:val="single" w:sz="4" w:space="0" w:color="00000A"/>
            </w:tcBorders>
          </w:tcPr>
          <w:p w14:paraId="1F8E506C" w14:textId="77777777" w:rsidR="009360D8" w:rsidRPr="009360D8" w:rsidRDefault="009360D8" w:rsidP="009360D8">
            <w:pPr>
              <w:spacing w:after="0" w:line="240" w:lineRule="auto"/>
              <w:jc w:val="center"/>
              <w:rPr>
                <w:rFonts w:ascii="Times New Roman" w:eastAsia="Calibri" w:hAnsi="Times New Roman" w:cs="Times New Roman"/>
                <w:lang w:val="lt-LT"/>
              </w:rPr>
            </w:pPr>
            <w:r w:rsidRPr="00F006B3">
              <w:rPr>
                <w:rFonts w:ascii="Times New Roman" w:eastAsia="Times New Roman" w:hAnsi="Times New Roman" w:cs="Times New Roman"/>
                <w:i/>
                <w:iCs/>
                <w:sz w:val="20"/>
                <w:szCs w:val="20"/>
                <w:lang w:val="lt-LT" w:eastAsia="lt-LT"/>
              </w:rPr>
              <w:t>/nurodyti / patvirtinti</w:t>
            </w:r>
            <w:r w:rsidRPr="009360D8">
              <w:rPr>
                <w:rFonts w:ascii="Times New Roman" w:eastAsia="Times New Roman" w:hAnsi="Times New Roman" w:cs="Times New Roman"/>
                <w:i/>
                <w:iCs/>
                <w:lang w:val="lt-LT" w:eastAsia="lt-LT"/>
              </w:rPr>
              <w:t>/</w:t>
            </w:r>
          </w:p>
        </w:tc>
      </w:tr>
      <w:tr w:rsidR="009360D8" w:rsidRPr="009360D8" w14:paraId="2E680D1E"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B2C262B"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7C12B5D" w14:textId="77777777" w:rsidR="009360D8" w:rsidRPr="009360D8" w:rsidRDefault="009360D8" w:rsidP="009360D8">
            <w:pPr>
              <w:tabs>
                <w:tab w:val="left" w:pos="653"/>
              </w:tabs>
              <w:spacing w:after="0" w:line="240" w:lineRule="auto"/>
              <w:jc w:val="left"/>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Ženklinimas</w:t>
            </w:r>
          </w:p>
          <w:p w14:paraId="48A996A1"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4AB2DA57" w14:textId="77777777" w:rsidR="00F66C3E"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Nešiojamas prietaisas turi būti ženklintas CE atitikties ženklu</w:t>
            </w:r>
            <w:r w:rsidR="00F66C3E">
              <w:rPr>
                <w:rFonts w:ascii="Times New Roman" w:eastAsia="Calibri" w:hAnsi="Times New Roman" w:cs="Times New Roman"/>
                <w:lang w:val="lt-LT"/>
              </w:rPr>
              <w:t>.</w:t>
            </w:r>
          </w:p>
          <w:p w14:paraId="259EA52B" w14:textId="77777777" w:rsidR="00F66C3E" w:rsidRDefault="00F66C3E" w:rsidP="009360D8">
            <w:pPr>
              <w:spacing w:after="0" w:line="240" w:lineRule="auto"/>
              <w:rPr>
                <w:rFonts w:ascii="Times New Roman" w:eastAsia="Calibri" w:hAnsi="Times New Roman" w:cs="Times New Roman"/>
                <w:lang w:val="lt-LT"/>
              </w:rPr>
            </w:pPr>
          </w:p>
          <w:p w14:paraId="2D048478" w14:textId="425B78DF" w:rsidR="009360D8" w:rsidRPr="009360D8" w:rsidRDefault="00F66C3E"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gamintojo arba notifikuotos įstaigos išduota atitikties deklaracija, patvirtinanti prietaiso žymėjimą CE ženklu. </w:t>
            </w:r>
            <w:r w:rsidRPr="00FF426E">
              <w:rPr>
                <w:rFonts w:ascii="Times New Roman" w:eastAsia="Times New Roman" w:hAnsi="Times New Roman" w:cs="Times New Roman"/>
                <w:i/>
                <w:iCs/>
                <w:kern w:val="2"/>
                <w:lang w:val="lt-LT"/>
                <w14:ligatures w14:val="standardContextual"/>
              </w:rPr>
              <w:t xml:space="preserve"> </w:t>
            </w:r>
          </w:p>
        </w:tc>
        <w:tc>
          <w:tcPr>
            <w:tcW w:w="2608" w:type="dxa"/>
            <w:tcBorders>
              <w:top w:val="single" w:sz="4" w:space="0" w:color="00000A"/>
              <w:left w:val="single" w:sz="4" w:space="0" w:color="00000A"/>
              <w:bottom w:val="single" w:sz="4" w:space="0" w:color="00000A"/>
              <w:right w:val="single" w:sz="4" w:space="0" w:color="00000A"/>
            </w:tcBorders>
          </w:tcPr>
          <w:p w14:paraId="215AAB3D" w14:textId="000B8F10" w:rsidR="009360D8" w:rsidRPr="00A0236B" w:rsidRDefault="009360D8" w:rsidP="009360D8">
            <w:pPr>
              <w:spacing w:after="0" w:line="240" w:lineRule="auto"/>
              <w:jc w:val="center"/>
              <w:rPr>
                <w:rFonts w:ascii="Times New Roman" w:eastAsia="Calibri" w:hAnsi="Times New Roman" w:cs="Times New Roman"/>
                <w:sz w:val="20"/>
                <w:szCs w:val="20"/>
                <w:lang w:val="lt-LT"/>
              </w:rPr>
            </w:pPr>
            <w:r w:rsidRPr="00A0236B">
              <w:rPr>
                <w:rFonts w:ascii="Times New Roman" w:eastAsia="Times New Roman" w:hAnsi="Times New Roman" w:cs="Times New Roman"/>
                <w:i/>
                <w:iCs/>
                <w:sz w:val="20"/>
                <w:szCs w:val="20"/>
                <w:lang w:val="lt-LT" w:eastAsia="lt-LT"/>
              </w:rPr>
              <w:t>/</w:t>
            </w:r>
            <w:r w:rsidRPr="00667D04">
              <w:rPr>
                <w:rFonts w:ascii="Times New Roman" w:eastAsia="Times New Roman" w:hAnsi="Times New Roman" w:cs="Times New Roman"/>
                <w:i/>
                <w:iCs/>
                <w:sz w:val="20"/>
                <w:szCs w:val="20"/>
                <w:lang w:val="lt-LT" w:eastAsia="lt-LT"/>
              </w:rPr>
              <w:t>nurodyti</w:t>
            </w:r>
            <w:r w:rsidR="0084601F" w:rsidRPr="00667D04">
              <w:rPr>
                <w:rFonts w:ascii="Times New Roman" w:eastAsia="Times New Roman" w:hAnsi="Times New Roman" w:cs="Times New Roman"/>
                <w:i/>
                <w:iCs/>
                <w:sz w:val="20"/>
                <w:szCs w:val="20"/>
                <w:lang w:val="lt-LT" w:eastAsia="lt-LT"/>
              </w:rPr>
              <w:t xml:space="preserve"> ir nurodyti dokumentą pasiūlyme, kuris patvirtintų atitiktį reikalavimui </w:t>
            </w:r>
            <w:r w:rsidRPr="00667D04">
              <w:rPr>
                <w:rFonts w:ascii="Times New Roman" w:eastAsia="Times New Roman" w:hAnsi="Times New Roman" w:cs="Times New Roman"/>
                <w:i/>
                <w:iCs/>
                <w:sz w:val="20"/>
                <w:szCs w:val="20"/>
                <w:lang w:val="lt-LT" w:eastAsia="lt-LT"/>
              </w:rPr>
              <w:t>/</w:t>
            </w:r>
          </w:p>
        </w:tc>
      </w:tr>
      <w:tr w:rsidR="009360D8" w:rsidRPr="009360D8" w14:paraId="0A5B65D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8CBF616"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r w:rsidRPr="009360D8">
              <w:rPr>
                <w:rFonts w:ascii="Calibri" w:eastAsia="Calibri" w:hAnsi="Calibri" w:cs="Times New Roman"/>
                <w:kern w:val="2"/>
                <w:lang w:val="lt-LT" w:eastAsia="lt-LT"/>
              </w:rPr>
              <w:t xml:space="preserve"> </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3ACA10D" w14:textId="77777777" w:rsidR="009360D8" w:rsidRP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Veikimo nuo vieno akumuliatoriaus trukmė</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3ED5851" w14:textId="77777777"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Ne mažiau kaip 8 val. </w:t>
            </w:r>
          </w:p>
          <w:p w14:paraId="1BA9F5D1"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40AB619D" w14:textId="624801E7"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09CCA179" w14:textId="0EB0F7EE" w:rsidR="009360D8" w:rsidRPr="005040A2"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5040A2">
              <w:rPr>
                <w:rFonts w:ascii="Times New Roman" w:eastAsia="Times New Roman" w:hAnsi="Times New Roman" w:cs="Times New Roman"/>
                <w:i/>
                <w:iCs/>
                <w:sz w:val="20"/>
                <w:szCs w:val="20"/>
                <w:lang w:val="lt-LT" w:eastAsia="lt-LT"/>
              </w:rPr>
              <w:t>/nurodyti veikimo trukmę nuo vieno akumuliatoriaus</w:t>
            </w:r>
            <w:r w:rsidR="005040A2" w:rsidRPr="005040A2">
              <w:rPr>
                <w:rFonts w:ascii="Times New Roman" w:eastAsia="Times New Roman" w:hAnsi="Times New Roman" w:cs="Times New Roman"/>
                <w:i/>
                <w:iCs/>
                <w:sz w:val="20"/>
                <w:szCs w:val="20"/>
                <w:lang w:val="lt-LT" w:eastAsia="lt-LT"/>
              </w:rPr>
              <w:t xml:space="preserve"> ir nurodyti dokumentą pasiūlyme, kuris patvirtintų atitiktį reikalavimui</w:t>
            </w:r>
            <w:r w:rsidRPr="005040A2">
              <w:rPr>
                <w:rFonts w:ascii="Times New Roman" w:eastAsia="Times New Roman" w:hAnsi="Times New Roman" w:cs="Times New Roman"/>
                <w:i/>
                <w:iCs/>
                <w:sz w:val="20"/>
                <w:szCs w:val="20"/>
                <w:lang w:val="lt-LT" w:eastAsia="lt-LT"/>
              </w:rPr>
              <w:t>/</w:t>
            </w:r>
          </w:p>
        </w:tc>
      </w:tr>
      <w:tr w:rsidR="009360D8" w:rsidRPr="009360D8" w14:paraId="7A587A88"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F5EBC80"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0725AB6" w14:textId="77777777" w:rsidR="009360D8" w:rsidRPr="009360D8" w:rsidRDefault="009360D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Apsauga nuo vandens ir dulkių</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D907520"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 xml:space="preserve">Ne žemesnė negu IP 67 </w:t>
            </w:r>
          </w:p>
          <w:p w14:paraId="315A93E3"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5E0EB448" w14:textId="7AE82A8D"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752728E3" w14:textId="2EA055B8"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Times New Roman" w:hAnsi="Times New Roman" w:cs="Times New Roman"/>
                <w:i/>
                <w:iCs/>
                <w:sz w:val="20"/>
                <w:szCs w:val="20"/>
                <w:lang w:val="lt-LT" w:eastAsia="lt-LT"/>
              </w:rPr>
              <w:t>/nurodyti apsaugos nuo vandens ir dulkių klasę</w:t>
            </w:r>
            <w:r w:rsidR="009D0CEA">
              <w:rPr>
                <w:rFonts w:ascii="Times New Roman" w:eastAsia="Times New Roman" w:hAnsi="Times New Roman" w:cs="Times New Roman"/>
                <w:i/>
                <w:iCs/>
                <w:sz w:val="20"/>
                <w:szCs w:val="20"/>
                <w:lang w:val="lt-LT" w:eastAsia="lt-LT"/>
              </w:rPr>
              <w:t xml:space="preserve"> ir </w:t>
            </w:r>
            <w:r w:rsidR="009D0CEA" w:rsidRPr="005040A2">
              <w:rPr>
                <w:rFonts w:ascii="Times New Roman" w:eastAsia="Times New Roman" w:hAnsi="Times New Roman" w:cs="Times New Roman"/>
                <w:i/>
                <w:iCs/>
                <w:sz w:val="20"/>
                <w:szCs w:val="20"/>
                <w:lang w:val="lt-LT" w:eastAsia="lt-LT"/>
              </w:rPr>
              <w:t>nurodyti dokumentą pasiūlyme, kuris patvirtintų atitiktį reikalavimui</w:t>
            </w:r>
            <w:r w:rsidRPr="009D0CEA">
              <w:rPr>
                <w:rFonts w:ascii="Times New Roman" w:eastAsia="Times New Roman" w:hAnsi="Times New Roman" w:cs="Times New Roman"/>
                <w:i/>
                <w:iCs/>
                <w:sz w:val="20"/>
                <w:szCs w:val="20"/>
                <w:lang w:val="lt-LT" w:eastAsia="lt-LT"/>
              </w:rPr>
              <w:t>/</w:t>
            </w:r>
          </w:p>
        </w:tc>
      </w:tr>
      <w:tr w:rsidR="009360D8" w:rsidRPr="009360D8" w14:paraId="491FAB8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F61AD2B"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13D048A" w14:textId="77777777" w:rsidR="009360D8" w:rsidRPr="009360D8" w:rsidRDefault="009360D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Duomenų perkėlimo būdas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53BC009" w14:textId="77777777"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Analizatorius turi turėti duomenų perdavimo standartą: USB ir bent vieną iš belaidžio duomenų perdavimo standartų (pvz. Wi-Fi, Bluetooth ar kiti)</w:t>
            </w:r>
            <w:r w:rsidR="00F66C3E">
              <w:rPr>
                <w:rFonts w:ascii="Times New Roman" w:eastAsia="Calibri" w:hAnsi="Times New Roman" w:cs="Times New Roman"/>
                <w:kern w:val="2"/>
                <w:lang w:val="lt-LT"/>
                <w14:ligatures w14:val="standardContextual"/>
              </w:rPr>
              <w:t>.</w:t>
            </w:r>
          </w:p>
          <w:p w14:paraId="7BDE2244"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2CE40BA2" w14:textId="13D57BC6"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439F161A" w14:textId="148ADB18" w:rsidR="009360D8" w:rsidRPr="009360D8" w:rsidRDefault="009D0CEA"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w:t>
            </w:r>
            <w:r w:rsidR="00A0236B">
              <w:rPr>
                <w:rFonts w:ascii="Times New Roman" w:eastAsia="Times New Roman" w:hAnsi="Times New Roman" w:cs="Times New Roman"/>
                <w:i/>
                <w:iCs/>
                <w:sz w:val="20"/>
                <w:szCs w:val="20"/>
                <w:lang w:val="lt-LT" w:eastAsia="lt-LT"/>
              </w:rPr>
              <w:t xml:space="preserve"> pritaiso duomenų perdavimo standartus</w:t>
            </w:r>
            <w:r w:rsidRPr="00F006B3">
              <w:rPr>
                <w:rFonts w:ascii="Times New Roman" w:eastAsia="Times New Roman" w:hAnsi="Times New Roman" w:cs="Times New Roman"/>
                <w:i/>
                <w:iCs/>
                <w:sz w:val="20"/>
                <w:szCs w:val="20"/>
                <w:lang w:val="lt-LT" w:eastAsia="lt-LT"/>
              </w:rPr>
              <w:t xml:space="preserve"> ir nurodyti dokumentą pasiūlyme, kuris patvirtintų atitiktį reikalavimui/</w:t>
            </w:r>
          </w:p>
        </w:tc>
      </w:tr>
      <w:tr w:rsidR="009360D8" w:rsidRPr="009360D8" w14:paraId="50AF49A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F0429D7"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DC6081B" w14:textId="77777777" w:rsidR="009360D8" w:rsidRPr="009360D8" w:rsidRDefault="009360D8" w:rsidP="009360D8">
            <w:pPr>
              <w:suppressAutoHyphens/>
              <w:spacing w:after="0" w:line="240" w:lineRule="auto"/>
              <w:ind w:left="4"/>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Komplektacija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7131B5F8"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Pakraunami akumuliatoriai – ne mažiau kaip 1 vnt.</w:t>
            </w:r>
          </w:p>
          <w:p w14:paraId="1B1ED3D9" w14:textId="1A0E7E8C" w:rsidR="009360D8" w:rsidRPr="009360D8" w:rsidRDefault="00A064DD"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Pr>
                <w:rFonts w:ascii="Times New Roman" w:eastAsia="Calibri" w:hAnsi="Times New Roman" w:cs="Times New Roman"/>
                <w:kern w:val="2"/>
                <w:lang w:val="lt-LT"/>
                <w14:ligatures w14:val="standardContextual"/>
              </w:rPr>
              <w:t>Buitinis a</w:t>
            </w:r>
            <w:r w:rsidR="009360D8" w:rsidRPr="009360D8">
              <w:rPr>
                <w:rFonts w:ascii="Times New Roman" w:eastAsia="Calibri" w:hAnsi="Times New Roman" w:cs="Times New Roman"/>
                <w:kern w:val="2"/>
                <w:lang w:val="lt-LT"/>
                <w14:ligatures w14:val="standardContextual"/>
              </w:rPr>
              <w:t>kumuliatorių kroviklis – 1 vnt.</w:t>
            </w:r>
          </w:p>
          <w:p w14:paraId="08B1DCEA"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Transportavimo lagaminas – 1 vnt.</w:t>
            </w:r>
          </w:p>
          <w:p w14:paraId="17A25583" w14:textId="77777777" w:rsidR="009360D8" w:rsidRDefault="009360D8"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Vartotojo instrukcija lietuvių kalba – 1 vnt.</w:t>
            </w:r>
          </w:p>
          <w:p w14:paraId="7A947FAF" w14:textId="46B63663" w:rsidR="0053318B" w:rsidRDefault="0053318B"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53318B">
              <w:rPr>
                <w:rFonts w:ascii="Times New Roman" w:eastAsia="Calibri" w:hAnsi="Times New Roman" w:cs="Times New Roman"/>
                <w:kern w:val="2"/>
                <w:highlight w:val="yellow"/>
                <w:lang w:val="lt-LT"/>
                <w14:ligatures w14:val="standardContextual"/>
              </w:rPr>
              <w:t>SD kortelė – 1 vnt.</w:t>
            </w:r>
          </w:p>
          <w:p w14:paraId="14CA3A0A" w14:textId="77777777" w:rsidR="00F66C3E"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p>
          <w:p w14:paraId="2A74AF83" w14:textId="2D2157B1" w:rsidR="00F66C3E" w:rsidRPr="009360D8" w:rsidRDefault="00F66C3E" w:rsidP="009360D8">
            <w:pPr>
              <w:suppressAutoHyphens/>
              <w:spacing w:after="0" w:line="240" w:lineRule="auto"/>
              <w:jc w:val="left"/>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97DF866" w14:textId="308BCAA4" w:rsidR="009360D8" w:rsidRPr="00A0236B"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A0236B">
              <w:rPr>
                <w:rFonts w:ascii="Times New Roman" w:eastAsia="Times New Roman" w:hAnsi="Times New Roman" w:cs="Times New Roman"/>
                <w:i/>
                <w:iCs/>
                <w:sz w:val="20"/>
                <w:szCs w:val="20"/>
                <w:lang w:val="lt-LT" w:eastAsia="lt-LT"/>
              </w:rPr>
              <w:t>/nurodyti komplektaciją</w:t>
            </w:r>
            <w:r w:rsidR="00A0236B" w:rsidRPr="00A0236B">
              <w:rPr>
                <w:rFonts w:ascii="Times New Roman" w:eastAsia="Times New Roman" w:hAnsi="Times New Roman" w:cs="Times New Roman"/>
                <w:i/>
                <w:iCs/>
                <w:sz w:val="20"/>
                <w:szCs w:val="20"/>
                <w:lang w:val="lt-LT" w:eastAsia="lt-LT"/>
              </w:rPr>
              <w:t xml:space="preserve"> ir nurodyti dokum</w:t>
            </w:r>
            <w:r w:rsidR="00A0236B">
              <w:rPr>
                <w:rFonts w:ascii="Times New Roman" w:eastAsia="Times New Roman" w:hAnsi="Times New Roman" w:cs="Times New Roman"/>
                <w:i/>
                <w:iCs/>
                <w:sz w:val="20"/>
                <w:szCs w:val="20"/>
                <w:lang w:val="lt-LT" w:eastAsia="lt-LT"/>
              </w:rPr>
              <w:t>e</w:t>
            </w:r>
            <w:r w:rsidR="00A0236B" w:rsidRPr="00A0236B">
              <w:rPr>
                <w:rFonts w:ascii="Times New Roman" w:eastAsia="Times New Roman" w:hAnsi="Times New Roman" w:cs="Times New Roman"/>
                <w:i/>
                <w:iCs/>
                <w:sz w:val="20"/>
                <w:szCs w:val="20"/>
                <w:lang w:val="lt-LT" w:eastAsia="lt-LT"/>
              </w:rPr>
              <w:t>ntą pasiūlyme, patvirtinantį atitiktį reikalavimui</w:t>
            </w:r>
            <w:r w:rsidRPr="00A0236B">
              <w:rPr>
                <w:rFonts w:ascii="Times New Roman" w:eastAsia="Times New Roman" w:hAnsi="Times New Roman" w:cs="Times New Roman"/>
                <w:i/>
                <w:iCs/>
                <w:sz w:val="20"/>
                <w:szCs w:val="20"/>
                <w:lang w:val="lt-LT" w:eastAsia="lt-LT"/>
              </w:rPr>
              <w:t>/</w:t>
            </w:r>
          </w:p>
        </w:tc>
      </w:tr>
      <w:tr w:rsidR="009360D8" w:rsidRPr="009360D8" w14:paraId="7EB9F75B"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FA97B62"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3EF5822" w14:textId="77777777" w:rsidR="009360D8" w:rsidRPr="009360D8" w:rsidRDefault="009360D8" w:rsidP="009360D8">
            <w:pPr>
              <w:suppressAutoHyphens/>
              <w:spacing w:after="0" w:line="240" w:lineRule="auto"/>
              <w:ind w:left="4"/>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Reikalavimai automobiliniam pakrovėjui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EC6777E" w14:textId="77777777" w:rsidR="009360D8" w:rsidRDefault="009360D8" w:rsidP="009360D8">
            <w:pPr>
              <w:spacing w:after="0" w:line="240" w:lineRule="auto"/>
              <w:rPr>
                <w:rFonts w:ascii="Times New Roman" w:eastAsia="Calibri" w:hAnsi="Times New Roman" w:cs="Times New Roman"/>
                <w:lang w:val="lt-LT"/>
              </w:rPr>
            </w:pPr>
            <w:r w:rsidRPr="00962C41">
              <w:rPr>
                <w:rFonts w:ascii="Times New Roman" w:eastAsia="Calibri" w:hAnsi="Times New Roman" w:cs="Times New Roman"/>
                <w:lang w:val="lt-LT"/>
              </w:rPr>
              <w:t>12/24V automobilinis adapteris turi būti pritaikytas prietaisą pajungti prie automobilinio tipo maitinimo lizdo, skirtas prietaisui krauti automobilyje.</w:t>
            </w:r>
          </w:p>
          <w:p w14:paraId="75D0A31F" w14:textId="77777777" w:rsidR="00F66C3E" w:rsidRDefault="00F66C3E" w:rsidP="009360D8">
            <w:pPr>
              <w:spacing w:after="0" w:line="240" w:lineRule="auto"/>
              <w:rPr>
                <w:rFonts w:ascii="Times New Roman" w:eastAsia="Calibri" w:hAnsi="Times New Roman" w:cs="Times New Roman"/>
                <w:lang w:val="lt-LT"/>
              </w:rPr>
            </w:pPr>
          </w:p>
          <w:p w14:paraId="2015022B" w14:textId="600ED665" w:rsidR="00F66C3E" w:rsidRPr="00962C41" w:rsidRDefault="00F66C3E" w:rsidP="009360D8">
            <w:pPr>
              <w:spacing w:after="0" w:line="240" w:lineRule="auto"/>
              <w:rPr>
                <w:rFonts w:ascii="Times New Roman" w:eastAsia="Calibri" w:hAnsi="Times New Roman" w:cs="Times New Roman"/>
                <w:lang w:val="lt-LT"/>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61010216" w14:textId="4E46C2B6" w:rsidR="009360D8" w:rsidRPr="009360D8" w:rsidRDefault="009D0CEA" w:rsidP="009360D8">
            <w:pPr>
              <w:spacing w:after="0" w:line="240" w:lineRule="auto"/>
              <w:jc w:val="center"/>
              <w:rPr>
                <w:rFonts w:ascii="Times New Roman" w:eastAsia="Calibri" w:hAnsi="Times New Roman" w:cs="Times New Roman"/>
                <w:lang w:val="lt-LT"/>
              </w:rPr>
            </w:pPr>
            <w:r w:rsidRPr="00F006B3">
              <w:rPr>
                <w:rFonts w:ascii="Times New Roman" w:eastAsia="Times New Roman" w:hAnsi="Times New Roman" w:cs="Times New Roman"/>
                <w:i/>
                <w:iCs/>
                <w:sz w:val="20"/>
                <w:szCs w:val="20"/>
                <w:lang w:val="lt-LT" w:eastAsia="lt-LT"/>
              </w:rPr>
              <w:t>/nurodyti ir nurodyti dokumentą pasiūlyme, kuris patvirtintų atitiktį reikalavimui/</w:t>
            </w:r>
          </w:p>
        </w:tc>
      </w:tr>
      <w:tr w:rsidR="009360D8" w:rsidRPr="009360D8" w14:paraId="350A699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3F535771"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B4E6DC7"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Korpuso medžiaga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024336B" w14:textId="77777777"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Guma trauktas polikarbonatas arba lygiavertė.</w:t>
            </w:r>
          </w:p>
          <w:p w14:paraId="2B40821C"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0AD6626F" w14:textId="64CC3560"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gamintojo techniniai dokumentai, įrodantys prekės atitikimą 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5D8AE89B" w14:textId="41AF49B7"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Times New Roman" w:hAnsi="Times New Roman" w:cs="Times New Roman"/>
                <w:i/>
                <w:iCs/>
                <w:sz w:val="20"/>
                <w:szCs w:val="20"/>
                <w:lang w:val="lt-LT" w:eastAsia="lt-LT"/>
              </w:rPr>
              <w:t>/nurodyti korpuso medžiagą</w:t>
            </w:r>
            <w:r w:rsidR="0084601F">
              <w:rPr>
                <w:rFonts w:ascii="Times New Roman" w:eastAsia="Times New Roman" w:hAnsi="Times New Roman" w:cs="Times New Roman"/>
                <w:i/>
                <w:iCs/>
                <w:sz w:val="20"/>
                <w:szCs w:val="20"/>
                <w:lang w:val="lt-LT" w:eastAsia="lt-LT"/>
              </w:rPr>
              <w:t xml:space="preserve"> </w:t>
            </w:r>
            <w:r w:rsidR="0084601F" w:rsidRPr="00667D04">
              <w:rPr>
                <w:rFonts w:ascii="Times New Roman" w:eastAsia="Times New Roman" w:hAnsi="Times New Roman" w:cs="Times New Roman"/>
                <w:i/>
                <w:iCs/>
                <w:sz w:val="20"/>
                <w:szCs w:val="20"/>
                <w:lang w:val="lt-LT" w:eastAsia="lt-LT"/>
              </w:rPr>
              <w:t xml:space="preserve">ir nurodyti dokumentą pasiūlyme, kuris patvirtintų atitiktį reikalavimui </w:t>
            </w:r>
            <w:r w:rsidRPr="00667D04">
              <w:rPr>
                <w:rFonts w:ascii="Times New Roman" w:eastAsia="Times New Roman" w:hAnsi="Times New Roman" w:cs="Times New Roman"/>
                <w:i/>
                <w:iCs/>
                <w:sz w:val="20"/>
                <w:szCs w:val="20"/>
                <w:lang w:val="lt-LT" w:eastAsia="lt-LT"/>
              </w:rPr>
              <w:t>/</w:t>
            </w:r>
          </w:p>
        </w:tc>
      </w:tr>
      <w:tr w:rsidR="009360D8" w:rsidRPr="009360D8" w14:paraId="7AF3F46F"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B807853"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A94FF24"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Mokymai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10CCCA4" w14:textId="12AA7ADA" w:rsidR="009360D8" w:rsidRPr="009360D8" w:rsidRDefault="009360D8" w:rsidP="009360D8">
            <w:pPr>
              <w:spacing w:after="0" w:line="240" w:lineRule="auto"/>
              <w:rPr>
                <w:rFonts w:ascii="Times New Roman" w:eastAsia="Calibri" w:hAnsi="Times New Roman" w:cs="Times New Roman"/>
                <w:lang w:val="lt-LT"/>
              </w:rPr>
            </w:pPr>
            <w:r w:rsidRPr="009360D8">
              <w:rPr>
                <w:rFonts w:ascii="Times New Roman" w:eastAsia="Calibri" w:hAnsi="Times New Roman" w:cs="Times New Roman"/>
                <w:lang w:val="lt-LT"/>
              </w:rPr>
              <w:t xml:space="preserve">Į kainą turi būti įskaičiuotas pirkėjo atstovų apmokymas. Apmokyme dalyvautų ne mažiau 10 asmenų. Mokymai organizuojami iš anksto sutartoje vietoje, derinant atskirai su laimėtoju. Mokymus organizuoja gamintojas ar jo įgalioti instruktoriai. </w:t>
            </w:r>
          </w:p>
        </w:tc>
        <w:tc>
          <w:tcPr>
            <w:tcW w:w="2608" w:type="dxa"/>
            <w:tcBorders>
              <w:top w:val="single" w:sz="4" w:space="0" w:color="00000A"/>
              <w:left w:val="single" w:sz="4" w:space="0" w:color="00000A"/>
              <w:bottom w:val="single" w:sz="4" w:space="0" w:color="00000A"/>
              <w:right w:val="single" w:sz="4" w:space="0" w:color="00000A"/>
            </w:tcBorders>
          </w:tcPr>
          <w:p w14:paraId="63136AC5" w14:textId="77777777" w:rsidR="009360D8" w:rsidRPr="00A0236B" w:rsidRDefault="009360D8" w:rsidP="009360D8">
            <w:pPr>
              <w:spacing w:after="0" w:line="240" w:lineRule="auto"/>
              <w:jc w:val="center"/>
              <w:rPr>
                <w:rFonts w:ascii="Times New Roman" w:eastAsia="Calibri" w:hAnsi="Times New Roman" w:cs="Times New Roman"/>
                <w:sz w:val="20"/>
                <w:szCs w:val="20"/>
                <w:lang w:val="lt-LT"/>
              </w:rPr>
            </w:pPr>
            <w:r w:rsidRPr="00A0236B">
              <w:rPr>
                <w:rFonts w:ascii="Times New Roman" w:eastAsia="Times New Roman" w:hAnsi="Times New Roman" w:cs="Times New Roman"/>
                <w:i/>
                <w:iCs/>
                <w:sz w:val="20"/>
                <w:szCs w:val="20"/>
                <w:lang w:val="lt-LT" w:eastAsia="lt-LT"/>
              </w:rPr>
              <w:t>/nurodyti / patvirtinti/</w:t>
            </w:r>
          </w:p>
        </w:tc>
      </w:tr>
      <w:tr w:rsidR="009360D8" w:rsidRPr="009360D8" w14:paraId="3D7256E4"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7BF54F11" w14:textId="77777777" w:rsidR="009360D8" w:rsidRPr="009360D8" w:rsidRDefault="009360D8" w:rsidP="009360D8">
            <w:pPr>
              <w:numPr>
                <w:ilvl w:val="1"/>
                <w:numId w:val="22"/>
              </w:numPr>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0CE72C0D"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Garantijos terminas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B919F5B" w14:textId="5AB145C8" w:rsidR="009360D8" w:rsidRPr="00962C41" w:rsidRDefault="009360D8" w:rsidP="009360D8">
            <w:pPr>
              <w:spacing w:after="0" w:line="240" w:lineRule="auto"/>
              <w:rPr>
                <w:rFonts w:ascii="Times New Roman" w:eastAsia="Calibri" w:hAnsi="Times New Roman" w:cs="Times New Roman"/>
                <w:lang w:val="lt-LT"/>
              </w:rPr>
            </w:pPr>
            <w:bookmarkStart w:id="4" w:name="_Hlk94624464"/>
            <w:r w:rsidRPr="00962C41">
              <w:rPr>
                <w:rFonts w:ascii="Times New Roman" w:eastAsia="Calibri" w:hAnsi="Times New Roman" w:cs="Times New Roman"/>
                <w:lang w:val="lt-LT"/>
              </w:rPr>
              <w:t>dujų analizatoriams</w:t>
            </w:r>
            <w:bookmarkEnd w:id="4"/>
            <w:r w:rsidRPr="00962C41">
              <w:rPr>
                <w:rFonts w:ascii="Times New Roman" w:eastAsia="Calibri" w:hAnsi="Times New Roman" w:cs="Times New Roman"/>
                <w:lang w:val="lt-LT"/>
              </w:rPr>
              <w:t xml:space="preserve"> - ne trumpesnis kaip 24 mėnesiai nuo Prekių perdavimo–priėmimo akto pasirašymo dienos</w:t>
            </w:r>
          </w:p>
          <w:p w14:paraId="3C9B151D" w14:textId="77777777" w:rsidR="009360D8" w:rsidRPr="009360D8" w:rsidRDefault="009360D8" w:rsidP="009360D8">
            <w:pPr>
              <w:spacing w:after="0" w:line="240" w:lineRule="auto"/>
              <w:rPr>
                <w:rFonts w:ascii="Times New Roman" w:eastAsia="Calibri" w:hAnsi="Times New Roman" w:cs="Times New Roman"/>
                <w:lang w:val="lt-LT"/>
              </w:rPr>
            </w:pPr>
            <w:bookmarkStart w:id="5" w:name="_Hlk94624498"/>
            <w:r w:rsidRPr="00962C41">
              <w:rPr>
                <w:rFonts w:ascii="Times New Roman" w:eastAsia="Calibri" w:hAnsi="Times New Roman" w:cs="Times New Roman"/>
                <w:lang w:val="lt-LT"/>
              </w:rPr>
              <w:t>akumuliatoriams, pakrovėjams ir duomenų perdavimo komplektui</w:t>
            </w:r>
            <w:bookmarkEnd w:id="5"/>
            <w:r w:rsidRPr="00962C41">
              <w:rPr>
                <w:rFonts w:ascii="Times New Roman" w:eastAsia="Calibri" w:hAnsi="Times New Roman" w:cs="Times New Roman"/>
                <w:lang w:val="lt-LT"/>
              </w:rPr>
              <w:t xml:space="preserve"> - ne trumpesnis kaip 12 mėnesių nuo Prekių perdavimo–priėmimo akto pasirašymo dienos.</w:t>
            </w:r>
            <w:r w:rsidRPr="009360D8">
              <w:rPr>
                <w:rFonts w:ascii="Times New Roman" w:eastAsia="Calibri" w:hAnsi="Times New Roman" w:cs="Times New Roman"/>
                <w:lang w:val="lt-LT"/>
              </w:rPr>
              <w:t xml:space="preserve"> </w:t>
            </w:r>
          </w:p>
        </w:tc>
        <w:tc>
          <w:tcPr>
            <w:tcW w:w="2608" w:type="dxa"/>
            <w:tcBorders>
              <w:top w:val="single" w:sz="4" w:space="0" w:color="00000A"/>
              <w:left w:val="single" w:sz="4" w:space="0" w:color="00000A"/>
              <w:bottom w:val="single" w:sz="4" w:space="0" w:color="00000A"/>
              <w:right w:val="single" w:sz="4" w:space="0" w:color="00000A"/>
            </w:tcBorders>
          </w:tcPr>
          <w:p w14:paraId="2485D613" w14:textId="77777777" w:rsidR="009360D8" w:rsidRPr="009D0CEA" w:rsidRDefault="009360D8" w:rsidP="009360D8">
            <w:pPr>
              <w:spacing w:after="0" w:line="240" w:lineRule="auto"/>
              <w:jc w:val="center"/>
              <w:rPr>
                <w:rFonts w:ascii="Times New Roman" w:eastAsia="Calibri" w:hAnsi="Times New Roman" w:cs="Times New Roman"/>
                <w:sz w:val="20"/>
                <w:szCs w:val="20"/>
                <w:lang w:val="lt-LT"/>
              </w:rPr>
            </w:pPr>
            <w:r w:rsidRPr="009D0CEA">
              <w:rPr>
                <w:rFonts w:ascii="Times New Roman" w:eastAsia="Times New Roman" w:hAnsi="Times New Roman" w:cs="Times New Roman"/>
                <w:i/>
                <w:iCs/>
                <w:sz w:val="20"/>
                <w:szCs w:val="20"/>
                <w:lang w:val="lt-LT" w:eastAsia="lt-LT"/>
              </w:rPr>
              <w:t>/nurodyti suteikiamų garantijų terminus/</w:t>
            </w:r>
          </w:p>
        </w:tc>
      </w:tr>
      <w:tr w:rsidR="009360D8" w:rsidRPr="009360D8" w14:paraId="186DB22F"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667C4750" w14:textId="77777777" w:rsidR="009360D8" w:rsidRPr="009360D8" w:rsidRDefault="009360D8" w:rsidP="009360D8">
            <w:pPr>
              <w:numPr>
                <w:ilvl w:val="1"/>
                <w:numId w:val="22"/>
              </w:numPr>
              <w:tabs>
                <w:tab w:val="left" w:pos="589"/>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8C8A3C6" w14:textId="77777777" w:rsidR="009360D8" w:rsidRPr="009360D8" w:rsidRDefault="009360D8" w:rsidP="009360D8">
            <w:pPr>
              <w:suppressAutoHyphens/>
              <w:spacing w:after="0" w:line="240" w:lineRule="auto"/>
              <w:ind w:left="42" w:hanging="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Darbinė temperatūra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68C5E518" w14:textId="2BB59602" w:rsid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bookmarkStart w:id="6" w:name="_Hlk55996343"/>
            <w:r w:rsidRPr="009360D8">
              <w:rPr>
                <w:rFonts w:ascii="Times New Roman" w:eastAsia="Calibri" w:hAnsi="Times New Roman" w:cs="Times New Roman"/>
                <w:kern w:val="2"/>
                <w:lang w:val="lt-LT"/>
                <w14:ligatures w14:val="standardContextual"/>
              </w:rPr>
              <w:t xml:space="preserve">Turi veikti intervale nuo – 20°C iki </w:t>
            </w:r>
            <w:r w:rsidR="00042DE3">
              <w:rPr>
                <w:rFonts w:ascii="Times New Roman" w:eastAsia="Calibri" w:hAnsi="Times New Roman" w:cs="Times New Roman"/>
                <w:kern w:val="2"/>
                <w:lang w:val="lt-LT"/>
                <w14:ligatures w14:val="standardContextual"/>
              </w:rPr>
              <w:t>+</w:t>
            </w:r>
            <w:r w:rsidRPr="009360D8">
              <w:rPr>
                <w:rFonts w:ascii="Times New Roman" w:eastAsia="Calibri" w:hAnsi="Times New Roman" w:cs="Times New Roman"/>
                <w:kern w:val="2"/>
                <w:lang w:val="lt-LT"/>
                <w14:ligatures w14:val="standardContextual"/>
              </w:rPr>
              <w:t>50 °C</w:t>
            </w:r>
            <w:bookmarkEnd w:id="6"/>
          </w:p>
          <w:p w14:paraId="1D61C99E" w14:textId="77777777" w:rsidR="00F66C3E"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p>
          <w:p w14:paraId="543FC95B" w14:textId="4B807D1A" w:rsidR="00F66C3E" w:rsidRPr="009360D8" w:rsidRDefault="00F66C3E"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FF426E">
              <w:rPr>
                <w:rFonts w:ascii="Times New Roman" w:eastAsia="Times New Roman" w:hAnsi="Times New Roman" w:cs="Times New Roman"/>
                <w:i/>
                <w:iCs/>
                <w:lang w:val="lt-LT"/>
              </w:rPr>
              <w:t>Atitiktį reikalavimui patvirtinantys dokumentai:</w:t>
            </w:r>
            <w:r>
              <w:rPr>
                <w:rFonts w:ascii="Times New Roman" w:eastAsia="Times New Roman" w:hAnsi="Times New Roman" w:cs="Times New Roman"/>
                <w:i/>
                <w:iCs/>
                <w:lang w:val="lt-LT"/>
              </w:rPr>
              <w:t xml:space="preserve"> </w:t>
            </w:r>
            <w:r w:rsidRPr="00FF426E">
              <w:rPr>
                <w:rFonts w:ascii="Times New Roman" w:eastAsia="Times New Roman" w:hAnsi="Times New Roman" w:cs="Times New Roman"/>
                <w:i/>
                <w:iCs/>
                <w:kern w:val="2"/>
                <w:lang w:val="lt-LT"/>
                <w14:ligatures w14:val="standardContextual"/>
              </w:rPr>
              <w:t xml:space="preserve">gamintojo techniniai dokumentai, įrodantys prekės atitikimą </w:t>
            </w:r>
            <w:r w:rsidRPr="00FF426E">
              <w:rPr>
                <w:rFonts w:ascii="Times New Roman" w:eastAsia="Times New Roman" w:hAnsi="Times New Roman" w:cs="Times New Roman"/>
                <w:i/>
                <w:iCs/>
                <w:kern w:val="2"/>
                <w:lang w:val="lt-LT"/>
                <w14:ligatures w14:val="standardContextual"/>
              </w:rPr>
              <w:lastRenderedPageBreak/>
              <w:t>techninės specifikacijos reikalavimams (aprašymas, specifikacija, techninių duomenų lapas</w:t>
            </w:r>
            <w:r>
              <w:rPr>
                <w:rFonts w:ascii="Times New Roman" w:eastAsia="Times New Roman" w:hAnsi="Times New Roman" w:cs="Times New Roman"/>
                <w:i/>
                <w:iCs/>
                <w:kern w:val="2"/>
                <w:lang w:val="lt-LT"/>
                <w14:ligatures w14:val="standardContextual"/>
              </w:rPr>
              <w:t>, naudojimo instrukcija</w:t>
            </w:r>
            <w:r w:rsidRPr="00FF426E">
              <w:rPr>
                <w:rFonts w:ascii="Times New Roman" w:eastAsia="Times New Roman" w:hAnsi="Times New Roman" w:cs="Times New Roman"/>
                <w:i/>
                <w:iCs/>
                <w:kern w:val="2"/>
                <w:lang w:val="lt-LT"/>
                <w14:ligatures w14:val="standardContextual"/>
              </w:rPr>
              <w:t xml:space="preserve"> ar kiti </w:t>
            </w:r>
            <w:r>
              <w:rPr>
                <w:rFonts w:ascii="Times New Roman" w:eastAsia="Times New Roman" w:hAnsi="Times New Roman" w:cs="Times New Roman"/>
                <w:i/>
                <w:iCs/>
                <w:kern w:val="2"/>
                <w:lang w:val="lt-LT"/>
                <w14:ligatures w14:val="standardContextual"/>
              </w:rPr>
              <w:t>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2E1C8D83" w14:textId="450B74AC"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Times New Roman" w:hAnsi="Times New Roman" w:cs="Times New Roman"/>
                <w:i/>
                <w:iCs/>
                <w:sz w:val="20"/>
                <w:szCs w:val="20"/>
                <w:lang w:val="lt-LT" w:eastAsia="lt-LT"/>
              </w:rPr>
              <w:lastRenderedPageBreak/>
              <w:t>/nurodyti siūlomo analizatoriaus darbinę temperatūrą</w:t>
            </w:r>
            <w:r w:rsidR="009D0CEA" w:rsidRPr="009D0CEA">
              <w:rPr>
                <w:rFonts w:ascii="Times New Roman" w:eastAsia="Times New Roman" w:hAnsi="Times New Roman" w:cs="Times New Roman"/>
                <w:i/>
                <w:iCs/>
                <w:sz w:val="20"/>
                <w:szCs w:val="20"/>
                <w:lang w:val="lt-LT" w:eastAsia="lt-LT"/>
              </w:rPr>
              <w:t xml:space="preserve"> ir nurodyti dokumentą pasiūlyme, patvirtinantį atitiktį reikalavimui</w:t>
            </w:r>
            <w:r w:rsidRPr="009D0CEA">
              <w:rPr>
                <w:rFonts w:ascii="Times New Roman" w:eastAsia="Times New Roman" w:hAnsi="Times New Roman" w:cs="Times New Roman"/>
                <w:i/>
                <w:iCs/>
                <w:sz w:val="20"/>
                <w:szCs w:val="20"/>
                <w:lang w:val="lt-LT" w:eastAsia="lt-LT"/>
              </w:rPr>
              <w:t>/</w:t>
            </w:r>
          </w:p>
        </w:tc>
      </w:tr>
      <w:tr w:rsidR="009360D8" w:rsidRPr="009360D8" w14:paraId="2034EFA7"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43597583" w14:textId="77777777" w:rsidR="009360D8" w:rsidRPr="009360D8" w:rsidRDefault="009360D8" w:rsidP="009360D8">
            <w:pPr>
              <w:numPr>
                <w:ilvl w:val="1"/>
                <w:numId w:val="22"/>
              </w:numPr>
              <w:tabs>
                <w:tab w:val="left" w:pos="589"/>
              </w:tabs>
              <w:suppressAutoHyphens/>
              <w:spacing w:after="0" w:line="240" w:lineRule="auto"/>
              <w:ind w:left="0" w:right="36" w:firstLine="44"/>
              <w:contextualSpacing/>
              <w:jc w:val="left"/>
              <w:textAlignment w:val="baseline"/>
              <w:rPr>
                <w:rFonts w:ascii="Calibri" w:eastAsia="Calibri" w:hAnsi="Calibri" w:cs="Times New Roman"/>
                <w:kern w:val="2"/>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9FE0485" w14:textId="77777777" w:rsidR="009360D8" w:rsidRPr="009360D8" w:rsidRDefault="009360D8" w:rsidP="009360D8">
            <w:pPr>
              <w:suppressAutoHyphens/>
              <w:spacing w:after="0" w:line="240" w:lineRule="auto"/>
              <w:ind w:left="-116" w:firstLine="142"/>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Pagaminimo metai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01004BAB" w14:textId="77777777" w:rsidR="009360D8" w:rsidRPr="009360D8" w:rsidRDefault="009360D8" w:rsidP="009360D8">
            <w:pPr>
              <w:suppressAutoHyphens/>
              <w:spacing w:after="0" w:line="240" w:lineRule="auto"/>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Prietaisas turi būti pagamintas ne anksčiau kaip 2024 m.</w:t>
            </w:r>
          </w:p>
        </w:tc>
        <w:tc>
          <w:tcPr>
            <w:tcW w:w="2608" w:type="dxa"/>
            <w:tcBorders>
              <w:top w:val="single" w:sz="4" w:space="0" w:color="00000A"/>
              <w:left w:val="single" w:sz="4" w:space="0" w:color="00000A"/>
              <w:bottom w:val="single" w:sz="4" w:space="0" w:color="00000A"/>
              <w:right w:val="single" w:sz="4" w:space="0" w:color="00000A"/>
            </w:tcBorders>
          </w:tcPr>
          <w:p w14:paraId="0363A170" w14:textId="77777777" w:rsidR="009360D8" w:rsidRPr="009D0CEA" w:rsidRDefault="009360D8" w:rsidP="009360D8">
            <w:pPr>
              <w:suppressAutoHyphens/>
              <w:spacing w:after="0" w:line="240" w:lineRule="auto"/>
              <w:jc w:val="center"/>
              <w:textAlignment w:val="baseline"/>
              <w:rPr>
                <w:rFonts w:ascii="Times New Roman" w:eastAsia="Calibri" w:hAnsi="Times New Roman" w:cs="Times New Roman"/>
                <w:kern w:val="2"/>
                <w:sz w:val="20"/>
                <w:szCs w:val="20"/>
                <w:lang w:val="lt-LT"/>
                <w14:ligatures w14:val="standardContextual"/>
              </w:rPr>
            </w:pPr>
            <w:r w:rsidRPr="009D0CEA">
              <w:rPr>
                <w:rFonts w:ascii="Times New Roman" w:eastAsia="Calibri" w:hAnsi="Times New Roman" w:cs="Times New Roman"/>
                <w:kern w:val="2"/>
                <w:sz w:val="20"/>
                <w:szCs w:val="20"/>
                <w:lang w:val="lt-LT"/>
                <w14:ligatures w14:val="standardContextual"/>
              </w:rPr>
              <w:t>/</w:t>
            </w:r>
            <w:r w:rsidRPr="009D0CEA">
              <w:rPr>
                <w:rFonts w:ascii="Times New Roman" w:eastAsia="Calibri" w:hAnsi="Times New Roman" w:cs="Times New Roman"/>
                <w:i/>
                <w:iCs/>
                <w:kern w:val="2"/>
                <w:sz w:val="20"/>
                <w:szCs w:val="20"/>
                <w:lang w:val="lt-LT"/>
                <w14:ligatures w14:val="standardContextual"/>
              </w:rPr>
              <w:t>nurodyti / patvirtinti</w:t>
            </w:r>
            <w:r w:rsidRPr="009D0CEA">
              <w:rPr>
                <w:rFonts w:ascii="Times New Roman" w:eastAsia="Calibri" w:hAnsi="Times New Roman" w:cs="Times New Roman"/>
                <w:kern w:val="2"/>
                <w:sz w:val="20"/>
                <w:szCs w:val="20"/>
                <w:lang w:val="lt-LT"/>
                <w14:ligatures w14:val="standardContextual"/>
              </w:rPr>
              <w:t>/</w:t>
            </w:r>
          </w:p>
        </w:tc>
      </w:tr>
      <w:tr w:rsidR="009360D8" w:rsidRPr="009360D8" w14:paraId="71A7F040" w14:textId="77777777" w:rsidTr="00984C2B">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9DA8DDA" w14:textId="77777777" w:rsidR="009360D8" w:rsidRPr="009360D8" w:rsidRDefault="009360D8" w:rsidP="009360D8">
            <w:pPr>
              <w:tabs>
                <w:tab w:val="left" w:pos="589"/>
              </w:tabs>
              <w:suppressAutoHyphens/>
              <w:spacing w:after="0" w:line="240" w:lineRule="auto"/>
              <w:ind w:left="44" w:right="36"/>
              <w:contextualSpacing/>
              <w:textAlignment w:val="baseline"/>
              <w:rPr>
                <w:rFonts w:ascii="Calibri" w:eastAsia="Calibri" w:hAnsi="Calibri" w:cs="Times New Roman"/>
                <w:kern w:val="2"/>
                <w:lang w:val="lt-LT" w:eastAsia="lt-LT"/>
              </w:rPr>
            </w:pPr>
            <w:r w:rsidRPr="009360D8">
              <w:rPr>
                <w:rFonts w:ascii="Calibri" w:eastAsia="Calibri" w:hAnsi="Calibri" w:cs="Times New Roman"/>
                <w:kern w:val="2"/>
                <w:lang w:val="lt-LT" w:eastAsia="lt-LT"/>
              </w:rPr>
              <w:t>21.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080B6E1" w14:textId="77777777" w:rsidR="009360D8" w:rsidRPr="009360D8" w:rsidRDefault="009360D8" w:rsidP="009360D8">
            <w:pPr>
              <w:suppressAutoHyphens/>
              <w:spacing w:after="0" w:line="240" w:lineRule="auto"/>
              <w:ind w:firstLine="8"/>
              <w:textAlignment w:val="baseline"/>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kern w:val="2"/>
                <w:lang w:val="lt-LT"/>
                <w14:ligatures w14:val="standardContextual"/>
              </w:rPr>
              <w:t>„Žaliasis“ reikalavimas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24F4AD4B" w14:textId="49B9B8F3" w:rsidR="009360D8" w:rsidRPr="009360D8" w:rsidRDefault="009360D8" w:rsidP="009360D8">
            <w:pPr>
              <w:suppressAutoHyphens/>
              <w:spacing w:after="0" w:line="240" w:lineRule="auto"/>
              <w:textAlignment w:val="baseline"/>
              <w:rPr>
                <w:rFonts w:ascii="Times New Roman" w:eastAsia="Times New Roman" w:hAnsi="Times New Roman" w:cs="Times New Roman"/>
                <w:kern w:val="2"/>
                <w:lang w:val="pt-BR"/>
                <w14:ligatures w14:val="standardContextual"/>
              </w:rPr>
            </w:pPr>
            <w:r w:rsidRPr="009360D8">
              <w:rPr>
                <w:rFonts w:ascii="Times New Roman" w:eastAsia="Times New Roman" w:hAnsi="Times New Roman" w:cs="Times New Roman"/>
                <w:bCs/>
                <w:kern w:val="2"/>
                <w:lang w:val="pt-BR"/>
                <w14:ligatures w14:val="standardContextual"/>
              </w:rPr>
              <w:t>Nešiojamasi</w:t>
            </w:r>
            <w:r>
              <w:rPr>
                <w:rFonts w:ascii="Times New Roman" w:eastAsia="Times New Roman" w:hAnsi="Times New Roman" w:cs="Times New Roman"/>
                <w:bCs/>
                <w:kern w:val="2"/>
                <w:lang w:val="pt-BR"/>
                <w14:ligatures w14:val="standardContextual"/>
              </w:rPr>
              <w:t>s</w:t>
            </w:r>
            <w:r w:rsidRPr="009360D8">
              <w:rPr>
                <w:rFonts w:ascii="Times New Roman" w:eastAsia="Times New Roman" w:hAnsi="Times New Roman" w:cs="Times New Roman"/>
                <w:bCs/>
                <w:kern w:val="2"/>
                <w:lang w:val="pt-BR"/>
                <w14:ligatures w14:val="standardContextual"/>
              </w:rPr>
              <w:t xml:space="preserve"> dujų analizatorius–detektorius </w:t>
            </w:r>
            <w:r w:rsidRPr="009360D8">
              <w:rPr>
                <w:rFonts w:ascii="Times New Roman" w:eastAsia="Times New Roman" w:hAnsi="Times New Roman" w:cs="Times New Roman"/>
                <w:kern w:val="2"/>
                <w:lang w:val="pt-BR"/>
                <w14:ligatures w14:val="standardContextual"/>
              </w:rPr>
              <w:t>turi būti tvirtas, funkcionalus, jis ar jo sudedamosios dalys lengvai pataisomos, ir (ar) pakeičiamos.</w:t>
            </w:r>
          </w:p>
          <w:p w14:paraId="59A8E66B" w14:textId="370AC6FB" w:rsidR="009360D8" w:rsidRPr="009360D8" w:rsidRDefault="009360D8" w:rsidP="0084601F">
            <w:pPr>
              <w:tabs>
                <w:tab w:val="left" w:pos="851"/>
              </w:tabs>
              <w:spacing w:after="0" w:line="240" w:lineRule="auto"/>
              <w:ind w:right="142"/>
              <w:rPr>
                <w:rFonts w:ascii="Times New Roman" w:eastAsia="Calibri" w:hAnsi="Times New Roman" w:cs="Times New Roman"/>
                <w:kern w:val="2"/>
                <w:lang w:val="lt-LT"/>
                <w14:ligatures w14:val="standardContextual"/>
              </w:rPr>
            </w:pPr>
            <w:r w:rsidRPr="009360D8">
              <w:rPr>
                <w:rFonts w:ascii="Times New Roman" w:eastAsia="Calibri" w:hAnsi="Times New Roman" w:cs="Times New Roman"/>
                <w:i/>
                <w:iCs/>
                <w:kern w:val="2"/>
                <w:lang w:val="pt-BR"/>
                <w14:ligatures w14:val="standardContextual"/>
              </w:rPr>
              <w:t xml:space="preserve">Atitiktį reikalavimui patvirtinantys dokumentai: </w:t>
            </w:r>
            <w:r w:rsidRPr="009360D8">
              <w:rPr>
                <w:rFonts w:ascii="Times New Roman" w:eastAsia="Times New Roman" w:hAnsi="Times New Roman" w:cs="Times New Roman"/>
                <w:i/>
                <w:iCs/>
                <w:kern w:val="2"/>
                <w:lang w:val="pt-BR"/>
                <w14:ligatures w14:val="standardContextual"/>
              </w:rPr>
              <w:t>gamintojo ir (ar) tiekėjo techniniai dokumentai, gamintojo ir (ar) importuotojo, ir (ar) tiekėjo rašytinis patvirtinimas, gamintojo ir (ar) tiekėjo deklaracija (pateikiant objektyvius įrodymus), įrangos aprašymas ar kiti lygiaverčiai įrodymai/</w:t>
            </w:r>
          </w:p>
        </w:tc>
        <w:tc>
          <w:tcPr>
            <w:tcW w:w="2608" w:type="dxa"/>
            <w:tcBorders>
              <w:top w:val="single" w:sz="4" w:space="0" w:color="00000A"/>
              <w:left w:val="single" w:sz="4" w:space="0" w:color="00000A"/>
              <w:bottom w:val="single" w:sz="4" w:space="0" w:color="00000A"/>
              <w:right w:val="single" w:sz="4" w:space="0" w:color="00000A"/>
            </w:tcBorders>
          </w:tcPr>
          <w:p w14:paraId="3F9C7E59" w14:textId="0FA6111B" w:rsidR="009360D8" w:rsidRPr="009360D8" w:rsidRDefault="009D0CEA" w:rsidP="009360D8">
            <w:pPr>
              <w:suppressAutoHyphens/>
              <w:spacing w:after="0" w:line="240" w:lineRule="auto"/>
              <w:jc w:val="center"/>
              <w:textAlignment w:val="baseline"/>
              <w:rPr>
                <w:rFonts w:ascii="Times New Roman" w:eastAsia="Calibri" w:hAnsi="Times New Roman" w:cs="Times New Roman"/>
                <w:kern w:val="2"/>
                <w:lang w:val="lt-LT"/>
                <w14:ligatures w14:val="standardContextual"/>
              </w:rPr>
            </w:pPr>
            <w:r w:rsidRPr="00F006B3">
              <w:rPr>
                <w:rFonts w:ascii="Times New Roman" w:eastAsia="Times New Roman" w:hAnsi="Times New Roman" w:cs="Times New Roman"/>
                <w:i/>
                <w:iCs/>
                <w:sz w:val="20"/>
                <w:szCs w:val="20"/>
                <w:lang w:val="lt-LT" w:eastAsia="lt-LT"/>
              </w:rPr>
              <w:t>/nurodyti ir nurodyti dokument</w:t>
            </w:r>
            <w:r w:rsidR="00EC5425">
              <w:rPr>
                <w:rFonts w:ascii="Times New Roman" w:eastAsia="Times New Roman" w:hAnsi="Times New Roman" w:cs="Times New Roman"/>
                <w:i/>
                <w:iCs/>
                <w:sz w:val="20"/>
                <w:szCs w:val="20"/>
                <w:lang w:val="lt-LT" w:eastAsia="lt-LT"/>
              </w:rPr>
              <w:t>us</w:t>
            </w:r>
            <w:r w:rsidRPr="00F006B3">
              <w:rPr>
                <w:rFonts w:ascii="Times New Roman" w:eastAsia="Times New Roman" w:hAnsi="Times New Roman" w:cs="Times New Roman"/>
                <w:i/>
                <w:iCs/>
                <w:sz w:val="20"/>
                <w:szCs w:val="20"/>
                <w:lang w:val="lt-LT" w:eastAsia="lt-LT"/>
              </w:rPr>
              <w:t xml:space="preserve"> pasiūlyme, kuri</w:t>
            </w:r>
            <w:r w:rsidR="00EC5425">
              <w:rPr>
                <w:rFonts w:ascii="Times New Roman" w:eastAsia="Times New Roman" w:hAnsi="Times New Roman" w:cs="Times New Roman"/>
                <w:i/>
                <w:iCs/>
                <w:sz w:val="20"/>
                <w:szCs w:val="20"/>
                <w:lang w:val="lt-LT" w:eastAsia="lt-LT"/>
              </w:rPr>
              <w:t>e</w:t>
            </w:r>
            <w:r w:rsidRPr="00F006B3">
              <w:rPr>
                <w:rFonts w:ascii="Times New Roman" w:eastAsia="Times New Roman" w:hAnsi="Times New Roman" w:cs="Times New Roman"/>
                <w:i/>
                <w:iCs/>
                <w:sz w:val="20"/>
                <w:szCs w:val="20"/>
                <w:lang w:val="lt-LT" w:eastAsia="lt-LT"/>
              </w:rPr>
              <w:t xml:space="preserve"> patvirtintų atitiktį reikalavimui/</w:t>
            </w:r>
          </w:p>
        </w:tc>
      </w:tr>
    </w:tbl>
    <w:p w14:paraId="6D5CD125" w14:textId="77777777" w:rsidR="009360D8" w:rsidRDefault="009360D8" w:rsidP="009360D8">
      <w:pPr>
        <w:spacing w:after="0" w:line="240" w:lineRule="auto"/>
        <w:rPr>
          <w:rFonts w:ascii="Calibri" w:eastAsia="Times New Roman" w:hAnsi="Calibri" w:cs="Calibri"/>
          <w:b/>
          <w:bCs/>
          <w:lang w:val="lt-LT" w:eastAsia="ar-SA"/>
        </w:rPr>
      </w:pPr>
    </w:p>
    <w:p w14:paraId="00B79179" w14:textId="77777777" w:rsidR="009360D8" w:rsidRDefault="009360D8" w:rsidP="009360D8">
      <w:pPr>
        <w:spacing w:after="0" w:line="240" w:lineRule="auto"/>
        <w:rPr>
          <w:rFonts w:ascii="Calibri" w:eastAsia="Times New Roman" w:hAnsi="Calibri" w:cs="Calibri"/>
          <w:b/>
          <w:bCs/>
          <w:lang w:val="lt-LT" w:eastAsia="ar-SA"/>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7"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7"/>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EB3C" w14:textId="77777777" w:rsidR="00D52078" w:rsidRDefault="00D52078">
      <w:pPr>
        <w:spacing w:after="0" w:line="240" w:lineRule="auto"/>
      </w:pPr>
      <w:r>
        <w:separator/>
      </w:r>
    </w:p>
  </w:endnote>
  <w:endnote w:type="continuationSeparator" w:id="0">
    <w:p w14:paraId="1885F6C1" w14:textId="77777777" w:rsidR="00D52078" w:rsidRDefault="00D5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B306" w14:textId="77777777" w:rsidR="00D52078" w:rsidRDefault="00D52078">
      <w:pPr>
        <w:spacing w:after="0" w:line="240" w:lineRule="auto"/>
      </w:pPr>
      <w:r>
        <w:separator/>
      </w:r>
    </w:p>
  </w:footnote>
  <w:footnote w:type="continuationSeparator" w:id="0">
    <w:p w14:paraId="066570C8" w14:textId="77777777" w:rsidR="00D52078" w:rsidRDefault="00D5207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B693A"/>
    <w:multiLevelType w:val="hybridMultilevel"/>
    <w:tmpl w:val="09CE8F56"/>
    <w:lvl w:ilvl="0" w:tplc="58007C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D3E7A"/>
    <w:multiLevelType w:val="hybridMultilevel"/>
    <w:tmpl w:val="846A739E"/>
    <w:lvl w:ilvl="0" w:tplc="6CBC09AC">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0D3ED1"/>
    <w:multiLevelType w:val="hybridMultilevel"/>
    <w:tmpl w:val="54E8AD68"/>
    <w:lvl w:ilvl="0" w:tplc="3FFC01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652DD"/>
    <w:multiLevelType w:val="hybridMultilevel"/>
    <w:tmpl w:val="7D1C0A18"/>
    <w:lvl w:ilvl="0" w:tplc="9CC4B190">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1F7629"/>
    <w:multiLevelType w:val="multilevel"/>
    <w:tmpl w:val="656C34B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4C7B4A5D"/>
    <w:multiLevelType w:val="multilevel"/>
    <w:tmpl w:val="476A4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BA69AF"/>
    <w:multiLevelType w:val="hybridMultilevel"/>
    <w:tmpl w:val="FF7CF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FC65C7"/>
    <w:multiLevelType w:val="multilevel"/>
    <w:tmpl w:val="5914ADC6"/>
    <w:lvl w:ilvl="0">
      <w:start w:val="1"/>
      <w:numFmt w:val="decimal"/>
      <w:lvlText w:val="%1."/>
      <w:lvlJc w:val="left"/>
      <w:pPr>
        <w:ind w:left="360" w:hanging="360"/>
      </w:pPr>
      <w:rPr>
        <w:rFonts w:hint="default"/>
      </w:rPr>
    </w:lvl>
    <w:lvl w:ilvl="1">
      <w:start w:val="2"/>
      <w:numFmt w:val="decimal"/>
      <w:lvlText w:val="%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3"/>
  </w:num>
  <w:num w:numId="8" w16cid:durableId="980302830">
    <w:abstractNumId w:val="18"/>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22"/>
  </w:num>
  <w:num w:numId="13" w16cid:durableId="1204056849">
    <w:abstractNumId w:val="12"/>
  </w:num>
  <w:num w:numId="14" w16cid:durableId="240260121">
    <w:abstractNumId w:val="10"/>
  </w:num>
  <w:num w:numId="15" w16cid:durableId="548491826">
    <w:abstractNumId w:val="19"/>
  </w:num>
  <w:num w:numId="16" w16cid:durableId="1740707810">
    <w:abstractNumId w:val="20"/>
  </w:num>
  <w:num w:numId="17" w16cid:durableId="1467964026">
    <w:abstractNumId w:val="14"/>
  </w:num>
  <w:num w:numId="18" w16cid:durableId="688872178">
    <w:abstractNumId w:val="15"/>
  </w:num>
  <w:num w:numId="19" w16cid:durableId="473568535">
    <w:abstractNumId w:val="11"/>
  </w:num>
  <w:num w:numId="20" w16cid:durableId="1308239251">
    <w:abstractNumId w:val="17"/>
  </w:num>
  <w:num w:numId="21" w16cid:durableId="702444175">
    <w:abstractNumId w:val="16"/>
  </w:num>
  <w:num w:numId="22" w16cid:durableId="284820866">
    <w:abstractNumId w:val="21"/>
  </w:num>
  <w:num w:numId="23" w16cid:durableId="18731070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1168"/>
    <w:rsid w:val="00026A54"/>
    <w:rsid w:val="0003216F"/>
    <w:rsid w:val="0003366F"/>
    <w:rsid w:val="00036DBB"/>
    <w:rsid w:val="00042DE3"/>
    <w:rsid w:val="0004685E"/>
    <w:rsid w:val="00053617"/>
    <w:rsid w:val="00060659"/>
    <w:rsid w:val="00063C8C"/>
    <w:rsid w:val="00071C84"/>
    <w:rsid w:val="0007244F"/>
    <w:rsid w:val="0007584F"/>
    <w:rsid w:val="00082ABB"/>
    <w:rsid w:val="00084F44"/>
    <w:rsid w:val="00086683"/>
    <w:rsid w:val="00087EFF"/>
    <w:rsid w:val="00091044"/>
    <w:rsid w:val="00092486"/>
    <w:rsid w:val="00097241"/>
    <w:rsid w:val="000A23D3"/>
    <w:rsid w:val="000A29CB"/>
    <w:rsid w:val="000A2A43"/>
    <w:rsid w:val="000A4348"/>
    <w:rsid w:val="000B0A6A"/>
    <w:rsid w:val="000B33AA"/>
    <w:rsid w:val="000B465E"/>
    <w:rsid w:val="000D20F0"/>
    <w:rsid w:val="000D3EBA"/>
    <w:rsid w:val="000E0661"/>
    <w:rsid w:val="000F554D"/>
    <w:rsid w:val="00100EF1"/>
    <w:rsid w:val="00102276"/>
    <w:rsid w:val="00111AF9"/>
    <w:rsid w:val="00114334"/>
    <w:rsid w:val="00117B0D"/>
    <w:rsid w:val="0012518A"/>
    <w:rsid w:val="00134DD6"/>
    <w:rsid w:val="001372F1"/>
    <w:rsid w:val="00142A37"/>
    <w:rsid w:val="0014465A"/>
    <w:rsid w:val="00146BF6"/>
    <w:rsid w:val="0015224A"/>
    <w:rsid w:val="00153F22"/>
    <w:rsid w:val="00155077"/>
    <w:rsid w:val="00160A6F"/>
    <w:rsid w:val="0016225E"/>
    <w:rsid w:val="0016293C"/>
    <w:rsid w:val="00165468"/>
    <w:rsid w:val="00171C82"/>
    <w:rsid w:val="0017516D"/>
    <w:rsid w:val="0018021B"/>
    <w:rsid w:val="00183CBB"/>
    <w:rsid w:val="001A6C49"/>
    <w:rsid w:val="001A6C76"/>
    <w:rsid w:val="001B0A99"/>
    <w:rsid w:val="001C3AF1"/>
    <w:rsid w:val="001C466E"/>
    <w:rsid w:val="001D42FB"/>
    <w:rsid w:val="001E06E2"/>
    <w:rsid w:val="001E6B68"/>
    <w:rsid w:val="001F08F5"/>
    <w:rsid w:val="001F38C5"/>
    <w:rsid w:val="001F3F23"/>
    <w:rsid w:val="001F6B00"/>
    <w:rsid w:val="00202BA8"/>
    <w:rsid w:val="00207FF3"/>
    <w:rsid w:val="002101D9"/>
    <w:rsid w:val="0021031D"/>
    <w:rsid w:val="00210592"/>
    <w:rsid w:val="00216CC3"/>
    <w:rsid w:val="00225981"/>
    <w:rsid w:val="002259B3"/>
    <w:rsid w:val="00230C9A"/>
    <w:rsid w:val="002449AF"/>
    <w:rsid w:val="00261339"/>
    <w:rsid w:val="00261B88"/>
    <w:rsid w:val="00263108"/>
    <w:rsid w:val="00263AEE"/>
    <w:rsid w:val="00263CBA"/>
    <w:rsid w:val="00266C34"/>
    <w:rsid w:val="00270803"/>
    <w:rsid w:val="0027287A"/>
    <w:rsid w:val="00273CFD"/>
    <w:rsid w:val="00274DF3"/>
    <w:rsid w:val="00276ADD"/>
    <w:rsid w:val="0028155B"/>
    <w:rsid w:val="002847EF"/>
    <w:rsid w:val="00290944"/>
    <w:rsid w:val="002912FE"/>
    <w:rsid w:val="0029552A"/>
    <w:rsid w:val="002975D3"/>
    <w:rsid w:val="002A5E06"/>
    <w:rsid w:val="002A626E"/>
    <w:rsid w:val="002A7432"/>
    <w:rsid w:val="002B4717"/>
    <w:rsid w:val="002B65D3"/>
    <w:rsid w:val="002C2765"/>
    <w:rsid w:val="002C4E6E"/>
    <w:rsid w:val="002C7F2C"/>
    <w:rsid w:val="002D3461"/>
    <w:rsid w:val="002D3EED"/>
    <w:rsid w:val="002E093A"/>
    <w:rsid w:val="002F0D7E"/>
    <w:rsid w:val="002F46BE"/>
    <w:rsid w:val="00300792"/>
    <w:rsid w:val="00302C6C"/>
    <w:rsid w:val="003128E3"/>
    <w:rsid w:val="00313BF9"/>
    <w:rsid w:val="003150D0"/>
    <w:rsid w:val="003236D0"/>
    <w:rsid w:val="00325B5C"/>
    <w:rsid w:val="003265DA"/>
    <w:rsid w:val="0032691C"/>
    <w:rsid w:val="00332C36"/>
    <w:rsid w:val="0033394B"/>
    <w:rsid w:val="00334A5F"/>
    <w:rsid w:val="003377AA"/>
    <w:rsid w:val="00341C69"/>
    <w:rsid w:val="00343B09"/>
    <w:rsid w:val="00347A8A"/>
    <w:rsid w:val="00355B56"/>
    <w:rsid w:val="00357BD5"/>
    <w:rsid w:val="00357EC4"/>
    <w:rsid w:val="00361A52"/>
    <w:rsid w:val="0036362B"/>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B6B25"/>
    <w:rsid w:val="003D06CC"/>
    <w:rsid w:val="003D0DA8"/>
    <w:rsid w:val="003D3610"/>
    <w:rsid w:val="003D40BE"/>
    <w:rsid w:val="003D5439"/>
    <w:rsid w:val="003E20D8"/>
    <w:rsid w:val="003E3438"/>
    <w:rsid w:val="003E646C"/>
    <w:rsid w:val="003E7D6F"/>
    <w:rsid w:val="003F0669"/>
    <w:rsid w:val="003F19E5"/>
    <w:rsid w:val="003F2E3F"/>
    <w:rsid w:val="003F420A"/>
    <w:rsid w:val="003F6C42"/>
    <w:rsid w:val="0041527F"/>
    <w:rsid w:val="0042600F"/>
    <w:rsid w:val="00430A6E"/>
    <w:rsid w:val="00433524"/>
    <w:rsid w:val="00443697"/>
    <w:rsid w:val="00454A25"/>
    <w:rsid w:val="0046370F"/>
    <w:rsid w:val="00463984"/>
    <w:rsid w:val="004652F4"/>
    <w:rsid w:val="00470AB6"/>
    <w:rsid w:val="004718C8"/>
    <w:rsid w:val="0047250A"/>
    <w:rsid w:val="00474BDE"/>
    <w:rsid w:val="00475921"/>
    <w:rsid w:val="0047713F"/>
    <w:rsid w:val="004803B4"/>
    <w:rsid w:val="00483E3A"/>
    <w:rsid w:val="004842DE"/>
    <w:rsid w:val="00486A08"/>
    <w:rsid w:val="00486B36"/>
    <w:rsid w:val="00493054"/>
    <w:rsid w:val="00494D39"/>
    <w:rsid w:val="00496825"/>
    <w:rsid w:val="004A2E21"/>
    <w:rsid w:val="004A2F52"/>
    <w:rsid w:val="004A7385"/>
    <w:rsid w:val="004B4AA3"/>
    <w:rsid w:val="004B536B"/>
    <w:rsid w:val="004B53DA"/>
    <w:rsid w:val="004B659E"/>
    <w:rsid w:val="004C4DD7"/>
    <w:rsid w:val="004D4E2F"/>
    <w:rsid w:val="004D6457"/>
    <w:rsid w:val="004E26CB"/>
    <w:rsid w:val="004E2DBF"/>
    <w:rsid w:val="004E3B0D"/>
    <w:rsid w:val="004E5655"/>
    <w:rsid w:val="004E5BCB"/>
    <w:rsid w:val="004E7452"/>
    <w:rsid w:val="004F4B43"/>
    <w:rsid w:val="004F568D"/>
    <w:rsid w:val="004F5DA6"/>
    <w:rsid w:val="005040A2"/>
    <w:rsid w:val="0050743B"/>
    <w:rsid w:val="00507D04"/>
    <w:rsid w:val="005105D3"/>
    <w:rsid w:val="0051168A"/>
    <w:rsid w:val="0051322B"/>
    <w:rsid w:val="00515576"/>
    <w:rsid w:val="005171FE"/>
    <w:rsid w:val="005244DC"/>
    <w:rsid w:val="005253D8"/>
    <w:rsid w:val="00525AC2"/>
    <w:rsid w:val="0053318B"/>
    <w:rsid w:val="005359BA"/>
    <w:rsid w:val="00547246"/>
    <w:rsid w:val="005573FA"/>
    <w:rsid w:val="005603C9"/>
    <w:rsid w:val="005608EB"/>
    <w:rsid w:val="00585563"/>
    <w:rsid w:val="0058642A"/>
    <w:rsid w:val="005907B7"/>
    <w:rsid w:val="005A13A7"/>
    <w:rsid w:val="005A6EB5"/>
    <w:rsid w:val="005B1F7F"/>
    <w:rsid w:val="005B5050"/>
    <w:rsid w:val="005B72A3"/>
    <w:rsid w:val="005C5307"/>
    <w:rsid w:val="005C7CE6"/>
    <w:rsid w:val="005D160C"/>
    <w:rsid w:val="005D5040"/>
    <w:rsid w:val="005D7134"/>
    <w:rsid w:val="005E425B"/>
    <w:rsid w:val="005F3272"/>
    <w:rsid w:val="005F5E65"/>
    <w:rsid w:val="00600FDD"/>
    <w:rsid w:val="006023C5"/>
    <w:rsid w:val="00611FCB"/>
    <w:rsid w:val="00612391"/>
    <w:rsid w:val="00613F80"/>
    <w:rsid w:val="006171F1"/>
    <w:rsid w:val="00623079"/>
    <w:rsid w:val="006253B4"/>
    <w:rsid w:val="0062688A"/>
    <w:rsid w:val="0062711F"/>
    <w:rsid w:val="0063093F"/>
    <w:rsid w:val="00640573"/>
    <w:rsid w:val="0064219D"/>
    <w:rsid w:val="00642DB3"/>
    <w:rsid w:val="006453C7"/>
    <w:rsid w:val="00651C9C"/>
    <w:rsid w:val="00660351"/>
    <w:rsid w:val="006619D0"/>
    <w:rsid w:val="00665528"/>
    <w:rsid w:val="00666A15"/>
    <w:rsid w:val="00667D04"/>
    <w:rsid w:val="00671C08"/>
    <w:rsid w:val="00676E78"/>
    <w:rsid w:val="006813CF"/>
    <w:rsid w:val="00686E10"/>
    <w:rsid w:val="006878B9"/>
    <w:rsid w:val="00692AA6"/>
    <w:rsid w:val="006A201C"/>
    <w:rsid w:val="006A2DF1"/>
    <w:rsid w:val="006A5901"/>
    <w:rsid w:val="006A62B7"/>
    <w:rsid w:val="006B2576"/>
    <w:rsid w:val="006B5389"/>
    <w:rsid w:val="006B6781"/>
    <w:rsid w:val="006C070D"/>
    <w:rsid w:val="006C2132"/>
    <w:rsid w:val="006C5DD1"/>
    <w:rsid w:val="006C6EF0"/>
    <w:rsid w:val="006D25DD"/>
    <w:rsid w:val="006D305F"/>
    <w:rsid w:val="006E1911"/>
    <w:rsid w:val="006E34EF"/>
    <w:rsid w:val="006E480D"/>
    <w:rsid w:val="006F599E"/>
    <w:rsid w:val="007028A9"/>
    <w:rsid w:val="00702D23"/>
    <w:rsid w:val="00702F99"/>
    <w:rsid w:val="00704D78"/>
    <w:rsid w:val="00711888"/>
    <w:rsid w:val="00713468"/>
    <w:rsid w:val="00714454"/>
    <w:rsid w:val="00724E73"/>
    <w:rsid w:val="00733BB8"/>
    <w:rsid w:val="007368B0"/>
    <w:rsid w:val="0075437A"/>
    <w:rsid w:val="007607FF"/>
    <w:rsid w:val="00762F8B"/>
    <w:rsid w:val="007651CB"/>
    <w:rsid w:val="00765C5F"/>
    <w:rsid w:val="00766E6F"/>
    <w:rsid w:val="007708BC"/>
    <w:rsid w:val="00771FFA"/>
    <w:rsid w:val="00774DB6"/>
    <w:rsid w:val="00775968"/>
    <w:rsid w:val="00783BDD"/>
    <w:rsid w:val="00784300"/>
    <w:rsid w:val="00785DC9"/>
    <w:rsid w:val="00791CCE"/>
    <w:rsid w:val="00795452"/>
    <w:rsid w:val="007A2C1E"/>
    <w:rsid w:val="007B2144"/>
    <w:rsid w:val="007C1EB6"/>
    <w:rsid w:val="007C6AE7"/>
    <w:rsid w:val="007D3215"/>
    <w:rsid w:val="007D484D"/>
    <w:rsid w:val="007D4CB5"/>
    <w:rsid w:val="007E2095"/>
    <w:rsid w:val="007E41FC"/>
    <w:rsid w:val="007E4AB3"/>
    <w:rsid w:val="007E63C0"/>
    <w:rsid w:val="007E7675"/>
    <w:rsid w:val="007F29E1"/>
    <w:rsid w:val="007F6E8D"/>
    <w:rsid w:val="00801195"/>
    <w:rsid w:val="00801578"/>
    <w:rsid w:val="00801DA8"/>
    <w:rsid w:val="00804DA6"/>
    <w:rsid w:val="00810048"/>
    <w:rsid w:val="00810608"/>
    <w:rsid w:val="00813E4A"/>
    <w:rsid w:val="008350D3"/>
    <w:rsid w:val="008354EE"/>
    <w:rsid w:val="00837CE6"/>
    <w:rsid w:val="00841C0A"/>
    <w:rsid w:val="0084303E"/>
    <w:rsid w:val="008430BA"/>
    <w:rsid w:val="0084601F"/>
    <w:rsid w:val="00847846"/>
    <w:rsid w:val="00851462"/>
    <w:rsid w:val="00852035"/>
    <w:rsid w:val="00860985"/>
    <w:rsid w:val="00861471"/>
    <w:rsid w:val="00861A2B"/>
    <w:rsid w:val="00862EA0"/>
    <w:rsid w:val="00866F2B"/>
    <w:rsid w:val="008702D5"/>
    <w:rsid w:val="00875FB1"/>
    <w:rsid w:val="008816B6"/>
    <w:rsid w:val="008841E0"/>
    <w:rsid w:val="008859C7"/>
    <w:rsid w:val="00887272"/>
    <w:rsid w:val="008921E1"/>
    <w:rsid w:val="00896394"/>
    <w:rsid w:val="00896635"/>
    <w:rsid w:val="00896B6B"/>
    <w:rsid w:val="008A07BB"/>
    <w:rsid w:val="008A6236"/>
    <w:rsid w:val="008B07BD"/>
    <w:rsid w:val="008B13A4"/>
    <w:rsid w:val="008B30BA"/>
    <w:rsid w:val="008B60C7"/>
    <w:rsid w:val="008B680B"/>
    <w:rsid w:val="008B6BA1"/>
    <w:rsid w:val="008B6DD2"/>
    <w:rsid w:val="008C26FC"/>
    <w:rsid w:val="008C2772"/>
    <w:rsid w:val="008C32C2"/>
    <w:rsid w:val="008C5B53"/>
    <w:rsid w:val="008D18C8"/>
    <w:rsid w:val="008D631A"/>
    <w:rsid w:val="008D7E8F"/>
    <w:rsid w:val="008E2DBF"/>
    <w:rsid w:val="008F00DF"/>
    <w:rsid w:val="008F41CC"/>
    <w:rsid w:val="008F447B"/>
    <w:rsid w:val="008F5A2E"/>
    <w:rsid w:val="0090270D"/>
    <w:rsid w:val="009123C2"/>
    <w:rsid w:val="00914921"/>
    <w:rsid w:val="009360D8"/>
    <w:rsid w:val="00950E1F"/>
    <w:rsid w:val="00951BE7"/>
    <w:rsid w:val="00952FA2"/>
    <w:rsid w:val="00957A69"/>
    <w:rsid w:val="00961E2D"/>
    <w:rsid w:val="00962C41"/>
    <w:rsid w:val="00965EAA"/>
    <w:rsid w:val="00967049"/>
    <w:rsid w:val="009727A1"/>
    <w:rsid w:val="00974023"/>
    <w:rsid w:val="0099199E"/>
    <w:rsid w:val="00993F3E"/>
    <w:rsid w:val="0099572F"/>
    <w:rsid w:val="009A0B73"/>
    <w:rsid w:val="009B0DD4"/>
    <w:rsid w:val="009B26D3"/>
    <w:rsid w:val="009B6E4F"/>
    <w:rsid w:val="009C1CD8"/>
    <w:rsid w:val="009C3BD8"/>
    <w:rsid w:val="009C601C"/>
    <w:rsid w:val="009D0B8C"/>
    <w:rsid w:val="009D0CEA"/>
    <w:rsid w:val="009D79B5"/>
    <w:rsid w:val="009E14C9"/>
    <w:rsid w:val="009E20CC"/>
    <w:rsid w:val="009E6726"/>
    <w:rsid w:val="009E7F40"/>
    <w:rsid w:val="009F16BC"/>
    <w:rsid w:val="009F1D08"/>
    <w:rsid w:val="009F47E6"/>
    <w:rsid w:val="009F58D7"/>
    <w:rsid w:val="009F6EAF"/>
    <w:rsid w:val="00A00C6B"/>
    <w:rsid w:val="00A0236B"/>
    <w:rsid w:val="00A045C4"/>
    <w:rsid w:val="00A064DD"/>
    <w:rsid w:val="00A1109D"/>
    <w:rsid w:val="00A12041"/>
    <w:rsid w:val="00A15013"/>
    <w:rsid w:val="00A25093"/>
    <w:rsid w:val="00A31990"/>
    <w:rsid w:val="00A32A8F"/>
    <w:rsid w:val="00A33D41"/>
    <w:rsid w:val="00A34BF3"/>
    <w:rsid w:val="00A35E45"/>
    <w:rsid w:val="00A43FBF"/>
    <w:rsid w:val="00A44748"/>
    <w:rsid w:val="00A45960"/>
    <w:rsid w:val="00A47B81"/>
    <w:rsid w:val="00A50E43"/>
    <w:rsid w:val="00A53046"/>
    <w:rsid w:val="00A5617A"/>
    <w:rsid w:val="00A62B20"/>
    <w:rsid w:val="00A73048"/>
    <w:rsid w:val="00A750E7"/>
    <w:rsid w:val="00A851AE"/>
    <w:rsid w:val="00A8679F"/>
    <w:rsid w:val="00A91815"/>
    <w:rsid w:val="00A95BE6"/>
    <w:rsid w:val="00AA11EC"/>
    <w:rsid w:val="00AB0AA4"/>
    <w:rsid w:val="00AB1589"/>
    <w:rsid w:val="00AB6DF3"/>
    <w:rsid w:val="00AB71B2"/>
    <w:rsid w:val="00AC3B71"/>
    <w:rsid w:val="00AC4495"/>
    <w:rsid w:val="00AC48B1"/>
    <w:rsid w:val="00AC527F"/>
    <w:rsid w:val="00AD21D7"/>
    <w:rsid w:val="00AD4DA9"/>
    <w:rsid w:val="00AF68CD"/>
    <w:rsid w:val="00B00BCD"/>
    <w:rsid w:val="00B065CB"/>
    <w:rsid w:val="00B1115A"/>
    <w:rsid w:val="00B15617"/>
    <w:rsid w:val="00B20BFE"/>
    <w:rsid w:val="00B2421F"/>
    <w:rsid w:val="00B3697C"/>
    <w:rsid w:val="00B45B38"/>
    <w:rsid w:val="00B45F33"/>
    <w:rsid w:val="00B46F0F"/>
    <w:rsid w:val="00B47F94"/>
    <w:rsid w:val="00B56DE9"/>
    <w:rsid w:val="00B600D3"/>
    <w:rsid w:val="00B629E7"/>
    <w:rsid w:val="00B65823"/>
    <w:rsid w:val="00B658EC"/>
    <w:rsid w:val="00B77CBA"/>
    <w:rsid w:val="00B81E39"/>
    <w:rsid w:val="00B9260E"/>
    <w:rsid w:val="00BA1DA6"/>
    <w:rsid w:val="00BA2917"/>
    <w:rsid w:val="00BA5251"/>
    <w:rsid w:val="00BA5B69"/>
    <w:rsid w:val="00BA64B4"/>
    <w:rsid w:val="00BB19B8"/>
    <w:rsid w:val="00BB53CC"/>
    <w:rsid w:val="00BB6668"/>
    <w:rsid w:val="00BC140C"/>
    <w:rsid w:val="00BC742E"/>
    <w:rsid w:val="00BD0CA9"/>
    <w:rsid w:val="00BD2308"/>
    <w:rsid w:val="00BD4344"/>
    <w:rsid w:val="00BD651A"/>
    <w:rsid w:val="00BD665B"/>
    <w:rsid w:val="00BD72CD"/>
    <w:rsid w:val="00BD78A3"/>
    <w:rsid w:val="00BE0EBE"/>
    <w:rsid w:val="00BE589C"/>
    <w:rsid w:val="00BF125E"/>
    <w:rsid w:val="00BF2F80"/>
    <w:rsid w:val="00BF6DB9"/>
    <w:rsid w:val="00BF7E4E"/>
    <w:rsid w:val="00C0304D"/>
    <w:rsid w:val="00C130BC"/>
    <w:rsid w:val="00C15A74"/>
    <w:rsid w:val="00C16318"/>
    <w:rsid w:val="00C163C7"/>
    <w:rsid w:val="00C17253"/>
    <w:rsid w:val="00C2041D"/>
    <w:rsid w:val="00C22640"/>
    <w:rsid w:val="00C23C40"/>
    <w:rsid w:val="00C25A1A"/>
    <w:rsid w:val="00C26E2E"/>
    <w:rsid w:val="00C32E0A"/>
    <w:rsid w:val="00C33EBF"/>
    <w:rsid w:val="00C34A43"/>
    <w:rsid w:val="00C36C47"/>
    <w:rsid w:val="00C372B8"/>
    <w:rsid w:val="00C410CF"/>
    <w:rsid w:val="00C445C2"/>
    <w:rsid w:val="00C4540F"/>
    <w:rsid w:val="00C47E4B"/>
    <w:rsid w:val="00C503E7"/>
    <w:rsid w:val="00C50809"/>
    <w:rsid w:val="00C528CF"/>
    <w:rsid w:val="00C52E8B"/>
    <w:rsid w:val="00C54F6C"/>
    <w:rsid w:val="00C56122"/>
    <w:rsid w:val="00C56148"/>
    <w:rsid w:val="00C60BC7"/>
    <w:rsid w:val="00C62C19"/>
    <w:rsid w:val="00C6353C"/>
    <w:rsid w:val="00C745CE"/>
    <w:rsid w:val="00C846E9"/>
    <w:rsid w:val="00C86FB6"/>
    <w:rsid w:val="00C87C79"/>
    <w:rsid w:val="00C91DB5"/>
    <w:rsid w:val="00C92CAA"/>
    <w:rsid w:val="00C9514E"/>
    <w:rsid w:val="00C95863"/>
    <w:rsid w:val="00CA634B"/>
    <w:rsid w:val="00CB2DC1"/>
    <w:rsid w:val="00CB4DB9"/>
    <w:rsid w:val="00CC0F45"/>
    <w:rsid w:val="00CC7FFB"/>
    <w:rsid w:val="00CD0DE0"/>
    <w:rsid w:val="00CD184D"/>
    <w:rsid w:val="00CD388E"/>
    <w:rsid w:val="00CD4779"/>
    <w:rsid w:val="00CD6291"/>
    <w:rsid w:val="00CE0933"/>
    <w:rsid w:val="00CE3CE7"/>
    <w:rsid w:val="00CE4A8E"/>
    <w:rsid w:val="00CE73EA"/>
    <w:rsid w:val="00CE7D24"/>
    <w:rsid w:val="00D0377C"/>
    <w:rsid w:val="00D04F42"/>
    <w:rsid w:val="00D1524F"/>
    <w:rsid w:val="00D16D82"/>
    <w:rsid w:val="00D17A3F"/>
    <w:rsid w:val="00D21123"/>
    <w:rsid w:val="00D2233A"/>
    <w:rsid w:val="00D23D84"/>
    <w:rsid w:val="00D25C2F"/>
    <w:rsid w:val="00D301AC"/>
    <w:rsid w:val="00D31FB5"/>
    <w:rsid w:val="00D419A7"/>
    <w:rsid w:val="00D42C60"/>
    <w:rsid w:val="00D43E13"/>
    <w:rsid w:val="00D458C5"/>
    <w:rsid w:val="00D47750"/>
    <w:rsid w:val="00D52078"/>
    <w:rsid w:val="00D62727"/>
    <w:rsid w:val="00D62C94"/>
    <w:rsid w:val="00D62F10"/>
    <w:rsid w:val="00D70C2A"/>
    <w:rsid w:val="00D80734"/>
    <w:rsid w:val="00D83854"/>
    <w:rsid w:val="00D91CCB"/>
    <w:rsid w:val="00D91CF7"/>
    <w:rsid w:val="00D92A1E"/>
    <w:rsid w:val="00DB2CC7"/>
    <w:rsid w:val="00DB5AAF"/>
    <w:rsid w:val="00DC488F"/>
    <w:rsid w:val="00DD2695"/>
    <w:rsid w:val="00DD5E46"/>
    <w:rsid w:val="00DE38F7"/>
    <w:rsid w:val="00DE5A87"/>
    <w:rsid w:val="00DE70F1"/>
    <w:rsid w:val="00DE7873"/>
    <w:rsid w:val="00DF3130"/>
    <w:rsid w:val="00DF3F41"/>
    <w:rsid w:val="00DF5ED4"/>
    <w:rsid w:val="00DF6468"/>
    <w:rsid w:val="00E10A3A"/>
    <w:rsid w:val="00E241BC"/>
    <w:rsid w:val="00E2482E"/>
    <w:rsid w:val="00E2594B"/>
    <w:rsid w:val="00E27DFD"/>
    <w:rsid w:val="00E32123"/>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C5425"/>
    <w:rsid w:val="00ED1195"/>
    <w:rsid w:val="00ED24C3"/>
    <w:rsid w:val="00ED2ADB"/>
    <w:rsid w:val="00ED36C2"/>
    <w:rsid w:val="00EE2473"/>
    <w:rsid w:val="00EE37C0"/>
    <w:rsid w:val="00EE50A1"/>
    <w:rsid w:val="00F006B3"/>
    <w:rsid w:val="00F01F3B"/>
    <w:rsid w:val="00F045A5"/>
    <w:rsid w:val="00F048F2"/>
    <w:rsid w:val="00F22BDF"/>
    <w:rsid w:val="00F25802"/>
    <w:rsid w:val="00F25B9A"/>
    <w:rsid w:val="00F268B6"/>
    <w:rsid w:val="00F276E7"/>
    <w:rsid w:val="00F31DF7"/>
    <w:rsid w:val="00F42264"/>
    <w:rsid w:val="00F43834"/>
    <w:rsid w:val="00F5034C"/>
    <w:rsid w:val="00F5081D"/>
    <w:rsid w:val="00F525BE"/>
    <w:rsid w:val="00F61409"/>
    <w:rsid w:val="00F62078"/>
    <w:rsid w:val="00F6372C"/>
    <w:rsid w:val="00F63E39"/>
    <w:rsid w:val="00F64268"/>
    <w:rsid w:val="00F66C3E"/>
    <w:rsid w:val="00F82512"/>
    <w:rsid w:val="00F852F0"/>
    <w:rsid w:val="00F914F2"/>
    <w:rsid w:val="00F967EC"/>
    <w:rsid w:val="00F97C1D"/>
    <w:rsid w:val="00FA6295"/>
    <w:rsid w:val="00FB0496"/>
    <w:rsid w:val="00FB46C5"/>
    <w:rsid w:val="00FB7526"/>
    <w:rsid w:val="00FC044B"/>
    <w:rsid w:val="00FC1ED0"/>
    <w:rsid w:val="00FC2D9C"/>
    <w:rsid w:val="00FC72ED"/>
    <w:rsid w:val="00FD5BD1"/>
    <w:rsid w:val="00FE0816"/>
    <w:rsid w:val="00FE55BE"/>
    <w:rsid w:val="00FE7732"/>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D0F0954-4C6D-493F-AEA6-F3F30B1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BD651A"/>
    <w:rPr>
      <w:rFonts w:ascii="Times New Roman" w:eastAsia="Times New Roman" w:hAnsi="Times New Roman" w:cs="Times New Roman"/>
    </w:rPr>
  </w:style>
  <w:style w:type="paragraph" w:customStyle="1" w:styleId="Other0">
    <w:name w:val="Other"/>
    <w:basedOn w:val="prastasis"/>
    <w:link w:val="Other"/>
    <w:rsid w:val="00BD651A"/>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8583</Words>
  <Characters>4893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klp21045 VPGT</dc:creator>
  <cp:keywords>VP; Pagrindiniai žodžiai: viešieji pirkimai; standartinės sąlygos; konkursas; pirkimo dokumentai, 2024</cp:keywords>
  <cp:lastModifiedBy>Egidijus Susnys</cp:lastModifiedBy>
  <cp:revision>3</cp:revision>
  <dcterms:created xsi:type="dcterms:W3CDTF">2025-03-18T07:29:00Z</dcterms:created>
  <dcterms:modified xsi:type="dcterms:W3CDTF">2025-03-18T07:31:00Z</dcterms:modified>
  <cp:version>1</cp:version>
</cp:coreProperties>
</file>