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4321" w14:textId="1320F386" w:rsidR="002A54E7" w:rsidRPr="00333532" w:rsidRDefault="002A54E7" w:rsidP="002A54E7">
      <w:pPr>
        <w:jc w:val="right"/>
        <w:rPr>
          <w:color w:val="000000" w:themeColor="text1"/>
          <w:sz w:val="24"/>
          <w:lang w:eastAsia="lt-LT"/>
        </w:rPr>
      </w:pPr>
      <w:r w:rsidRPr="00333532">
        <w:rPr>
          <w:color w:val="000000" w:themeColor="text1"/>
          <w:sz w:val="24"/>
          <w:lang w:eastAsia="lt-LT"/>
        </w:rPr>
        <w:t xml:space="preserve">Pirkimo </w:t>
      </w:r>
      <w:r w:rsidR="0003696A">
        <w:rPr>
          <w:color w:val="000000" w:themeColor="text1"/>
          <w:sz w:val="24"/>
          <w:lang w:eastAsia="lt-LT"/>
        </w:rPr>
        <w:t>sąlygų</w:t>
      </w:r>
      <w:r w:rsidRPr="00333532">
        <w:rPr>
          <w:color w:val="000000" w:themeColor="text1"/>
          <w:sz w:val="24"/>
          <w:lang w:eastAsia="lt-LT"/>
        </w:rPr>
        <w:t xml:space="preserve"> 2 priedas</w:t>
      </w:r>
    </w:p>
    <w:p w14:paraId="524EA3EF" w14:textId="77777777" w:rsidR="00A67162" w:rsidRPr="00333532" w:rsidRDefault="00A67162" w:rsidP="00F86D88">
      <w:pPr>
        <w:tabs>
          <w:tab w:val="left" w:pos="993"/>
          <w:tab w:val="left" w:pos="1134"/>
        </w:tabs>
        <w:jc w:val="center"/>
        <w:rPr>
          <w:b/>
          <w:bCs/>
          <w:sz w:val="24"/>
          <w:szCs w:val="24"/>
        </w:rPr>
      </w:pPr>
    </w:p>
    <w:p w14:paraId="56098472" w14:textId="0DACCC6F" w:rsidR="00DA46E2" w:rsidRPr="00333532" w:rsidRDefault="00890B82" w:rsidP="001A4924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sz w:val="24"/>
          <w:szCs w:val="24"/>
        </w:rPr>
      </w:pPr>
      <w:r w:rsidRPr="00333532">
        <w:rPr>
          <w:rFonts w:eastAsia="Calibri"/>
          <w:b/>
          <w:bCs/>
          <w:sz w:val="24"/>
          <w:szCs w:val="24"/>
        </w:rPr>
        <w:t>TECHNINĖ SPECIFIKACIJA</w:t>
      </w:r>
    </w:p>
    <w:p w14:paraId="462ADB3C" w14:textId="3A08F5E3" w:rsidR="00DA46E2" w:rsidRPr="00333532" w:rsidRDefault="00DA46E2" w:rsidP="00F86D88">
      <w:pPr>
        <w:tabs>
          <w:tab w:val="left" w:pos="993"/>
          <w:tab w:val="left" w:pos="1134"/>
        </w:tabs>
        <w:ind w:left="709"/>
        <w:jc w:val="center"/>
        <w:rPr>
          <w:bCs/>
          <w:i/>
          <w:sz w:val="24"/>
          <w:szCs w:val="24"/>
        </w:rPr>
      </w:pPr>
    </w:p>
    <w:p w14:paraId="0D07F692" w14:textId="77777777" w:rsidR="00623267" w:rsidRPr="00333532" w:rsidRDefault="00623267" w:rsidP="00CA7058">
      <w:pPr>
        <w:keepNext/>
        <w:keepLines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b/>
          <w:sz w:val="24"/>
          <w:szCs w:val="24"/>
          <w:lang w:eastAsia="lt-LT"/>
        </w:rPr>
      </w:pPr>
      <w:r w:rsidRPr="00333532">
        <w:rPr>
          <w:b/>
          <w:sz w:val="24"/>
          <w:szCs w:val="24"/>
          <w:lang w:eastAsia="lt-LT"/>
        </w:rPr>
        <w:t>Pirkimo objektas:</w:t>
      </w:r>
    </w:p>
    <w:p w14:paraId="6883BD01" w14:textId="20B4798D" w:rsidR="00FA72CB" w:rsidRPr="00333532" w:rsidRDefault="00E466D4" w:rsidP="58ACD0D0">
      <w:pPr>
        <w:pStyle w:val="ListParagraph"/>
        <w:keepNext/>
        <w:keepLines/>
        <w:numPr>
          <w:ilvl w:val="1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b/>
          <w:bCs/>
          <w:sz w:val="24"/>
          <w:szCs w:val="24"/>
          <w:lang w:eastAsia="lt-LT"/>
        </w:rPr>
      </w:pPr>
      <w:r w:rsidRPr="00333532">
        <w:rPr>
          <w:sz w:val="24"/>
          <w:szCs w:val="24"/>
          <w:lang w:eastAsia="lt-LT"/>
        </w:rPr>
        <w:t xml:space="preserve">Lietuvos transporto </w:t>
      </w:r>
      <w:r w:rsidR="00E36594" w:rsidRPr="00333532">
        <w:rPr>
          <w:sz w:val="24"/>
          <w:szCs w:val="24"/>
          <w:lang w:eastAsia="lt-LT"/>
        </w:rPr>
        <w:t>saugos administracij</w:t>
      </w:r>
      <w:r w:rsidR="008E124C" w:rsidRPr="00333532">
        <w:rPr>
          <w:sz w:val="24"/>
          <w:szCs w:val="24"/>
          <w:lang w:eastAsia="lt-LT"/>
        </w:rPr>
        <w:t>os</w:t>
      </w:r>
      <w:r w:rsidR="00E36594" w:rsidRPr="00333532">
        <w:rPr>
          <w:sz w:val="24"/>
          <w:szCs w:val="24"/>
          <w:lang w:eastAsia="lt-LT"/>
        </w:rPr>
        <w:t xml:space="preserve"> (toliau – </w:t>
      </w:r>
      <w:r w:rsidR="0020489E" w:rsidRPr="00333532">
        <w:rPr>
          <w:sz w:val="24"/>
          <w:szCs w:val="24"/>
          <w:lang w:eastAsia="lt-LT"/>
        </w:rPr>
        <w:t xml:space="preserve">Perkančioji organizacija, </w:t>
      </w:r>
      <w:r w:rsidR="00775DB3" w:rsidRPr="00333532">
        <w:rPr>
          <w:sz w:val="24"/>
          <w:szCs w:val="24"/>
          <w:lang w:eastAsia="lt-LT"/>
        </w:rPr>
        <w:t>Pirkėjas</w:t>
      </w:r>
      <w:r w:rsidR="00E36594" w:rsidRPr="00333532">
        <w:rPr>
          <w:sz w:val="24"/>
          <w:szCs w:val="24"/>
          <w:lang w:eastAsia="lt-LT"/>
        </w:rPr>
        <w:t>)</w:t>
      </w:r>
      <w:r w:rsidR="00E36594" w:rsidRPr="00333532">
        <w:rPr>
          <w:b/>
          <w:bCs/>
          <w:sz w:val="24"/>
          <w:szCs w:val="24"/>
          <w:lang w:eastAsia="lt-LT"/>
        </w:rPr>
        <w:t xml:space="preserve"> </w:t>
      </w:r>
      <w:r w:rsidR="00521532" w:rsidRPr="00333532">
        <w:rPr>
          <w:sz w:val="24"/>
          <w:szCs w:val="24"/>
          <w:lang w:eastAsia="lt-LT"/>
        </w:rPr>
        <w:t>turimos</w:t>
      </w:r>
      <w:r w:rsidR="00E36594" w:rsidRPr="00333532">
        <w:rPr>
          <w:b/>
          <w:bCs/>
          <w:sz w:val="24"/>
          <w:szCs w:val="24"/>
          <w:lang w:eastAsia="lt-LT"/>
        </w:rPr>
        <w:t xml:space="preserve"> </w:t>
      </w:r>
      <w:r w:rsidR="00781B07" w:rsidRPr="00333532">
        <w:rPr>
          <w:b/>
          <w:bCs/>
          <w:sz w:val="24"/>
          <w:szCs w:val="24"/>
          <w:lang w:eastAsia="lt-LT"/>
        </w:rPr>
        <w:t xml:space="preserve">Viešojo transporto kelionių duomenų </w:t>
      </w:r>
      <w:r w:rsidR="00CA7058" w:rsidRPr="00333532">
        <w:rPr>
          <w:b/>
          <w:bCs/>
          <w:sz w:val="24"/>
          <w:szCs w:val="24"/>
          <w:lang w:eastAsia="lt-LT"/>
        </w:rPr>
        <w:t xml:space="preserve">informacinės sistemos </w:t>
      </w:r>
      <w:r w:rsidR="00841DA6" w:rsidRPr="00333532">
        <w:rPr>
          <w:sz w:val="24"/>
          <w:szCs w:val="24"/>
          <w:lang w:eastAsia="lt-LT"/>
        </w:rPr>
        <w:t>(toliau – IS „</w:t>
      </w:r>
      <w:proofErr w:type="spellStart"/>
      <w:r w:rsidR="00ED446A" w:rsidRPr="00333532">
        <w:rPr>
          <w:sz w:val="24"/>
          <w:szCs w:val="24"/>
          <w:lang w:eastAsia="lt-LT"/>
        </w:rPr>
        <w:t>Vintra</w:t>
      </w:r>
      <w:proofErr w:type="spellEnd"/>
      <w:r w:rsidR="00841DA6" w:rsidRPr="00333532">
        <w:rPr>
          <w:sz w:val="24"/>
          <w:szCs w:val="24"/>
          <w:lang w:eastAsia="lt-LT"/>
        </w:rPr>
        <w:t>“</w:t>
      </w:r>
      <w:r w:rsidR="00BB76DD" w:rsidRPr="00333532">
        <w:rPr>
          <w:sz w:val="24"/>
          <w:szCs w:val="24"/>
          <w:lang w:eastAsia="lt-LT"/>
        </w:rPr>
        <w:t>)</w:t>
      </w:r>
      <w:r w:rsidR="00FA72CB" w:rsidRPr="00333532">
        <w:rPr>
          <w:b/>
          <w:bCs/>
          <w:sz w:val="24"/>
          <w:szCs w:val="24"/>
          <w:lang w:eastAsia="lt-LT"/>
        </w:rPr>
        <w:t xml:space="preserve"> </w:t>
      </w:r>
      <w:proofErr w:type="spellStart"/>
      <w:r w:rsidR="00843268" w:rsidRPr="00333532">
        <w:rPr>
          <w:b/>
          <w:bCs/>
          <w:sz w:val="24"/>
          <w:szCs w:val="24"/>
          <w:lang w:eastAsia="lt-LT"/>
        </w:rPr>
        <w:t>ArcGIS</w:t>
      </w:r>
      <w:proofErr w:type="spellEnd"/>
      <w:r w:rsidR="0004108D" w:rsidRPr="00333532">
        <w:rPr>
          <w:b/>
          <w:bCs/>
          <w:sz w:val="24"/>
          <w:szCs w:val="24"/>
          <w:lang w:eastAsia="lt-LT"/>
        </w:rPr>
        <w:t xml:space="preserve"> </w:t>
      </w:r>
      <w:r w:rsidR="00EB3DD0" w:rsidRPr="00333532">
        <w:rPr>
          <w:b/>
          <w:bCs/>
          <w:sz w:val="24"/>
          <w:szCs w:val="24"/>
          <w:lang w:eastAsia="lt-LT"/>
        </w:rPr>
        <w:t xml:space="preserve">programinės įrangos </w:t>
      </w:r>
      <w:r w:rsidR="00453368" w:rsidRPr="00333532">
        <w:rPr>
          <w:sz w:val="24"/>
          <w:szCs w:val="24"/>
          <w:lang w:eastAsia="lt-LT"/>
        </w:rPr>
        <w:t>(toliau – programinė įranga)</w:t>
      </w:r>
      <w:r w:rsidR="00453368" w:rsidRPr="00333532">
        <w:rPr>
          <w:b/>
          <w:bCs/>
          <w:sz w:val="24"/>
          <w:szCs w:val="24"/>
          <w:lang w:eastAsia="lt-LT"/>
        </w:rPr>
        <w:t xml:space="preserve"> </w:t>
      </w:r>
      <w:r w:rsidR="00C50C7E" w:rsidRPr="00333532">
        <w:rPr>
          <w:b/>
          <w:bCs/>
          <w:sz w:val="24"/>
          <w:szCs w:val="24"/>
          <w:lang w:eastAsia="lt-LT"/>
        </w:rPr>
        <w:t xml:space="preserve">licencijų </w:t>
      </w:r>
      <w:r w:rsidR="00C50C7E" w:rsidRPr="00333532">
        <w:rPr>
          <w:sz w:val="24"/>
          <w:szCs w:val="24"/>
          <w:lang w:eastAsia="lt-LT"/>
        </w:rPr>
        <w:t>(toliau – licencijos)</w:t>
      </w:r>
      <w:r w:rsidR="00C50C7E" w:rsidRPr="00333532">
        <w:rPr>
          <w:b/>
          <w:bCs/>
          <w:sz w:val="24"/>
          <w:szCs w:val="24"/>
          <w:lang w:eastAsia="lt-LT"/>
        </w:rPr>
        <w:t xml:space="preserve"> </w:t>
      </w:r>
      <w:r w:rsidR="25A16C90" w:rsidRPr="00333532">
        <w:rPr>
          <w:b/>
          <w:bCs/>
          <w:sz w:val="24"/>
          <w:szCs w:val="24"/>
          <w:lang w:eastAsia="lt-LT"/>
        </w:rPr>
        <w:t xml:space="preserve">pratęsimo ir </w:t>
      </w:r>
      <w:r w:rsidR="00C50C7E" w:rsidRPr="00333532">
        <w:rPr>
          <w:b/>
          <w:bCs/>
          <w:sz w:val="24"/>
          <w:szCs w:val="24"/>
          <w:lang w:eastAsia="lt-LT"/>
        </w:rPr>
        <w:t xml:space="preserve">palaikymo paslaugos </w:t>
      </w:r>
      <w:r w:rsidR="00C50C7E" w:rsidRPr="00333532">
        <w:rPr>
          <w:sz w:val="24"/>
          <w:szCs w:val="24"/>
          <w:lang w:eastAsia="lt-LT"/>
        </w:rPr>
        <w:t>(toliau</w:t>
      </w:r>
      <w:r w:rsidR="00C50C7E" w:rsidRPr="00333532">
        <w:rPr>
          <w:b/>
          <w:bCs/>
          <w:sz w:val="24"/>
          <w:szCs w:val="24"/>
          <w:lang w:eastAsia="lt-LT"/>
        </w:rPr>
        <w:t xml:space="preserve"> – Paslaugos</w:t>
      </w:r>
      <w:r w:rsidR="00C50C7E" w:rsidRPr="00333532">
        <w:rPr>
          <w:sz w:val="24"/>
          <w:szCs w:val="24"/>
          <w:lang w:eastAsia="lt-LT"/>
        </w:rPr>
        <w:t>)</w:t>
      </w:r>
      <w:r w:rsidR="006F6FFE" w:rsidRPr="00333532">
        <w:rPr>
          <w:sz w:val="24"/>
          <w:szCs w:val="24"/>
          <w:lang w:eastAsia="lt-LT"/>
        </w:rPr>
        <w:t>.</w:t>
      </w:r>
    </w:p>
    <w:p w14:paraId="1DCF6C29" w14:textId="45C71048" w:rsidR="00E14CAE" w:rsidRPr="00333532" w:rsidRDefault="00E14CAE" w:rsidP="00CA4264">
      <w:pPr>
        <w:pStyle w:val="ListParagraph"/>
        <w:keepNext/>
        <w:keepLines/>
        <w:numPr>
          <w:ilvl w:val="0"/>
          <w:numId w:val="1"/>
        </w:numPr>
        <w:tabs>
          <w:tab w:val="left" w:pos="426"/>
          <w:tab w:val="left" w:pos="993"/>
        </w:tabs>
        <w:ind w:firstLine="207"/>
        <w:jc w:val="both"/>
        <w:rPr>
          <w:bCs/>
          <w:sz w:val="24"/>
          <w:szCs w:val="24"/>
          <w:lang w:eastAsia="lt-LT"/>
        </w:rPr>
      </w:pPr>
      <w:r w:rsidRPr="00333532">
        <w:rPr>
          <w:b/>
          <w:sz w:val="24"/>
          <w:szCs w:val="24"/>
          <w:lang w:eastAsia="lt-LT"/>
        </w:rPr>
        <w:t>Reikalavimai pirkimo objektui</w:t>
      </w:r>
      <w:r w:rsidRPr="00333532">
        <w:rPr>
          <w:bCs/>
          <w:sz w:val="24"/>
          <w:szCs w:val="24"/>
          <w:lang w:eastAsia="lt-LT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645"/>
        <w:gridCol w:w="1984"/>
        <w:gridCol w:w="993"/>
        <w:gridCol w:w="2409"/>
      </w:tblGrid>
      <w:tr w:rsidR="00AD1D99" w:rsidRPr="00333532" w14:paraId="2436E84F" w14:textId="77777777" w:rsidTr="5870B9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150F" w14:textId="77777777" w:rsidR="00861C90" w:rsidRPr="00333532" w:rsidRDefault="00861C90" w:rsidP="00CA4264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33532"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D74A" w14:textId="49621676" w:rsidR="00861C90" w:rsidRPr="00333532" w:rsidRDefault="004C1B47" w:rsidP="00CA4264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33532">
              <w:rPr>
                <w:b/>
                <w:sz w:val="23"/>
                <w:szCs w:val="23"/>
              </w:rPr>
              <w:t>Programinės įrangos l</w:t>
            </w:r>
            <w:r w:rsidR="00381A04" w:rsidRPr="00333532">
              <w:rPr>
                <w:b/>
                <w:sz w:val="23"/>
                <w:szCs w:val="23"/>
              </w:rPr>
              <w:t xml:space="preserve">icencijos </w:t>
            </w:r>
            <w:r w:rsidR="00861C90" w:rsidRPr="00333532">
              <w:rPr>
                <w:b/>
                <w:sz w:val="23"/>
                <w:szCs w:val="23"/>
              </w:rPr>
              <w:t>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86AA" w14:textId="1BAFB0EA" w:rsidR="00861C90" w:rsidRPr="00333532" w:rsidRDefault="00B173B2" w:rsidP="00CA4264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33532">
              <w:rPr>
                <w:b/>
                <w:sz w:val="23"/>
                <w:szCs w:val="23"/>
              </w:rPr>
              <w:t>P</w:t>
            </w:r>
            <w:r w:rsidR="00C7312E" w:rsidRPr="00333532">
              <w:rPr>
                <w:b/>
                <w:sz w:val="24"/>
                <w:szCs w:val="24"/>
              </w:rPr>
              <w:t>aslaugų</w:t>
            </w:r>
            <w:r w:rsidRPr="00333532">
              <w:rPr>
                <w:b/>
                <w:sz w:val="24"/>
                <w:szCs w:val="24"/>
              </w:rPr>
              <w:t xml:space="preserve"> </w:t>
            </w:r>
            <w:r w:rsidR="00CF3FAA" w:rsidRPr="00333532">
              <w:rPr>
                <w:b/>
                <w:sz w:val="24"/>
                <w:szCs w:val="24"/>
              </w:rPr>
              <w:t xml:space="preserve">teikimo </w:t>
            </w:r>
            <w:r w:rsidRPr="00333532">
              <w:rPr>
                <w:b/>
                <w:sz w:val="23"/>
                <w:szCs w:val="23"/>
              </w:rPr>
              <w:t xml:space="preserve">terminas </w:t>
            </w:r>
            <w:r w:rsidR="001C66CB" w:rsidRPr="00333532">
              <w:rPr>
                <w:b/>
                <w:sz w:val="23"/>
                <w:szCs w:val="23"/>
              </w:rPr>
              <w:t>(</w:t>
            </w:r>
            <w:r w:rsidRPr="00333532">
              <w:rPr>
                <w:b/>
                <w:sz w:val="23"/>
                <w:szCs w:val="23"/>
              </w:rPr>
              <w:t>mėn.</w:t>
            </w:r>
            <w:r w:rsidR="001C66CB" w:rsidRPr="00333532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ED84" w14:textId="4F13516C" w:rsidR="00861C90" w:rsidRPr="00333532" w:rsidRDefault="00861C90" w:rsidP="00CA4264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33532">
              <w:rPr>
                <w:b/>
                <w:sz w:val="23"/>
                <w:szCs w:val="23"/>
              </w:rPr>
              <w:t>Kiekis</w:t>
            </w:r>
            <w:r w:rsidR="001C66CB" w:rsidRPr="00333532">
              <w:rPr>
                <w:b/>
                <w:sz w:val="23"/>
                <w:szCs w:val="23"/>
              </w:rPr>
              <w:t xml:space="preserve"> (vnt.)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BEE9" w14:textId="77777777" w:rsidR="00861C90" w:rsidRPr="00333532" w:rsidRDefault="00861C90" w:rsidP="00CA4264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33532">
              <w:rPr>
                <w:b/>
                <w:sz w:val="23"/>
                <w:szCs w:val="23"/>
                <w:lang w:eastAsia="lt-LT"/>
              </w:rPr>
              <w:t>Reikalavimai</w:t>
            </w:r>
          </w:p>
        </w:tc>
      </w:tr>
      <w:tr w:rsidR="00890B82" w:rsidRPr="00333532" w14:paraId="1D1AECD7" w14:textId="77777777" w:rsidTr="5870B9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EBC" w14:textId="23793953" w:rsidR="00890B82" w:rsidRPr="00333532" w:rsidRDefault="00890B82" w:rsidP="00501113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A522" w14:textId="730269CA" w:rsidR="00890B82" w:rsidRPr="00333532" w:rsidRDefault="00890B82" w:rsidP="00501113">
            <w:pPr>
              <w:suppressAutoHyphens/>
              <w:jc w:val="center"/>
              <w:rPr>
                <w:bCs/>
                <w:sz w:val="23"/>
                <w:szCs w:val="23"/>
              </w:rPr>
            </w:pPr>
            <w:proofErr w:type="spellStart"/>
            <w:r w:rsidRPr="00333532">
              <w:rPr>
                <w:bCs/>
                <w:sz w:val="23"/>
                <w:szCs w:val="23"/>
              </w:rPr>
              <w:t>ArcGIS</w:t>
            </w:r>
            <w:proofErr w:type="spellEnd"/>
            <w:r w:rsidRPr="00333532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="00B5182F" w:rsidRPr="00333532">
              <w:rPr>
                <w:bCs/>
                <w:iCs/>
                <w:sz w:val="23"/>
                <w:szCs w:val="23"/>
              </w:rPr>
              <w:t>Enterprise</w:t>
            </w:r>
            <w:proofErr w:type="spellEnd"/>
            <w:r w:rsidR="00B5182F" w:rsidRPr="00333532">
              <w:rPr>
                <w:bCs/>
                <w:iCs/>
                <w:sz w:val="23"/>
                <w:szCs w:val="23"/>
              </w:rPr>
              <w:t xml:space="preserve"> Standard </w:t>
            </w:r>
            <w:r w:rsidRPr="00333532">
              <w:rPr>
                <w:bCs/>
                <w:sz w:val="23"/>
                <w:szCs w:val="23"/>
              </w:rPr>
              <w:t xml:space="preserve">Up to </w:t>
            </w:r>
            <w:proofErr w:type="spellStart"/>
            <w:r w:rsidR="00B5182F" w:rsidRPr="00333532">
              <w:rPr>
                <w:bCs/>
                <w:sz w:val="23"/>
                <w:szCs w:val="23"/>
              </w:rPr>
              <w:t>Four</w:t>
            </w:r>
            <w:proofErr w:type="spellEnd"/>
            <w:r w:rsidRPr="00333532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sz w:val="23"/>
                <w:szCs w:val="23"/>
              </w:rPr>
              <w:t>Cores</w:t>
            </w:r>
            <w:proofErr w:type="spellEnd"/>
            <w:r w:rsidRPr="00333532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sz w:val="23"/>
                <w:szCs w:val="23"/>
              </w:rPr>
              <w:t>Perpetual</w:t>
            </w:r>
            <w:proofErr w:type="spellEnd"/>
            <w:r w:rsidRPr="00333532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sz w:val="23"/>
                <w:szCs w:val="23"/>
              </w:rPr>
              <w:t>License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ACDF" w14:textId="4C5B9172" w:rsidR="00890B82" w:rsidRPr="00333532" w:rsidRDefault="00890B82" w:rsidP="00501113">
            <w:pPr>
              <w:suppressAutoHyphens/>
              <w:jc w:val="center"/>
              <w:rPr>
                <w:bCs/>
                <w:sz w:val="23"/>
                <w:szCs w:val="23"/>
                <w:lang w:val="en-US"/>
              </w:rPr>
            </w:pPr>
            <w:r w:rsidRPr="00333532">
              <w:rPr>
                <w:bCs/>
                <w:sz w:val="23"/>
                <w:szCs w:val="23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9E3C" w14:textId="5A9935E2" w:rsidR="00890B82" w:rsidRPr="00333532" w:rsidRDefault="00890B82" w:rsidP="00501113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04F9C" w14:textId="73F6AD79" w:rsidR="00890B82" w:rsidRPr="00333532" w:rsidRDefault="002D4885" w:rsidP="5870B9BC">
            <w:pPr>
              <w:pStyle w:val="paragraph"/>
              <w:spacing w:before="0" w:beforeAutospacing="0" w:after="0" w:afterAutospacing="0"/>
              <w:ind w:firstLine="270"/>
              <w:jc w:val="both"/>
              <w:textAlignment w:val="baseline"/>
            </w:pPr>
            <w:r w:rsidRPr="00333532">
              <w:rPr>
                <w:rStyle w:val="normaltextrun"/>
                <w:sz w:val="23"/>
                <w:szCs w:val="23"/>
              </w:rPr>
              <w:t>Paslaugos</w:t>
            </w:r>
            <w:r w:rsidR="00A87601" w:rsidRPr="00333532">
              <w:rPr>
                <w:rStyle w:val="normaltextrun"/>
                <w:sz w:val="23"/>
                <w:szCs w:val="23"/>
              </w:rPr>
              <w:t xml:space="preserve"> </w:t>
            </w:r>
            <w:r w:rsidR="004A328C" w:rsidRPr="00333532">
              <w:rPr>
                <w:rStyle w:val="normaltextrun"/>
                <w:sz w:val="23"/>
                <w:szCs w:val="23"/>
              </w:rPr>
              <w:t>teikiam</w:t>
            </w:r>
            <w:r w:rsidR="00012124" w:rsidRPr="00333532">
              <w:rPr>
                <w:rStyle w:val="normaltextrun"/>
                <w:sz w:val="23"/>
                <w:szCs w:val="23"/>
              </w:rPr>
              <w:t>os</w:t>
            </w:r>
            <w:r w:rsidR="004A328C" w:rsidRPr="00333532">
              <w:rPr>
                <w:rStyle w:val="normaltextrun"/>
                <w:sz w:val="23"/>
                <w:szCs w:val="23"/>
              </w:rPr>
              <w:t xml:space="preserve"> 12 (dvylikos) mėnesių</w:t>
            </w:r>
            <w:r w:rsidR="0053431E" w:rsidRPr="00333532">
              <w:rPr>
                <w:rStyle w:val="normaltextrun"/>
                <w:sz w:val="23"/>
                <w:szCs w:val="23"/>
              </w:rPr>
              <w:t xml:space="preserve"> laikotarpiu</w:t>
            </w:r>
            <w:r w:rsidR="24E6FB75" w:rsidRPr="00333532">
              <w:rPr>
                <w:rStyle w:val="normaltextrun"/>
                <w:sz w:val="23"/>
                <w:szCs w:val="23"/>
              </w:rPr>
              <w:t xml:space="preserve"> ne anksčiau kaip </w:t>
            </w:r>
            <w:r w:rsidR="004A328C" w:rsidRPr="00333532">
              <w:rPr>
                <w:rStyle w:val="normaltextrun"/>
                <w:sz w:val="23"/>
                <w:szCs w:val="23"/>
              </w:rPr>
              <w:t xml:space="preserve"> nuo 202</w:t>
            </w:r>
            <w:r w:rsidR="008628DC" w:rsidRPr="00333532">
              <w:rPr>
                <w:rStyle w:val="normaltextrun"/>
                <w:sz w:val="23"/>
                <w:szCs w:val="23"/>
              </w:rPr>
              <w:t>5</w:t>
            </w:r>
            <w:r w:rsidR="004A328C" w:rsidRPr="00333532">
              <w:rPr>
                <w:rStyle w:val="normaltextrun"/>
                <w:sz w:val="23"/>
                <w:szCs w:val="23"/>
              </w:rPr>
              <w:t>-04-1</w:t>
            </w:r>
            <w:r w:rsidR="008628DC" w:rsidRPr="00333532">
              <w:rPr>
                <w:rStyle w:val="normaltextrun"/>
                <w:sz w:val="23"/>
                <w:szCs w:val="23"/>
              </w:rPr>
              <w:t>1</w:t>
            </w:r>
            <w:r w:rsidR="00271125" w:rsidRPr="00333532">
              <w:rPr>
                <w:rStyle w:val="normaltextrun"/>
                <w:sz w:val="23"/>
                <w:szCs w:val="23"/>
              </w:rPr>
              <w:t>.</w:t>
            </w:r>
          </w:p>
        </w:tc>
      </w:tr>
      <w:tr w:rsidR="00890B82" w:rsidRPr="00333532" w14:paraId="4BCAAAD9" w14:textId="77777777" w:rsidTr="5870B9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A93B" w14:textId="068CB590" w:rsidR="00890B82" w:rsidRPr="00333532" w:rsidRDefault="00890B82" w:rsidP="00501113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01F7" w14:textId="5A8BECF4" w:rsidR="00890B82" w:rsidRPr="00333532" w:rsidRDefault="00890B82" w:rsidP="00501113">
            <w:pPr>
              <w:suppressAutoHyphens/>
              <w:jc w:val="center"/>
              <w:rPr>
                <w:bCs/>
                <w:sz w:val="23"/>
                <w:szCs w:val="23"/>
              </w:rPr>
            </w:pPr>
            <w:proofErr w:type="spellStart"/>
            <w:r w:rsidRPr="00333532">
              <w:rPr>
                <w:bCs/>
                <w:iCs/>
                <w:sz w:val="23"/>
                <w:szCs w:val="23"/>
              </w:rPr>
              <w:t>ArcGIS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Desktop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Standard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Concurrent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Use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Perpetual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License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5026" w14:textId="5C74933C" w:rsidR="00890B82" w:rsidRPr="00333532" w:rsidRDefault="00890B82" w:rsidP="00501113">
            <w:pPr>
              <w:suppressAutoHyphens/>
              <w:jc w:val="center"/>
              <w:rPr>
                <w:bCs/>
                <w:sz w:val="23"/>
                <w:szCs w:val="23"/>
                <w:lang w:val="en-US"/>
              </w:rPr>
            </w:pPr>
            <w:r w:rsidRPr="00333532">
              <w:rPr>
                <w:bCs/>
                <w:sz w:val="23"/>
                <w:szCs w:val="23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9F78" w14:textId="7F415004" w:rsidR="00890B82" w:rsidRPr="00333532" w:rsidRDefault="00890B82" w:rsidP="00501113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11177405" w14:textId="77777777" w:rsidR="00890B82" w:rsidRPr="00333532" w:rsidRDefault="00890B82" w:rsidP="00DB455D">
            <w:pPr>
              <w:suppressAutoHyphens/>
              <w:ind w:firstLine="278"/>
              <w:jc w:val="both"/>
              <w:rPr>
                <w:sz w:val="23"/>
                <w:szCs w:val="23"/>
              </w:rPr>
            </w:pPr>
          </w:p>
        </w:tc>
      </w:tr>
      <w:tr w:rsidR="00890B82" w:rsidRPr="00333532" w14:paraId="000A8778" w14:textId="77777777" w:rsidTr="5870B9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AA4" w14:textId="025C21C1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3.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72D" w14:textId="02FE925B" w:rsidR="00890B82" w:rsidRPr="00333532" w:rsidRDefault="00890B82" w:rsidP="00890B82">
            <w:pPr>
              <w:suppressAutoHyphens/>
              <w:jc w:val="center"/>
              <w:rPr>
                <w:bCs/>
                <w:iCs/>
                <w:sz w:val="23"/>
                <w:szCs w:val="23"/>
              </w:rPr>
            </w:pPr>
            <w:proofErr w:type="spellStart"/>
            <w:r w:rsidRPr="00333532">
              <w:rPr>
                <w:bCs/>
                <w:iCs/>
                <w:sz w:val="23"/>
                <w:szCs w:val="23"/>
              </w:rPr>
              <w:t>ArcGIS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Network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Analyst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for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Desktop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License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BBC5" w14:textId="26CB3A5B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  <w:lang w:val="en-US"/>
              </w:rPr>
            </w:pPr>
            <w:r w:rsidRPr="00333532">
              <w:rPr>
                <w:bCs/>
                <w:sz w:val="23"/>
                <w:szCs w:val="23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46EA" w14:textId="5D8A79B1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73B84A62" w14:textId="77777777" w:rsidR="00890B82" w:rsidRPr="00333532" w:rsidRDefault="00890B82" w:rsidP="00890B82">
            <w:pPr>
              <w:suppressAutoHyphens/>
              <w:ind w:firstLine="278"/>
              <w:jc w:val="both"/>
              <w:rPr>
                <w:sz w:val="23"/>
                <w:szCs w:val="23"/>
              </w:rPr>
            </w:pPr>
          </w:p>
        </w:tc>
      </w:tr>
      <w:tr w:rsidR="00890B82" w:rsidRPr="00333532" w14:paraId="796ACB74" w14:textId="77777777" w:rsidTr="5870B9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DBC" w14:textId="1E22A5A9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4.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7756" w14:textId="3818D8B5" w:rsidR="00890B82" w:rsidRPr="00333532" w:rsidRDefault="00890B82" w:rsidP="00890B82">
            <w:pPr>
              <w:suppressAutoHyphens/>
              <w:jc w:val="center"/>
              <w:rPr>
                <w:bCs/>
                <w:iCs/>
                <w:sz w:val="23"/>
                <w:szCs w:val="23"/>
              </w:rPr>
            </w:pPr>
            <w:proofErr w:type="spellStart"/>
            <w:r w:rsidRPr="00333532">
              <w:rPr>
                <w:bCs/>
                <w:iCs/>
                <w:sz w:val="23"/>
                <w:szCs w:val="23"/>
              </w:rPr>
              <w:t>ArcGIS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Network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Analyst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for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ArcGIS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GIS Server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Workgroup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Standard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Maximum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4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Cores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License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099D" w14:textId="46E17E67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  <w:lang w:val="en-US"/>
              </w:rPr>
            </w:pPr>
            <w:r w:rsidRPr="00333532">
              <w:rPr>
                <w:bCs/>
                <w:sz w:val="23"/>
                <w:szCs w:val="23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10A" w14:textId="53BB0CB5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2EFEA0C7" w14:textId="77777777" w:rsidR="00890B82" w:rsidRPr="00333532" w:rsidRDefault="00890B82" w:rsidP="00890B82">
            <w:pPr>
              <w:suppressAutoHyphens/>
              <w:ind w:firstLine="278"/>
              <w:jc w:val="both"/>
              <w:rPr>
                <w:sz w:val="23"/>
                <w:szCs w:val="23"/>
              </w:rPr>
            </w:pPr>
          </w:p>
        </w:tc>
      </w:tr>
      <w:tr w:rsidR="00890B82" w:rsidRPr="00333532" w14:paraId="310F5B76" w14:textId="77777777" w:rsidTr="5870B9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98E6" w14:textId="779E946F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5.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A33F" w14:textId="003E0D72" w:rsidR="00890B82" w:rsidRPr="00333532" w:rsidRDefault="00890B82" w:rsidP="00890B82">
            <w:pPr>
              <w:suppressAutoHyphens/>
              <w:jc w:val="center"/>
              <w:rPr>
                <w:bCs/>
                <w:iCs/>
                <w:sz w:val="23"/>
                <w:szCs w:val="23"/>
              </w:rPr>
            </w:pPr>
            <w:proofErr w:type="spellStart"/>
            <w:r w:rsidRPr="00333532">
              <w:rPr>
                <w:bCs/>
                <w:iCs/>
                <w:sz w:val="23"/>
                <w:szCs w:val="23"/>
              </w:rPr>
              <w:t>ArcGIS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Enterprise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Standard Up to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Four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Cores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Staging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Server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License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CBF" w14:textId="34DB316A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  <w:lang w:val="en-US"/>
              </w:rPr>
            </w:pPr>
            <w:r w:rsidRPr="00333532">
              <w:rPr>
                <w:bCs/>
                <w:sz w:val="23"/>
                <w:szCs w:val="23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B274" w14:textId="580370FE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7932E886" w14:textId="77777777" w:rsidR="00890B82" w:rsidRPr="00333532" w:rsidRDefault="00890B82" w:rsidP="00890B82">
            <w:pPr>
              <w:suppressAutoHyphens/>
              <w:ind w:firstLine="278"/>
              <w:jc w:val="both"/>
              <w:rPr>
                <w:sz w:val="23"/>
                <w:szCs w:val="23"/>
              </w:rPr>
            </w:pPr>
          </w:p>
        </w:tc>
      </w:tr>
      <w:tr w:rsidR="00890B82" w:rsidRPr="00333532" w14:paraId="0CFB299B" w14:textId="77777777" w:rsidTr="5870B9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A911" w14:textId="260F1531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6.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057" w14:textId="2C2BC899" w:rsidR="00890B82" w:rsidRPr="00333532" w:rsidRDefault="00890B82" w:rsidP="00890B82">
            <w:pPr>
              <w:suppressAutoHyphens/>
              <w:jc w:val="center"/>
              <w:rPr>
                <w:bCs/>
                <w:iCs/>
                <w:sz w:val="23"/>
                <w:szCs w:val="23"/>
              </w:rPr>
            </w:pPr>
            <w:proofErr w:type="spellStart"/>
            <w:r w:rsidRPr="00333532">
              <w:rPr>
                <w:bCs/>
                <w:iCs/>
                <w:sz w:val="23"/>
                <w:szCs w:val="23"/>
              </w:rPr>
              <w:t>ArcGIS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Network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Analyst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for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ArcGIS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GIS Server Standard Up to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Four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Cores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Staging</w:t>
            </w:r>
            <w:proofErr w:type="spellEnd"/>
            <w:r w:rsidRPr="00333532">
              <w:rPr>
                <w:bCs/>
                <w:iCs/>
                <w:sz w:val="23"/>
                <w:szCs w:val="23"/>
              </w:rPr>
              <w:t xml:space="preserve"> Server </w:t>
            </w:r>
            <w:proofErr w:type="spellStart"/>
            <w:r w:rsidRPr="00333532">
              <w:rPr>
                <w:bCs/>
                <w:iCs/>
                <w:sz w:val="23"/>
                <w:szCs w:val="23"/>
              </w:rPr>
              <w:t>License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D82B" w14:textId="4404AA4A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  <w:lang w:val="en-US"/>
              </w:rPr>
            </w:pPr>
            <w:r w:rsidRPr="00333532">
              <w:rPr>
                <w:bCs/>
                <w:sz w:val="23"/>
                <w:szCs w:val="23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A5F1" w14:textId="0205A072" w:rsidR="00890B82" w:rsidRPr="00333532" w:rsidRDefault="00890B82" w:rsidP="00890B82">
            <w:pPr>
              <w:suppressAutoHyphens/>
              <w:jc w:val="center"/>
              <w:rPr>
                <w:bCs/>
                <w:sz w:val="23"/>
                <w:szCs w:val="23"/>
              </w:rPr>
            </w:pPr>
            <w:r w:rsidRPr="00333532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7C8ECA7D" w14:textId="77777777" w:rsidR="00890B82" w:rsidRPr="00333532" w:rsidRDefault="00890B82" w:rsidP="00890B82">
            <w:pPr>
              <w:suppressAutoHyphens/>
              <w:ind w:firstLine="278"/>
              <w:jc w:val="both"/>
              <w:rPr>
                <w:sz w:val="23"/>
                <w:szCs w:val="23"/>
              </w:rPr>
            </w:pPr>
          </w:p>
        </w:tc>
      </w:tr>
    </w:tbl>
    <w:p w14:paraId="5E94650D" w14:textId="77777777" w:rsidR="00861C90" w:rsidRPr="00333532" w:rsidRDefault="00861C90" w:rsidP="00F86D88">
      <w:pPr>
        <w:keepNext/>
        <w:keepLines/>
        <w:tabs>
          <w:tab w:val="left" w:pos="1276"/>
        </w:tabs>
        <w:rPr>
          <w:b/>
          <w:sz w:val="24"/>
          <w:szCs w:val="24"/>
          <w:lang w:eastAsia="lt-LT"/>
        </w:rPr>
      </w:pPr>
    </w:p>
    <w:p w14:paraId="09CC9A12" w14:textId="0D4FE0DC" w:rsidR="003A480A" w:rsidRPr="00333532" w:rsidRDefault="6AA5A0FD" w:rsidP="00626F15">
      <w:pPr>
        <w:keepNext/>
        <w:keepLines/>
        <w:numPr>
          <w:ilvl w:val="0"/>
          <w:numId w:val="1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b/>
          <w:sz w:val="24"/>
          <w:szCs w:val="24"/>
          <w:lang w:eastAsia="lt-LT"/>
        </w:rPr>
      </w:pPr>
      <w:r w:rsidRPr="00333532">
        <w:rPr>
          <w:b/>
          <w:sz w:val="24"/>
          <w:szCs w:val="24"/>
          <w:lang w:eastAsia="lt-LT"/>
        </w:rPr>
        <w:t>Reikalavimai</w:t>
      </w:r>
      <w:r w:rsidR="36204A98" w:rsidRPr="00333532">
        <w:rPr>
          <w:b/>
          <w:sz w:val="24"/>
          <w:szCs w:val="24"/>
          <w:lang w:eastAsia="lt-LT"/>
        </w:rPr>
        <w:t xml:space="preserve"> </w:t>
      </w:r>
      <w:r w:rsidR="03520627" w:rsidRPr="00333532">
        <w:rPr>
          <w:b/>
          <w:sz w:val="24"/>
          <w:szCs w:val="24"/>
          <w:lang w:eastAsia="lt-LT"/>
        </w:rPr>
        <w:t>P</w:t>
      </w:r>
      <w:r w:rsidR="36204A98" w:rsidRPr="00333532">
        <w:rPr>
          <w:b/>
          <w:sz w:val="24"/>
          <w:szCs w:val="24"/>
          <w:lang w:eastAsia="lt-LT"/>
        </w:rPr>
        <w:t>aslaugų teikimui</w:t>
      </w:r>
      <w:r w:rsidR="446C977C" w:rsidRPr="00333532">
        <w:rPr>
          <w:b/>
          <w:sz w:val="24"/>
          <w:szCs w:val="24"/>
          <w:lang w:eastAsia="lt-LT"/>
        </w:rPr>
        <w:t>:</w:t>
      </w:r>
    </w:p>
    <w:p w14:paraId="5340E469" w14:textId="3C9CB670" w:rsidR="00B804B4" w:rsidRPr="00333532" w:rsidRDefault="003A480A" w:rsidP="00626F15">
      <w:pPr>
        <w:keepNext/>
        <w:keepLines/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lt-LT"/>
        </w:rPr>
      </w:pPr>
      <w:r w:rsidRPr="00333532">
        <w:rPr>
          <w:sz w:val="24"/>
          <w:szCs w:val="24"/>
          <w:lang w:eastAsia="lt-LT"/>
        </w:rPr>
        <w:t xml:space="preserve">3.1. </w:t>
      </w:r>
      <w:r w:rsidR="00F843E6" w:rsidRPr="00333532">
        <w:rPr>
          <w:sz w:val="24"/>
          <w:szCs w:val="24"/>
          <w:lang w:eastAsia="lt-LT"/>
        </w:rPr>
        <w:t>P</w:t>
      </w:r>
      <w:r w:rsidR="005553C3" w:rsidRPr="00333532">
        <w:rPr>
          <w:sz w:val="24"/>
          <w:szCs w:val="24"/>
          <w:lang w:eastAsia="lt-LT"/>
        </w:rPr>
        <w:t>aslaugos</w:t>
      </w:r>
      <w:r w:rsidR="00FC50AA" w:rsidRPr="00333532">
        <w:rPr>
          <w:sz w:val="24"/>
          <w:szCs w:val="24"/>
          <w:lang w:eastAsia="lt-LT"/>
        </w:rPr>
        <w:t xml:space="preserve"> turi būti teikiam</w:t>
      </w:r>
      <w:r w:rsidR="005553C3" w:rsidRPr="00333532">
        <w:rPr>
          <w:sz w:val="24"/>
          <w:szCs w:val="24"/>
          <w:lang w:eastAsia="lt-LT"/>
        </w:rPr>
        <w:t>o</w:t>
      </w:r>
      <w:r w:rsidR="00FC50AA" w:rsidRPr="00333532">
        <w:rPr>
          <w:sz w:val="24"/>
          <w:szCs w:val="24"/>
          <w:lang w:eastAsia="lt-LT"/>
        </w:rPr>
        <w:t>s</w:t>
      </w:r>
      <w:r w:rsidR="005553C3" w:rsidRPr="00333532">
        <w:rPr>
          <w:sz w:val="24"/>
          <w:szCs w:val="24"/>
          <w:lang w:eastAsia="lt-LT"/>
        </w:rPr>
        <w:t xml:space="preserve"> šios</w:t>
      </w:r>
      <w:r w:rsidR="00FC50AA" w:rsidRPr="00333532">
        <w:rPr>
          <w:sz w:val="24"/>
          <w:szCs w:val="24"/>
          <w:lang w:eastAsia="lt-LT"/>
        </w:rPr>
        <w:t xml:space="preserve"> techninės specifikacijos </w:t>
      </w:r>
      <w:r w:rsidR="00E76B78" w:rsidRPr="00333532">
        <w:rPr>
          <w:sz w:val="24"/>
          <w:szCs w:val="24"/>
          <w:lang w:eastAsia="lt-LT"/>
        </w:rPr>
        <w:t>2</w:t>
      </w:r>
      <w:r w:rsidR="00EB4FEE" w:rsidRPr="00333532">
        <w:rPr>
          <w:sz w:val="24"/>
          <w:szCs w:val="24"/>
          <w:lang w:eastAsia="lt-LT"/>
        </w:rPr>
        <w:t xml:space="preserve"> </w:t>
      </w:r>
      <w:r w:rsidR="000C3143" w:rsidRPr="00333532">
        <w:rPr>
          <w:sz w:val="24"/>
          <w:szCs w:val="24"/>
          <w:lang w:eastAsia="lt-LT"/>
        </w:rPr>
        <w:t>p</w:t>
      </w:r>
      <w:r w:rsidR="00E76B78" w:rsidRPr="00333532">
        <w:rPr>
          <w:sz w:val="24"/>
          <w:szCs w:val="24"/>
          <w:lang w:eastAsia="lt-LT"/>
        </w:rPr>
        <w:t>unk</w:t>
      </w:r>
      <w:r w:rsidR="60F1DD8B" w:rsidRPr="00333532">
        <w:rPr>
          <w:sz w:val="24"/>
          <w:szCs w:val="24"/>
          <w:lang w:eastAsia="lt-LT"/>
        </w:rPr>
        <w:t>t</w:t>
      </w:r>
      <w:r w:rsidR="005E3B77" w:rsidRPr="00333532">
        <w:rPr>
          <w:sz w:val="24"/>
          <w:szCs w:val="24"/>
          <w:lang w:eastAsia="lt-LT"/>
        </w:rPr>
        <w:t>o</w:t>
      </w:r>
      <w:r w:rsidR="00E76B78" w:rsidRPr="00333532">
        <w:rPr>
          <w:sz w:val="24"/>
          <w:szCs w:val="24"/>
          <w:lang w:eastAsia="lt-LT"/>
        </w:rPr>
        <w:t xml:space="preserve"> lentelė</w:t>
      </w:r>
      <w:r w:rsidR="005E3B77" w:rsidRPr="00333532">
        <w:rPr>
          <w:sz w:val="24"/>
          <w:szCs w:val="24"/>
          <w:lang w:eastAsia="lt-LT"/>
        </w:rPr>
        <w:t>je</w:t>
      </w:r>
      <w:r w:rsidR="00E76B78" w:rsidRPr="00333532">
        <w:rPr>
          <w:sz w:val="24"/>
          <w:szCs w:val="24"/>
          <w:lang w:eastAsia="lt-LT"/>
        </w:rPr>
        <w:t xml:space="preserve"> nurodytu </w:t>
      </w:r>
      <w:r w:rsidR="00902A37" w:rsidRPr="00333532">
        <w:rPr>
          <w:sz w:val="24"/>
          <w:szCs w:val="24"/>
          <w:lang w:eastAsia="lt-LT"/>
        </w:rPr>
        <w:t xml:space="preserve">periodu, t. y. </w:t>
      </w:r>
      <w:r w:rsidR="00902A37" w:rsidRPr="00333532">
        <w:rPr>
          <w:b/>
          <w:bCs/>
          <w:sz w:val="24"/>
          <w:szCs w:val="24"/>
          <w:lang w:eastAsia="lt-LT"/>
        </w:rPr>
        <w:t>12 (dvylika</w:t>
      </w:r>
      <w:r w:rsidR="00902A37" w:rsidRPr="00333532">
        <w:rPr>
          <w:sz w:val="24"/>
          <w:szCs w:val="24"/>
          <w:lang w:eastAsia="lt-LT"/>
        </w:rPr>
        <w:t>) mėnesių</w:t>
      </w:r>
      <w:r w:rsidR="001A29F5" w:rsidRPr="00333532">
        <w:rPr>
          <w:sz w:val="24"/>
          <w:szCs w:val="24"/>
          <w:lang w:eastAsia="lt-LT"/>
        </w:rPr>
        <w:t xml:space="preserve"> ir turi apimti</w:t>
      </w:r>
      <w:r w:rsidR="00B804B4" w:rsidRPr="00333532">
        <w:rPr>
          <w:sz w:val="24"/>
          <w:szCs w:val="24"/>
          <w:lang w:eastAsia="lt-LT"/>
        </w:rPr>
        <w:t>:</w:t>
      </w:r>
    </w:p>
    <w:p w14:paraId="7B876004" w14:textId="22DA1C7D" w:rsidR="00B804B4" w:rsidRPr="00333532" w:rsidRDefault="293FEA17" w:rsidP="00626F15">
      <w:pPr>
        <w:pStyle w:val="ListParagraph"/>
        <w:widowControl w:val="0"/>
        <w:numPr>
          <w:ilvl w:val="2"/>
          <w:numId w:val="1"/>
        </w:numPr>
        <w:tabs>
          <w:tab w:val="left" w:pos="0"/>
          <w:tab w:val="left" w:pos="1276"/>
          <w:tab w:val="center" w:pos="1560"/>
        </w:tabs>
        <w:ind w:left="0" w:firstLine="567"/>
        <w:jc w:val="both"/>
      </w:pPr>
      <w:r w:rsidRPr="00333532">
        <w:rPr>
          <w:sz w:val="24"/>
          <w:szCs w:val="24"/>
        </w:rPr>
        <w:t>p</w:t>
      </w:r>
      <w:r w:rsidR="73D234FD" w:rsidRPr="00333532">
        <w:rPr>
          <w:sz w:val="24"/>
          <w:szCs w:val="24"/>
        </w:rPr>
        <w:t xml:space="preserve">rograminės įrangos </w:t>
      </w:r>
      <w:r w:rsidR="3B6ABE5E" w:rsidRPr="00333532">
        <w:rPr>
          <w:sz w:val="24"/>
          <w:szCs w:val="24"/>
        </w:rPr>
        <w:t xml:space="preserve">naujas versijas </w:t>
      </w:r>
      <w:r w:rsidR="429755AD" w:rsidRPr="00333532">
        <w:rPr>
          <w:sz w:val="24"/>
          <w:szCs w:val="24"/>
          <w:lang w:eastAsia="lt-LT"/>
        </w:rPr>
        <w:t xml:space="preserve">– </w:t>
      </w:r>
      <w:r w:rsidR="73D234FD" w:rsidRPr="00333532">
        <w:rPr>
          <w:sz w:val="24"/>
          <w:szCs w:val="24"/>
        </w:rPr>
        <w:t xml:space="preserve"> </w:t>
      </w:r>
      <w:r w:rsidR="00BA4C23" w:rsidRPr="00333532">
        <w:rPr>
          <w:sz w:val="24"/>
          <w:szCs w:val="24"/>
        </w:rPr>
        <w:t>Pirkėjas</w:t>
      </w:r>
      <w:r w:rsidR="00BA4C23" w:rsidRPr="00333532" w:rsidDel="00BA4C23">
        <w:rPr>
          <w:sz w:val="24"/>
          <w:szCs w:val="24"/>
        </w:rPr>
        <w:t xml:space="preserve"> </w:t>
      </w:r>
      <w:r w:rsidR="73D234FD" w:rsidRPr="00333532">
        <w:rPr>
          <w:sz w:val="24"/>
          <w:szCs w:val="24"/>
        </w:rPr>
        <w:t xml:space="preserve">turi teisę gauti ir naudoti </w:t>
      </w:r>
      <w:r w:rsidR="076736E8" w:rsidRPr="00333532">
        <w:rPr>
          <w:sz w:val="24"/>
          <w:szCs w:val="24"/>
        </w:rPr>
        <w:t xml:space="preserve">aktualias </w:t>
      </w:r>
      <w:r w:rsidR="73D234FD" w:rsidRPr="00333532">
        <w:rPr>
          <w:sz w:val="24"/>
          <w:szCs w:val="24"/>
        </w:rPr>
        <w:t xml:space="preserve"> gamintojo </w:t>
      </w:r>
      <w:r w:rsidR="40023F4F" w:rsidRPr="00333532">
        <w:rPr>
          <w:sz w:val="24"/>
          <w:szCs w:val="24"/>
        </w:rPr>
        <w:t xml:space="preserve">išleistas </w:t>
      </w:r>
      <w:r w:rsidR="29E736F9" w:rsidRPr="00333532">
        <w:rPr>
          <w:sz w:val="24"/>
          <w:szCs w:val="24"/>
        </w:rPr>
        <w:t xml:space="preserve">/ </w:t>
      </w:r>
      <w:r w:rsidR="73D234FD" w:rsidRPr="00333532">
        <w:rPr>
          <w:sz w:val="24"/>
          <w:szCs w:val="24"/>
        </w:rPr>
        <w:t>išleidžiamas programinės įrangos versijas.</w:t>
      </w:r>
      <w:r w:rsidR="0ACEC28E" w:rsidRPr="00333532">
        <w:rPr>
          <w:sz w:val="24"/>
          <w:szCs w:val="24"/>
        </w:rPr>
        <w:t xml:space="preserve"> P</w:t>
      </w:r>
      <w:r w:rsidR="5770835F" w:rsidRPr="00333532">
        <w:rPr>
          <w:sz w:val="24"/>
          <w:szCs w:val="24"/>
        </w:rPr>
        <w:t>aslaugų teikėjas</w:t>
      </w:r>
      <w:r w:rsidR="00FE0B6F" w:rsidRPr="00333532">
        <w:rPr>
          <w:sz w:val="24"/>
          <w:szCs w:val="24"/>
        </w:rPr>
        <w:t xml:space="preserve"> (toliau – Tiekėjas)</w:t>
      </w:r>
      <w:r w:rsidR="73D234FD" w:rsidRPr="00333532">
        <w:rPr>
          <w:sz w:val="24"/>
          <w:szCs w:val="24"/>
        </w:rPr>
        <w:t xml:space="preserve"> privalo užtikrinti, kad pasibaigus Sutar</w:t>
      </w:r>
      <w:r w:rsidR="49E4D2F7" w:rsidRPr="00333532">
        <w:rPr>
          <w:sz w:val="24"/>
          <w:szCs w:val="24"/>
        </w:rPr>
        <w:t>ties galiojimui</w:t>
      </w:r>
      <w:r w:rsidR="73D234FD" w:rsidRPr="00333532">
        <w:rPr>
          <w:sz w:val="24"/>
          <w:szCs w:val="24"/>
        </w:rPr>
        <w:t xml:space="preserve"> bus užtikrinta galimybė </w:t>
      </w:r>
      <w:r w:rsidR="00BA4C23" w:rsidRPr="00333532">
        <w:rPr>
          <w:sz w:val="24"/>
          <w:szCs w:val="24"/>
        </w:rPr>
        <w:t>Pirkėjui</w:t>
      </w:r>
      <w:r w:rsidR="49E4D2F7" w:rsidRPr="00333532">
        <w:rPr>
          <w:sz w:val="24"/>
          <w:szCs w:val="24"/>
        </w:rPr>
        <w:t xml:space="preserve"> </w:t>
      </w:r>
      <w:r w:rsidR="58C176F1" w:rsidRPr="00333532">
        <w:rPr>
          <w:sz w:val="24"/>
          <w:szCs w:val="24"/>
        </w:rPr>
        <w:t>teisėtai</w:t>
      </w:r>
      <w:r w:rsidR="01910E66" w:rsidRPr="00333532">
        <w:rPr>
          <w:sz w:val="24"/>
          <w:szCs w:val="24"/>
        </w:rPr>
        <w:t xml:space="preserve"> ir neribotą laiką</w:t>
      </w:r>
      <w:r w:rsidR="73D234FD" w:rsidRPr="00333532">
        <w:rPr>
          <w:sz w:val="24"/>
          <w:szCs w:val="24"/>
        </w:rPr>
        <w:t xml:space="preserve"> naudoti programinės įrangos (</w:t>
      </w:r>
      <w:r w:rsidR="58C176F1" w:rsidRPr="00333532">
        <w:rPr>
          <w:sz w:val="24"/>
          <w:szCs w:val="24"/>
        </w:rPr>
        <w:t xml:space="preserve">šios techninės specifikacijos 2 </w:t>
      </w:r>
      <w:r w:rsidR="2796C5A7" w:rsidRPr="00333532">
        <w:rPr>
          <w:sz w:val="24"/>
          <w:szCs w:val="24"/>
        </w:rPr>
        <w:t>punkt</w:t>
      </w:r>
      <w:r w:rsidR="31C221A5" w:rsidRPr="00333532">
        <w:rPr>
          <w:sz w:val="24"/>
          <w:szCs w:val="24"/>
        </w:rPr>
        <w:t>as</w:t>
      </w:r>
      <w:r w:rsidR="78E52502" w:rsidRPr="00333532">
        <w:rPr>
          <w:sz w:val="24"/>
          <w:szCs w:val="24"/>
        </w:rPr>
        <w:t>)</w:t>
      </w:r>
      <w:r w:rsidR="73D234FD" w:rsidRPr="00333532">
        <w:rPr>
          <w:sz w:val="24"/>
          <w:szCs w:val="24"/>
        </w:rPr>
        <w:t>, kuriai teikiam</w:t>
      </w:r>
      <w:r w:rsidR="1CCAF1B4" w:rsidRPr="00333532">
        <w:rPr>
          <w:sz w:val="24"/>
          <w:szCs w:val="24"/>
        </w:rPr>
        <w:t>os</w:t>
      </w:r>
      <w:r w:rsidR="73D234FD" w:rsidRPr="00333532">
        <w:rPr>
          <w:sz w:val="24"/>
          <w:szCs w:val="24"/>
        </w:rPr>
        <w:t xml:space="preserve"> </w:t>
      </w:r>
      <w:r w:rsidR="7C82B512" w:rsidRPr="00333532">
        <w:rPr>
          <w:sz w:val="24"/>
          <w:szCs w:val="24"/>
        </w:rPr>
        <w:t>P</w:t>
      </w:r>
      <w:r w:rsidR="3244E608" w:rsidRPr="00333532">
        <w:rPr>
          <w:sz w:val="24"/>
          <w:szCs w:val="24"/>
        </w:rPr>
        <w:t>aslaugos</w:t>
      </w:r>
      <w:r w:rsidR="73D234FD" w:rsidRPr="00333532">
        <w:rPr>
          <w:sz w:val="24"/>
          <w:szCs w:val="24"/>
        </w:rPr>
        <w:t xml:space="preserve">, naujausias versijas ir atnaujinimus, </w:t>
      </w:r>
      <w:r w:rsidR="00620E03" w:rsidRPr="00333532">
        <w:rPr>
          <w:sz w:val="24"/>
          <w:szCs w:val="24"/>
        </w:rPr>
        <w:t xml:space="preserve">Pirkėjui </w:t>
      </w:r>
      <w:r w:rsidR="73D234FD" w:rsidRPr="00333532">
        <w:rPr>
          <w:sz w:val="24"/>
          <w:szCs w:val="24"/>
        </w:rPr>
        <w:t>suteiktus Sutarties galiojimo metu</w:t>
      </w:r>
      <w:r w:rsidR="05A88D86" w:rsidRPr="00333532">
        <w:rPr>
          <w:sz w:val="24"/>
          <w:szCs w:val="24"/>
        </w:rPr>
        <w:t>;</w:t>
      </w:r>
    </w:p>
    <w:p w14:paraId="137B6B6C" w14:textId="0CD55493" w:rsidR="00B804B4" w:rsidRPr="00333532" w:rsidRDefault="004C085E" w:rsidP="00626F15">
      <w:pPr>
        <w:pStyle w:val="ListParagraph"/>
        <w:widowControl w:val="0"/>
        <w:numPr>
          <w:ilvl w:val="2"/>
          <w:numId w:val="1"/>
        </w:numPr>
        <w:tabs>
          <w:tab w:val="left" w:pos="0"/>
          <w:tab w:val="center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33532">
        <w:rPr>
          <w:sz w:val="24"/>
          <w:szCs w:val="24"/>
        </w:rPr>
        <w:t xml:space="preserve">programinės įrangos licencijų </w:t>
      </w:r>
      <w:r w:rsidR="00FE1926" w:rsidRPr="00333532">
        <w:rPr>
          <w:sz w:val="24"/>
          <w:szCs w:val="24"/>
        </w:rPr>
        <w:t>p</w:t>
      </w:r>
      <w:r w:rsidR="00B804B4" w:rsidRPr="00333532">
        <w:rPr>
          <w:sz w:val="24"/>
          <w:szCs w:val="24"/>
        </w:rPr>
        <w:t>akeitimų paket</w:t>
      </w:r>
      <w:r w:rsidR="00CC0A5F" w:rsidRPr="00333532">
        <w:rPr>
          <w:sz w:val="24"/>
          <w:szCs w:val="24"/>
        </w:rPr>
        <w:t>us</w:t>
      </w:r>
      <w:r w:rsidR="00B804B4" w:rsidRPr="00333532">
        <w:rPr>
          <w:sz w:val="24"/>
          <w:szCs w:val="24"/>
        </w:rPr>
        <w:t xml:space="preserve"> ir pataisym</w:t>
      </w:r>
      <w:r w:rsidR="00CC0A5F" w:rsidRPr="00333532">
        <w:rPr>
          <w:sz w:val="24"/>
          <w:szCs w:val="24"/>
        </w:rPr>
        <w:t>us</w:t>
      </w:r>
      <w:r w:rsidR="00B804B4" w:rsidRPr="00333532">
        <w:rPr>
          <w:sz w:val="24"/>
          <w:szCs w:val="24"/>
        </w:rPr>
        <w:t xml:space="preserve"> </w:t>
      </w:r>
      <w:r w:rsidR="00B11A72" w:rsidRPr="00333532">
        <w:rPr>
          <w:sz w:val="24"/>
          <w:szCs w:val="24"/>
          <w:lang w:eastAsia="lt-LT"/>
        </w:rPr>
        <w:t>–</w:t>
      </w:r>
      <w:r w:rsidR="00B804B4" w:rsidRPr="00333532">
        <w:rPr>
          <w:sz w:val="24"/>
          <w:szCs w:val="24"/>
        </w:rPr>
        <w:t xml:space="preserve"> </w:t>
      </w:r>
      <w:r w:rsidR="00BA4C23" w:rsidRPr="00333532">
        <w:rPr>
          <w:sz w:val="24"/>
          <w:szCs w:val="24"/>
        </w:rPr>
        <w:t>Pirkėjas</w:t>
      </w:r>
      <w:r w:rsidR="00504742" w:rsidRPr="00333532">
        <w:rPr>
          <w:sz w:val="24"/>
          <w:szCs w:val="24"/>
        </w:rPr>
        <w:t xml:space="preserve"> </w:t>
      </w:r>
      <w:r w:rsidR="00B804B4" w:rsidRPr="00333532">
        <w:rPr>
          <w:sz w:val="24"/>
          <w:szCs w:val="24"/>
        </w:rPr>
        <w:t>turi teisę gauti ir naudoti</w:t>
      </w:r>
      <w:r w:rsidR="008314DC" w:rsidRPr="00333532">
        <w:rPr>
          <w:sz w:val="24"/>
          <w:szCs w:val="24"/>
        </w:rPr>
        <w:t xml:space="preserve">, o </w:t>
      </w:r>
      <w:r w:rsidR="00F954EC" w:rsidRPr="00333532">
        <w:rPr>
          <w:sz w:val="24"/>
          <w:szCs w:val="24"/>
        </w:rPr>
        <w:t>Tiekėjas</w:t>
      </w:r>
      <w:r w:rsidR="00F954EC" w:rsidRPr="00333532" w:rsidDel="00F954EC">
        <w:rPr>
          <w:sz w:val="24"/>
          <w:szCs w:val="24"/>
        </w:rPr>
        <w:t xml:space="preserve"> </w:t>
      </w:r>
      <w:r w:rsidR="009E2344" w:rsidRPr="00333532">
        <w:rPr>
          <w:sz w:val="24"/>
          <w:szCs w:val="24"/>
        </w:rPr>
        <w:t xml:space="preserve">turi užtikrinti, kad </w:t>
      </w:r>
      <w:r w:rsidR="00BA4C23" w:rsidRPr="00333532">
        <w:rPr>
          <w:sz w:val="24"/>
          <w:szCs w:val="24"/>
        </w:rPr>
        <w:t>Pirkėjas</w:t>
      </w:r>
      <w:r w:rsidR="009E2344" w:rsidRPr="00333532">
        <w:rPr>
          <w:sz w:val="24"/>
          <w:szCs w:val="24"/>
        </w:rPr>
        <w:t xml:space="preserve"> </w:t>
      </w:r>
      <w:r w:rsidR="00742AEA" w:rsidRPr="00333532">
        <w:rPr>
          <w:sz w:val="24"/>
          <w:szCs w:val="24"/>
        </w:rPr>
        <w:t xml:space="preserve">Sutarties galiojimo metu </w:t>
      </w:r>
      <w:r w:rsidR="009E2344" w:rsidRPr="00333532">
        <w:rPr>
          <w:sz w:val="24"/>
          <w:szCs w:val="24"/>
        </w:rPr>
        <w:t>galės gauti ir</w:t>
      </w:r>
      <w:r w:rsidR="009E4738" w:rsidRPr="00333532">
        <w:rPr>
          <w:sz w:val="24"/>
          <w:szCs w:val="24"/>
        </w:rPr>
        <w:t xml:space="preserve"> </w:t>
      </w:r>
      <w:r w:rsidR="00C666B1" w:rsidRPr="00333532">
        <w:rPr>
          <w:sz w:val="24"/>
          <w:szCs w:val="24"/>
        </w:rPr>
        <w:t xml:space="preserve">pasibaigus Sutarties galiojimui teisėtai ir </w:t>
      </w:r>
      <w:r w:rsidR="00151BC7" w:rsidRPr="00333532">
        <w:rPr>
          <w:sz w:val="24"/>
          <w:szCs w:val="24"/>
        </w:rPr>
        <w:t xml:space="preserve">neribotą laiką </w:t>
      </w:r>
      <w:r w:rsidR="00736014" w:rsidRPr="00333532">
        <w:rPr>
          <w:sz w:val="24"/>
          <w:szCs w:val="24"/>
        </w:rPr>
        <w:t xml:space="preserve">naudoti </w:t>
      </w:r>
      <w:r w:rsidR="00B804B4" w:rsidRPr="00333532">
        <w:rPr>
          <w:sz w:val="24"/>
          <w:szCs w:val="24"/>
        </w:rPr>
        <w:t xml:space="preserve">gamintojo išleidžiamus </w:t>
      </w:r>
      <w:r w:rsidRPr="00333532">
        <w:rPr>
          <w:sz w:val="24"/>
          <w:szCs w:val="24"/>
        </w:rPr>
        <w:t xml:space="preserve">programinės įrangos licencijų </w:t>
      </w:r>
      <w:r w:rsidR="00B804B4" w:rsidRPr="00333532">
        <w:rPr>
          <w:sz w:val="24"/>
          <w:szCs w:val="24"/>
        </w:rPr>
        <w:t>pakeitimų paketus ir pataisymus</w:t>
      </w:r>
      <w:r w:rsidR="005439FA" w:rsidRPr="00333532">
        <w:rPr>
          <w:sz w:val="24"/>
          <w:szCs w:val="24"/>
        </w:rPr>
        <w:t>;</w:t>
      </w:r>
    </w:p>
    <w:p w14:paraId="00D4CC5B" w14:textId="0EADC9A0" w:rsidR="00B804B4" w:rsidRPr="00333532" w:rsidRDefault="005439FA" w:rsidP="00626F15">
      <w:pPr>
        <w:pStyle w:val="ListParagraph"/>
        <w:widowControl w:val="0"/>
        <w:numPr>
          <w:ilvl w:val="2"/>
          <w:numId w:val="1"/>
        </w:numPr>
        <w:tabs>
          <w:tab w:val="left" w:pos="0"/>
          <w:tab w:val="left" w:pos="993"/>
          <w:tab w:val="center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33532">
        <w:rPr>
          <w:sz w:val="24"/>
          <w:szCs w:val="24"/>
        </w:rPr>
        <w:t>k</w:t>
      </w:r>
      <w:r w:rsidR="00B804B4" w:rsidRPr="00333532">
        <w:rPr>
          <w:sz w:val="24"/>
          <w:szCs w:val="24"/>
        </w:rPr>
        <w:t>onsultacij</w:t>
      </w:r>
      <w:r w:rsidRPr="00333532">
        <w:rPr>
          <w:sz w:val="24"/>
          <w:szCs w:val="24"/>
        </w:rPr>
        <w:t>a</w:t>
      </w:r>
      <w:r w:rsidR="00B804B4" w:rsidRPr="00333532">
        <w:rPr>
          <w:sz w:val="24"/>
          <w:szCs w:val="24"/>
        </w:rPr>
        <w:t xml:space="preserve">s telefonu </w:t>
      </w:r>
      <w:r w:rsidR="00B11A72" w:rsidRPr="00333532">
        <w:rPr>
          <w:sz w:val="24"/>
          <w:szCs w:val="24"/>
          <w:lang w:eastAsia="lt-LT"/>
        </w:rPr>
        <w:t>–</w:t>
      </w:r>
      <w:r w:rsidR="004760BF" w:rsidRPr="00333532">
        <w:rPr>
          <w:sz w:val="24"/>
          <w:szCs w:val="24"/>
          <w:lang w:eastAsia="lt-LT"/>
        </w:rPr>
        <w:t xml:space="preserve"> </w:t>
      </w:r>
      <w:r w:rsidR="00BA4C23" w:rsidRPr="00333532">
        <w:rPr>
          <w:sz w:val="24"/>
          <w:szCs w:val="24"/>
        </w:rPr>
        <w:t>Pirkėjui</w:t>
      </w:r>
      <w:r w:rsidR="00BA4C23" w:rsidRPr="00333532" w:rsidDel="00BA4C23">
        <w:rPr>
          <w:sz w:val="24"/>
          <w:szCs w:val="24"/>
        </w:rPr>
        <w:t xml:space="preserve"> </w:t>
      </w:r>
      <w:r w:rsidR="00DB3B27" w:rsidRPr="00333532">
        <w:rPr>
          <w:sz w:val="24"/>
          <w:szCs w:val="24"/>
        </w:rPr>
        <w:t>i</w:t>
      </w:r>
      <w:r w:rsidR="00B804B4" w:rsidRPr="00333532">
        <w:rPr>
          <w:sz w:val="24"/>
          <w:szCs w:val="24"/>
        </w:rPr>
        <w:t>škilus techniniams klausimams</w:t>
      </w:r>
      <w:r w:rsidR="00840852" w:rsidRPr="00333532">
        <w:rPr>
          <w:sz w:val="24"/>
          <w:szCs w:val="24"/>
        </w:rPr>
        <w:t xml:space="preserve"> dėl </w:t>
      </w:r>
      <w:r w:rsidR="003922AC" w:rsidRPr="00333532">
        <w:rPr>
          <w:sz w:val="24"/>
          <w:szCs w:val="24"/>
        </w:rPr>
        <w:t>Paslaugų</w:t>
      </w:r>
      <w:r w:rsidR="00B804B4" w:rsidRPr="00333532">
        <w:rPr>
          <w:sz w:val="24"/>
          <w:szCs w:val="24"/>
        </w:rPr>
        <w:t xml:space="preserve">, </w:t>
      </w:r>
      <w:r w:rsidR="00F954EC" w:rsidRPr="00333532">
        <w:rPr>
          <w:sz w:val="24"/>
          <w:szCs w:val="24"/>
        </w:rPr>
        <w:t>Tiekėjas</w:t>
      </w:r>
      <w:r w:rsidR="00F954EC" w:rsidRPr="00333532" w:rsidDel="00F954EC">
        <w:rPr>
          <w:sz w:val="24"/>
          <w:szCs w:val="24"/>
        </w:rPr>
        <w:t xml:space="preserve"> </w:t>
      </w:r>
      <w:r w:rsidR="00B804B4" w:rsidRPr="00333532">
        <w:rPr>
          <w:sz w:val="24"/>
          <w:szCs w:val="24"/>
        </w:rPr>
        <w:t>turi užtikrint</w:t>
      </w:r>
      <w:r w:rsidR="00C243F1" w:rsidRPr="00333532">
        <w:rPr>
          <w:sz w:val="24"/>
          <w:szCs w:val="24"/>
        </w:rPr>
        <w:t>i</w:t>
      </w:r>
      <w:r w:rsidR="00B804B4" w:rsidRPr="00333532">
        <w:rPr>
          <w:sz w:val="24"/>
          <w:szCs w:val="24"/>
        </w:rPr>
        <w:t xml:space="preserve"> galimyb</w:t>
      </w:r>
      <w:r w:rsidR="00C243F1" w:rsidRPr="00333532">
        <w:rPr>
          <w:sz w:val="24"/>
          <w:szCs w:val="24"/>
        </w:rPr>
        <w:t>ę</w:t>
      </w:r>
      <w:r w:rsidR="00BA4C23" w:rsidRPr="00333532">
        <w:t xml:space="preserve"> </w:t>
      </w:r>
      <w:r w:rsidR="00BA4C23" w:rsidRPr="00333532">
        <w:rPr>
          <w:sz w:val="24"/>
          <w:szCs w:val="24"/>
        </w:rPr>
        <w:t>Pirkėjui</w:t>
      </w:r>
      <w:r w:rsidR="00B804B4" w:rsidRPr="00333532" w:rsidDel="00BA4C23">
        <w:rPr>
          <w:sz w:val="24"/>
          <w:szCs w:val="24"/>
        </w:rPr>
        <w:t xml:space="preserve"> </w:t>
      </w:r>
      <w:r w:rsidR="00BA4C23" w:rsidRPr="00333532">
        <w:rPr>
          <w:sz w:val="24"/>
          <w:szCs w:val="24"/>
        </w:rPr>
        <w:t>Pirkėj</w:t>
      </w:r>
      <w:r w:rsidR="002C6656" w:rsidRPr="00333532">
        <w:rPr>
          <w:sz w:val="24"/>
          <w:szCs w:val="24"/>
        </w:rPr>
        <w:t>o</w:t>
      </w:r>
      <w:r w:rsidR="00E5733E" w:rsidRPr="00333532">
        <w:rPr>
          <w:sz w:val="24"/>
          <w:szCs w:val="24"/>
        </w:rPr>
        <w:t xml:space="preserve"> </w:t>
      </w:r>
      <w:r w:rsidR="00B804B4" w:rsidRPr="00333532">
        <w:rPr>
          <w:sz w:val="24"/>
          <w:szCs w:val="24"/>
        </w:rPr>
        <w:t>darbo dienomis</w:t>
      </w:r>
      <w:r w:rsidR="00BD5D4D" w:rsidRPr="00333532">
        <w:rPr>
          <w:sz w:val="24"/>
          <w:szCs w:val="24"/>
        </w:rPr>
        <w:t xml:space="preserve"> (pirmadienį – penktadienį)</w:t>
      </w:r>
      <w:r w:rsidR="00B804B4" w:rsidRPr="00333532">
        <w:rPr>
          <w:sz w:val="24"/>
          <w:szCs w:val="24"/>
        </w:rPr>
        <w:t xml:space="preserve"> nuo 8</w:t>
      </w:r>
      <w:r w:rsidR="000569BF" w:rsidRPr="00333532">
        <w:rPr>
          <w:sz w:val="24"/>
          <w:szCs w:val="24"/>
        </w:rPr>
        <w:t>.00</w:t>
      </w:r>
      <w:r w:rsidR="00B804B4" w:rsidRPr="00333532">
        <w:rPr>
          <w:sz w:val="24"/>
          <w:szCs w:val="24"/>
        </w:rPr>
        <w:t xml:space="preserve"> val. iki 17</w:t>
      </w:r>
      <w:r w:rsidR="000569BF" w:rsidRPr="00333532">
        <w:rPr>
          <w:sz w:val="24"/>
          <w:szCs w:val="24"/>
        </w:rPr>
        <w:t>.00</w:t>
      </w:r>
      <w:r w:rsidR="00B804B4" w:rsidRPr="00333532">
        <w:rPr>
          <w:sz w:val="24"/>
          <w:szCs w:val="24"/>
        </w:rPr>
        <w:t xml:space="preserve"> val. kreiptis </w:t>
      </w:r>
      <w:r w:rsidR="00E149D0" w:rsidRPr="00333532">
        <w:rPr>
          <w:sz w:val="24"/>
          <w:szCs w:val="24"/>
        </w:rPr>
        <w:t xml:space="preserve">į </w:t>
      </w:r>
      <w:r w:rsidR="00F954EC" w:rsidRPr="00333532">
        <w:rPr>
          <w:sz w:val="24"/>
          <w:szCs w:val="24"/>
        </w:rPr>
        <w:t>Tiekėją</w:t>
      </w:r>
      <w:r w:rsidR="00E149D0" w:rsidRPr="00333532">
        <w:rPr>
          <w:sz w:val="24"/>
          <w:szCs w:val="24"/>
        </w:rPr>
        <w:t xml:space="preserve"> </w:t>
      </w:r>
      <w:r w:rsidR="00B804B4" w:rsidRPr="00333532">
        <w:rPr>
          <w:sz w:val="24"/>
          <w:szCs w:val="24"/>
        </w:rPr>
        <w:t xml:space="preserve">konsultacijos telefonu. </w:t>
      </w:r>
      <w:r w:rsidR="006D213A" w:rsidRPr="00333532">
        <w:rPr>
          <w:sz w:val="24"/>
          <w:szCs w:val="24"/>
        </w:rPr>
        <w:t>K</w:t>
      </w:r>
      <w:r w:rsidR="00B804B4" w:rsidRPr="00333532">
        <w:rPr>
          <w:sz w:val="24"/>
          <w:szCs w:val="24"/>
        </w:rPr>
        <w:t xml:space="preserve">onsultacijų </w:t>
      </w:r>
      <w:r w:rsidR="00366696" w:rsidRPr="00333532">
        <w:rPr>
          <w:sz w:val="24"/>
          <w:szCs w:val="24"/>
        </w:rPr>
        <w:t xml:space="preserve">telefonu </w:t>
      </w:r>
      <w:r w:rsidR="007F7D13" w:rsidRPr="00333532">
        <w:rPr>
          <w:sz w:val="24"/>
          <w:szCs w:val="24"/>
        </w:rPr>
        <w:t xml:space="preserve">dėl </w:t>
      </w:r>
      <w:r w:rsidR="000D3ECE" w:rsidRPr="00333532">
        <w:rPr>
          <w:sz w:val="24"/>
          <w:szCs w:val="24"/>
        </w:rPr>
        <w:t>P</w:t>
      </w:r>
      <w:r w:rsidR="00264B3D" w:rsidRPr="00333532">
        <w:rPr>
          <w:sz w:val="24"/>
          <w:szCs w:val="24"/>
        </w:rPr>
        <w:t>aslaugų</w:t>
      </w:r>
      <w:r w:rsidR="007F7D13" w:rsidRPr="00333532">
        <w:rPr>
          <w:sz w:val="24"/>
          <w:szCs w:val="24"/>
        </w:rPr>
        <w:t xml:space="preserve"> </w:t>
      </w:r>
      <w:r w:rsidR="003C240A" w:rsidRPr="00333532">
        <w:rPr>
          <w:sz w:val="24"/>
          <w:szCs w:val="24"/>
        </w:rPr>
        <w:t xml:space="preserve">teikimo </w:t>
      </w:r>
      <w:r w:rsidR="00B804B4" w:rsidRPr="00333532">
        <w:rPr>
          <w:sz w:val="24"/>
          <w:szCs w:val="24"/>
        </w:rPr>
        <w:t>kiekis</w:t>
      </w:r>
      <w:r w:rsidR="00142ED6" w:rsidRPr="00333532">
        <w:rPr>
          <w:sz w:val="24"/>
          <w:szCs w:val="24"/>
        </w:rPr>
        <w:t xml:space="preserve"> ir trukmė</w:t>
      </w:r>
      <w:r w:rsidR="00264B3D" w:rsidRPr="00333532">
        <w:rPr>
          <w:sz w:val="24"/>
          <w:szCs w:val="24"/>
        </w:rPr>
        <w:t xml:space="preserve"> per Sutarties galiojimo laikotarpį</w:t>
      </w:r>
      <w:r w:rsidR="00B804B4" w:rsidRPr="00333532">
        <w:rPr>
          <w:sz w:val="24"/>
          <w:szCs w:val="24"/>
        </w:rPr>
        <w:t xml:space="preserve"> neribojam</w:t>
      </w:r>
      <w:r w:rsidR="00142ED6" w:rsidRPr="00333532">
        <w:rPr>
          <w:sz w:val="24"/>
          <w:szCs w:val="24"/>
        </w:rPr>
        <w:t>i</w:t>
      </w:r>
      <w:r w:rsidR="007F7D13" w:rsidRPr="00333532">
        <w:rPr>
          <w:sz w:val="24"/>
          <w:szCs w:val="24"/>
        </w:rPr>
        <w:t>;</w:t>
      </w:r>
    </w:p>
    <w:p w14:paraId="7EB0626C" w14:textId="479F086D" w:rsidR="00B804B4" w:rsidRPr="00333532" w:rsidRDefault="00347E62" w:rsidP="00765D1F">
      <w:pPr>
        <w:pStyle w:val="ListParagraph"/>
        <w:widowControl w:val="0"/>
        <w:numPr>
          <w:ilvl w:val="2"/>
          <w:numId w:val="1"/>
        </w:numPr>
        <w:tabs>
          <w:tab w:val="left" w:pos="0"/>
          <w:tab w:val="left" w:pos="993"/>
          <w:tab w:val="center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33532">
        <w:rPr>
          <w:sz w:val="24"/>
          <w:szCs w:val="24"/>
        </w:rPr>
        <w:t>n</w:t>
      </w:r>
      <w:r w:rsidR="00B804B4" w:rsidRPr="00333532">
        <w:rPr>
          <w:sz w:val="24"/>
          <w:szCs w:val="24"/>
        </w:rPr>
        <w:t>uotolin</w:t>
      </w:r>
      <w:r w:rsidR="001304ED" w:rsidRPr="00333532">
        <w:rPr>
          <w:sz w:val="24"/>
          <w:szCs w:val="24"/>
        </w:rPr>
        <w:t>ę</w:t>
      </w:r>
      <w:r w:rsidR="00B804B4" w:rsidRPr="00333532">
        <w:rPr>
          <w:sz w:val="24"/>
          <w:szCs w:val="24"/>
        </w:rPr>
        <w:t xml:space="preserve"> pagalb</w:t>
      </w:r>
      <w:r w:rsidR="001304ED" w:rsidRPr="00333532">
        <w:rPr>
          <w:sz w:val="24"/>
          <w:szCs w:val="24"/>
        </w:rPr>
        <w:t>ą</w:t>
      </w:r>
      <w:r w:rsidR="00B804B4" w:rsidRPr="00333532">
        <w:rPr>
          <w:sz w:val="24"/>
          <w:szCs w:val="24"/>
        </w:rPr>
        <w:t xml:space="preserve"> </w:t>
      </w:r>
      <w:r w:rsidRPr="00691B0C">
        <w:rPr>
          <w:sz w:val="24"/>
          <w:szCs w:val="24"/>
        </w:rPr>
        <w:t>‒</w:t>
      </w:r>
      <w:r w:rsidR="00B804B4" w:rsidRPr="00333532">
        <w:rPr>
          <w:sz w:val="24"/>
          <w:szCs w:val="24"/>
        </w:rPr>
        <w:t xml:space="preserve"> </w:t>
      </w:r>
      <w:r w:rsidR="00ED2197" w:rsidRPr="00333532">
        <w:rPr>
          <w:sz w:val="24"/>
          <w:szCs w:val="24"/>
        </w:rPr>
        <w:t>e</w:t>
      </w:r>
      <w:r w:rsidR="00B804B4" w:rsidRPr="00333532">
        <w:rPr>
          <w:sz w:val="24"/>
          <w:szCs w:val="24"/>
        </w:rPr>
        <w:t xml:space="preserve">sant </w:t>
      </w:r>
      <w:r w:rsidR="00756BB0" w:rsidRPr="00333532">
        <w:rPr>
          <w:sz w:val="24"/>
          <w:szCs w:val="24"/>
        </w:rPr>
        <w:t>Pirkėjo</w:t>
      </w:r>
      <w:r w:rsidR="00620E03" w:rsidRPr="00333532">
        <w:rPr>
          <w:sz w:val="24"/>
          <w:szCs w:val="24"/>
        </w:rPr>
        <w:t xml:space="preserve"> </w:t>
      </w:r>
      <w:r w:rsidR="00B804B4" w:rsidRPr="00333532">
        <w:rPr>
          <w:sz w:val="24"/>
          <w:szCs w:val="24"/>
        </w:rPr>
        <w:t>poreikiui</w:t>
      </w:r>
      <w:r w:rsidR="00142ED6" w:rsidRPr="00333532">
        <w:rPr>
          <w:sz w:val="24"/>
          <w:szCs w:val="24"/>
        </w:rPr>
        <w:t>,</w:t>
      </w:r>
      <w:r w:rsidR="00B804B4" w:rsidRPr="00333532">
        <w:rPr>
          <w:sz w:val="24"/>
          <w:szCs w:val="24"/>
        </w:rPr>
        <w:t xml:space="preserve"> </w:t>
      </w:r>
      <w:r w:rsidR="00F954EC" w:rsidRPr="00333532">
        <w:rPr>
          <w:sz w:val="24"/>
          <w:szCs w:val="24"/>
        </w:rPr>
        <w:t>Tiekėjas</w:t>
      </w:r>
      <w:r w:rsidR="00F954EC" w:rsidRPr="00333532" w:rsidDel="00F954EC">
        <w:rPr>
          <w:sz w:val="24"/>
          <w:szCs w:val="24"/>
        </w:rPr>
        <w:t xml:space="preserve"> </w:t>
      </w:r>
      <w:r w:rsidR="000669D0" w:rsidRPr="00333532">
        <w:rPr>
          <w:sz w:val="24"/>
          <w:szCs w:val="24"/>
        </w:rPr>
        <w:t xml:space="preserve">turi </w:t>
      </w:r>
      <w:r w:rsidR="00BA1E3F" w:rsidRPr="00333532">
        <w:rPr>
          <w:sz w:val="24"/>
          <w:szCs w:val="24"/>
        </w:rPr>
        <w:t xml:space="preserve">padėti </w:t>
      </w:r>
      <w:r w:rsidR="00B804B4" w:rsidRPr="00333532">
        <w:rPr>
          <w:sz w:val="24"/>
          <w:szCs w:val="24"/>
        </w:rPr>
        <w:t xml:space="preserve">išspręsti programinės įrangos sutrikimą </w:t>
      </w:r>
      <w:r w:rsidR="00BA1E3F" w:rsidRPr="00333532">
        <w:rPr>
          <w:sz w:val="24"/>
          <w:szCs w:val="24"/>
        </w:rPr>
        <w:t>(</w:t>
      </w:r>
      <w:r w:rsidR="00483FAD" w:rsidRPr="00333532">
        <w:rPr>
          <w:sz w:val="24"/>
          <w:szCs w:val="24"/>
        </w:rPr>
        <w:t>problemą</w:t>
      </w:r>
      <w:r w:rsidR="00BA1E3F" w:rsidRPr="00333532">
        <w:rPr>
          <w:sz w:val="24"/>
          <w:szCs w:val="24"/>
        </w:rPr>
        <w:t>)</w:t>
      </w:r>
      <w:r w:rsidR="006750CB" w:rsidRPr="00333532">
        <w:rPr>
          <w:sz w:val="24"/>
          <w:szCs w:val="24"/>
        </w:rPr>
        <w:t>.</w:t>
      </w:r>
      <w:r w:rsidR="00B804B4" w:rsidRPr="00333532">
        <w:rPr>
          <w:sz w:val="24"/>
          <w:szCs w:val="24"/>
        </w:rPr>
        <w:t xml:space="preserve"> </w:t>
      </w:r>
      <w:r w:rsidR="00756BB0" w:rsidRPr="00333532">
        <w:rPr>
          <w:sz w:val="24"/>
          <w:szCs w:val="24"/>
        </w:rPr>
        <w:t>Pirkėjas</w:t>
      </w:r>
      <w:r w:rsidR="00756BB0" w:rsidRPr="00333532" w:rsidDel="00756BB0">
        <w:rPr>
          <w:sz w:val="24"/>
          <w:szCs w:val="24"/>
        </w:rPr>
        <w:t xml:space="preserve"> </w:t>
      </w:r>
      <w:r w:rsidR="00836686" w:rsidRPr="00333532">
        <w:rPr>
          <w:sz w:val="24"/>
          <w:szCs w:val="24"/>
        </w:rPr>
        <w:t>apie</w:t>
      </w:r>
      <w:r w:rsidR="00717BDB" w:rsidRPr="00333532">
        <w:rPr>
          <w:sz w:val="24"/>
          <w:szCs w:val="24"/>
        </w:rPr>
        <w:t xml:space="preserve"> tokį</w:t>
      </w:r>
      <w:r w:rsidR="00836686" w:rsidRPr="00333532">
        <w:rPr>
          <w:sz w:val="24"/>
          <w:szCs w:val="24"/>
        </w:rPr>
        <w:t xml:space="preserve"> atsiradusį poreikį </w:t>
      </w:r>
      <w:r w:rsidR="00987FE7" w:rsidRPr="00333532">
        <w:rPr>
          <w:sz w:val="24"/>
          <w:szCs w:val="24"/>
        </w:rPr>
        <w:t xml:space="preserve">informuoja </w:t>
      </w:r>
      <w:r w:rsidR="009C00D0" w:rsidRPr="00333532">
        <w:rPr>
          <w:sz w:val="24"/>
          <w:szCs w:val="24"/>
        </w:rPr>
        <w:t>Tiekėją</w:t>
      </w:r>
      <w:r w:rsidR="009C00D0" w:rsidRPr="00333532" w:rsidDel="009C00D0">
        <w:rPr>
          <w:sz w:val="24"/>
          <w:szCs w:val="24"/>
        </w:rPr>
        <w:t xml:space="preserve"> </w:t>
      </w:r>
      <w:r w:rsidR="00987FE7" w:rsidRPr="00333532">
        <w:rPr>
          <w:sz w:val="24"/>
          <w:szCs w:val="24"/>
        </w:rPr>
        <w:t>raštu (elektroniniu paštu)</w:t>
      </w:r>
      <w:r w:rsidR="00E422ED" w:rsidRPr="00333532">
        <w:rPr>
          <w:sz w:val="24"/>
          <w:szCs w:val="24"/>
        </w:rPr>
        <w:t xml:space="preserve">. Šalys </w:t>
      </w:r>
      <w:r w:rsidR="00C51366" w:rsidRPr="00333532">
        <w:rPr>
          <w:sz w:val="24"/>
          <w:szCs w:val="24"/>
        </w:rPr>
        <w:t xml:space="preserve">raštu (elektroniniu paštu) suderina </w:t>
      </w:r>
      <w:r w:rsidR="003F4B7E" w:rsidRPr="00333532">
        <w:rPr>
          <w:sz w:val="24"/>
          <w:szCs w:val="24"/>
        </w:rPr>
        <w:t xml:space="preserve">terminą </w:t>
      </w:r>
      <w:r w:rsidR="00E14F70" w:rsidRPr="00333532">
        <w:rPr>
          <w:sz w:val="24"/>
          <w:szCs w:val="24"/>
        </w:rPr>
        <w:t>(ne ilgesn</w:t>
      </w:r>
      <w:r w:rsidR="0015414F" w:rsidRPr="00333532">
        <w:rPr>
          <w:sz w:val="24"/>
          <w:szCs w:val="24"/>
        </w:rPr>
        <w:t>is</w:t>
      </w:r>
      <w:r w:rsidR="00E14F70" w:rsidRPr="00333532">
        <w:rPr>
          <w:sz w:val="24"/>
          <w:szCs w:val="24"/>
        </w:rPr>
        <w:t xml:space="preserve"> kaip </w:t>
      </w:r>
      <w:r w:rsidR="000335EB" w:rsidRPr="00333532">
        <w:rPr>
          <w:sz w:val="24"/>
          <w:szCs w:val="24"/>
          <w:lang w:val="en-US"/>
        </w:rPr>
        <w:t>8</w:t>
      </w:r>
      <w:r w:rsidR="00E14F70" w:rsidRPr="00333532">
        <w:rPr>
          <w:sz w:val="24"/>
          <w:szCs w:val="24"/>
        </w:rPr>
        <w:t xml:space="preserve"> </w:t>
      </w:r>
      <w:r w:rsidR="0015414F" w:rsidRPr="00333532">
        <w:rPr>
          <w:sz w:val="24"/>
          <w:szCs w:val="24"/>
        </w:rPr>
        <w:t>(</w:t>
      </w:r>
      <w:r w:rsidR="000335EB" w:rsidRPr="00333532">
        <w:rPr>
          <w:sz w:val="24"/>
          <w:szCs w:val="24"/>
        </w:rPr>
        <w:t>aštuonios</w:t>
      </w:r>
      <w:r w:rsidR="0015414F" w:rsidRPr="00333532">
        <w:rPr>
          <w:sz w:val="24"/>
          <w:szCs w:val="24"/>
        </w:rPr>
        <w:t>)</w:t>
      </w:r>
      <w:r w:rsidR="000A771B" w:rsidRPr="00333532">
        <w:rPr>
          <w:sz w:val="24"/>
          <w:szCs w:val="24"/>
        </w:rPr>
        <w:t xml:space="preserve"> </w:t>
      </w:r>
      <w:r w:rsidR="00E14F70" w:rsidRPr="00333532">
        <w:rPr>
          <w:sz w:val="24"/>
          <w:szCs w:val="24"/>
        </w:rPr>
        <w:t xml:space="preserve">val. nuo </w:t>
      </w:r>
      <w:r w:rsidR="009530C3" w:rsidRPr="00333532">
        <w:rPr>
          <w:sz w:val="24"/>
          <w:szCs w:val="24"/>
        </w:rPr>
        <w:t>informavimo</w:t>
      </w:r>
      <w:r w:rsidR="00E14F70" w:rsidRPr="00333532">
        <w:rPr>
          <w:sz w:val="24"/>
          <w:szCs w:val="24"/>
        </w:rPr>
        <w:t xml:space="preserve"> apie </w:t>
      </w:r>
      <w:r w:rsidR="009530C3" w:rsidRPr="00333532">
        <w:rPr>
          <w:sz w:val="24"/>
          <w:szCs w:val="24"/>
        </w:rPr>
        <w:t>sutrikimą (</w:t>
      </w:r>
      <w:r w:rsidR="00483FAD" w:rsidRPr="00333532">
        <w:rPr>
          <w:sz w:val="24"/>
          <w:szCs w:val="24"/>
        </w:rPr>
        <w:t>problem</w:t>
      </w:r>
      <w:r w:rsidR="00880DCF" w:rsidRPr="00333532">
        <w:rPr>
          <w:sz w:val="24"/>
          <w:szCs w:val="24"/>
        </w:rPr>
        <w:t>ą</w:t>
      </w:r>
      <w:r w:rsidR="009530C3" w:rsidRPr="00333532">
        <w:rPr>
          <w:sz w:val="24"/>
          <w:szCs w:val="24"/>
        </w:rPr>
        <w:t>)</w:t>
      </w:r>
      <w:r w:rsidR="00E14F70" w:rsidRPr="00333532">
        <w:rPr>
          <w:sz w:val="24"/>
          <w:szCs w:val="24"/>
        </w:rPr>
        <w:t>)</w:t>
      </w:r>
      <w:r w:rsidR="00AE0260" w:rsidRPr="00333532">
        <w:rPr>
          <w:sz w:val="24"/>
          <w:szCs w:val="24"/>
        </w:rPr>
        <w:t>, per kurį turi būti pašalintas programinės įrangos sutrikimas (problema)</w:t>
      </w:r>
      <w:r w:rsidR="00884D81" w:rsidRPr="00333532">
        <w:rPr>
          <w:sz w:val="24"/>
          <w:szCs w:val="24"/>
        </w:rPr>
        <w:t>. Paslaugos teik</w:t>
      </w:r>
      <w:r w:rsidR="005A55A2" w:rsidRPr="00333532">
        <w:rPr>
          <w:sz w:val="24"/>
          <w:szCs w:val="24"/>
        </w:rPr>
        <w:t>iamos</w:t>
      </w:r>
      <w:r w:rsidR="00591802" w:rsidRPr="00333532">
        <w:rPr>
          <w:sz w:val="24"/>
          <w:szCs w:val="24"/>
        </w:rPr>
        <w:t xml:space="preserve"> </w:t>
      </w:r>
      <w:r w:rsidR="00360C35" w:rsidRPr="00333532">
        <w:rPr>
          <w:sz w:val="24"/>
          <w:szCs w:val="24"/>
        </w:rPr>
        <w:t xml:space="preserve">nuotoliniu būdu </w:t>
      </w:r>
      <w:r w:rsidR="00434C70" w:rsidRPr="00333532">
        <w:rPr>
          <w:sz w:val="24"/>
          <w:szCs w:val="24"/>
        </w:rPr>
        <w:t xml:space="preserve">(pvz., „Microsoft </w:t>
      </w:r>
      <w:proofErr w:type="spellStart"/>
      <w:r w:rsidR="00434C70" w:rsidRPr="00333532">
        <w:rPr>
          <w:sz w:val="24"/>
          <w:szCs w:val="24"/>
        </w:rPr>
        <w:t>Teams</w:t>
      </w:r>
      <w:proofErr w:type="spellEnd"/>
      <w:r w:rsidR="00434C70" w:rsidRPr="00333532">
        <w:rPr>
          <w:sz w:val="24"/>
          <w:szCs w:val="24"/>
        </w:rPr>
        <w:t xml:space="preserve">“ platforma) </w:t>
      </w:r>
      <w:r w:rsidR="00084E74" w:rsidRPr="00333532">
        <w:rPr>
          <w:sz w:val="24"/>
          <w:szCs w:val="24"/>
        </w:rPr>
        <w:t xml:space="preserve">saugiu kanalu </w:t>
      </w:r>
      <w:r w:rsidR="00360C35" w:rsidRPr="00333532">
        <w:rPr>
          <w:sz w:val="24"/>
          <w:szCs w:val="24"/>
        </w:rPr>
        <w:t>prisijungus prie darbo vietos, kurioje kilo</w:t>
      </w:r>
      <w:r w:rsidR="005D49CF" w:rsidRPr="00333532">
        <w:rPr>
          <w:sz w:val="24"/>
          <w:szCs w:val="24"/>
        </w:rPr>
        <w:t xml:space="preserve"> programinės įrangos sutrikimas (problema)</w:t>
      </w:r>
      <w:r w:rsidR="00944071" w:rsidRPr="00333532">
        <w:rPr>
          <w:sz w:val="24"/>
          <w:szCs w:val="24"/>
        </w:rPr>
        <w:t>.</w:t>
      </w:r>
      <w:r w:rsidR="00944071" w:rsidRPr="00333532">
        <w:t xml:space="preserve"> </w:t>
      </w:r>
      <w:r w:rsidR="00944071" w:rsidRPr="00333532">
        <w:rPr>
          <w:sz w:val="24"/>
          <w:szCs w:val="24"/>
        </w:rPr>
        <w:t xml:space="preserve">Jei </w:t>
      </w:r>
      <w:r w:rsidR="009C00D0" w:rsidRPr="00333532">
        <w:rPr>
          <w:sz w:val="24"/>
          <w:szCs w:val="24"/>
        </w:rPr>
        <w:t>Tiekėjas</w:t>
      </w:r>
      <w:r w:rsidR="009C00D0" w:rsidRPr="00333532" w:rsidDel="009C00D0">
        <w:rPr>
          <w:sz w:val="24"/>
          <w:szCs w:val="24"/>
        </w:rPr>
        <w:t xml:space="preserve"> </w:t>
      </w:r>
      <w:r w:rsidR="00944071" w:rsidRPr="00333532">
        <w:rPr>
          <w:sz w:val="24"/>
          <w:szCs w:val="24"/>
        </w:rPr>
        <w:t xml:space="preserve">dėl objektyvių priežasčių ir / ar nuo </w:t>
      </w:r>
      <w:r w:rsidR="009C00D0" w:rsidRPr="00333532">
        <w:rPr>
          <w:sz w:val="24"/>
          <w:szCs w:val="24"/>
        </w:rPr>
        <w:t>Tiekėjo</w:t>
      </w:r>
      <w:r w:rsidR="00AA362D" w:rsidRPr="00333532">
        <w:rPr>
          <w:sz w:val="24"/>
          <w:szCs w:val="24"/>
        </w:rPr>
        <w:t xml:space="preserve"> </w:t>
      </w:r>
      <w:r w:rsidR="00944071" w:rsidRPr="00333532">
        <w:rPr>
          <w:sz w:val="24"/>
          <w:szCs w:val="24"/>
        </w:rPr>
        <w:t xml:space="preserve">nepriklausančių priežasčių negali pašalinti sutrikimo (problemos) per šiame papunktyje nustatytą laiką, jis turi nedelsdamas informuoti </w:t>
      </w:r>
      <w:r w:rsidR="00EA56E2" w:rsidRPr="00333532">
        <w:rPr>
          <w:sz w:val="24"/>
          <w:szCs w:val="24"/>
        </w:rPr>
        <w:t>Pirkėją</w:t>
      </w:r>
      <w:r w:rsidR="00EA56E2" w:rsidRPr="00333532" w:rsidDel="00EA56E2">
        <w:rPr>
          <w:sz w:val="24"/>
          <w:szCs w:val="24"/>
        </w:rPr>
        <w:t xml:space="preserve"> </w:t>
      </w:r>
      <w:r w:rsidR="00944071" w:rsidRPr="00333532">
        <w:rPr>
          <w:sz w:val="24"/>
          <w:szCs w:val="24"/>
        </w:rPr>
        <w:lastRenderedPageBreak/>
        <w:t>raštu (el</w:t>
      </w:r>
      <w:r w:rsidR="00840E48" w:rsidRPr="00333532">
        <w:rPr>
          <w:sz w:val="24"/>
          <w:szCs w:val="24"/>
        </w:rPr>
        <w:t>ektroniniu</w:t>
      </w:r>
      <w:r w:rsidR="00944071" w:rsidRPr="00333532">
        <w:rPr>
          <w:sz w:val="24"/>
          <w:szCs w:val="24"/>
        </w:rPr>
        <w:t xml:space="preserve"> paštu) apie tokias priežastis. </w:t>
      </w:r>
      <w:r w:rsidR="00CD0DD4" w:rsidRPr="00333532">
        <w:rPr>
          <w:sz w:val="24"/>
          <w:szCs w:val="24"/>
        </w:rPr>
        <w:t>Pirkėjas</w:t>
      </w:r>
      <w:r w:rsidR="009D2D90" w:rsidRPr="00333532">
        <w:rPr>
          <w:sz w:val="24"/>
          <w:szCs w:val="24"/>
        </w:rPr>
        <w:t>,</w:t>
      </w:r>
      <w:r w:rsidR="00944071" w:rsidRPr="00333532">
        <w:rPr>
          <w:sz w:val="24"/>
          <w:szCs w:val="24"/>
        </w:rPr>
        <w:t xml:space="preserve"> įvertin</w:t>
      </w:r>
      <w:r w:rsidR="00AB63D0" w:rsidRPr="00333532">
        <w:rPr>
          <w:sz w:val="24"/>
          <w:szCs w:val="24"/>
        </w:rPr>
        <w:t>ęs</w:t>
      </w:r>
      <w:r w:rsidR="00944071" w:rsidRPr="00333532">
        <w:rPr>
          <w:sz w:val="24"/>
          <w:szCs w:val="24"/>
        </w:rPr>
        <w:t xml:space="preserve"> nurodytų priežasčių pagrįstumą, abipusiu raštišku (el</w:t>
      </w:r>
      <w:r w:rsidR="0059059A" w:rsidRPr="00333532">
        <w:rPr>
          <w:sz w:val="24"/>
          <w:szCs w:val="24"/>
        </w:rPr>
        <w:t>ektroniniu</w:t>
      </w:r>
      <w:r w:rsidR="00944071" w:rsidRPr="00333532">
        <w:rPr>
          <w:sz w:val="24"/>
          <w:szCs w:val="24"/>
        </w:rPr>
        <w:t xml:space="preserve"> paštu</w:t>
      </w:r>
      <w:r w:rsidR="00267CAA" w:rsidRPr="00333532">
        <w:rPr>
          <w:sz w:val="24"/>
          <w:szCs w:val="24"/>
        </w:rPr>
        <w:t xml:space="preserve"> siunčiamu</w:t>
      </w:r>
      <w:r w:rsidR="00944071" w:rsidRPr="00333532">
        <w:rPr>
          <w:sz w:val="24"/>
          <w:szCs w:val="24"/>
        </w:rPr>
        <w:t>) Šalių susitarimu gali nustatyt</w:t>
      </w:r>
      <w:r w:rsidR="00931DE7" w:rsidRPr="00333532">
        <w:rPr>
          <w:sz w:val="24"/>
          <w:szCs w:val="24"/>
        </w:rPr>
        <w:t>i</w:t>
      </w:r>
      <w:r w:rsidR="00944071" w:rsidRPr="00333532">
        <w:rPr>
          <w:sz w:val="24"/>
          <w:szCs w:val="24"/>
        </w:rPr>
        <w:t xml:space="preserve"> kitok</w:t>
      </w:r>
      <w:r w:rsidR="00931DE7" w:rsidRPr="00333532">
        <w:rPr>
          <w:sz w:val="24"/>
          <w:szCs w:val="24"/>
        </w:rPr>
        <w:t>į</w:t>
      </w:r>
      <w:r w:rsidR="00944071" w:rsidRPr="00333532">
        <w:rPr>
          <w:sz w:val="24"/>
          <w:szCs w:val="24"/>
        </w:rPr>
        <w:t xml:space="preserve"> sutrikimo (problemos) pašalinimo laik</w:t>
      </w:r>
      <w:r w:rsidR="002D0585" w:rsidRPr="00333532">
        <w:rPr>
          <w:sz w:val="24"/>
          <w:szCs w:val="24"/>
        </w:rPr>
        <w:t>ą</w:t>
      </w:r>
      <w:r w:rsidR="00944071" w:rsidRPr="00333532">
        <w:rPr>
          <w:sz w:val="24"/>
          <w:szCs w:val="24"/>
        </w:rPr>
        <w:t xml:space="preserve">, </w:t>
      </w:r>
      <w:r w:rsidR="002D0585" w:rsidRPr="00333532">
        <w:rPr>
          <w:sz w:val="24"/>
          <w:szCs w:val="24"/>
        </w:rPr>
        <w:t xml:space="preserve">kuris </w:t>
      </w:r>
      <w:r w:rsidR="00944071" w:rsidRPr="00333532">
        <w:rPr>
          <w:sz w:val="24"/>
          <w:szCs w:val="24"/>
        </w:rPr>
        <w:t>bet kuriuo atveju ne</w:t>
      </w:r>
      <w:r w:rsidR="008A6B2D" w:rsidRPr="00333532">
        <w:rPr>
          <w:sz w:val="24"/>
          <w:szCs w:val="24"/>
        </w:rPr>
        <w:t xml:space="preserve">gali būti </w:t>
      </w:r>
      <w:r w:rsidR="00944071" w:rsidRPr="00333532">
        <w:rPr>
          <w:sz w:val="24"/>
          <w:szCs w:val="24"/>
        </w:rPr>
        <w:t xml:space="preserve">ilgesnis kaip </w:t>
      </w:r>
      <w:r w:rsidR="4E4F7555" w:rsidRPr="00333532">
        <w:rPr>
          <w:sz w:val="24"/>
          <w:szCs w:val="24"/>
        </w:rPr>
        <w:t>12</w:t>
      </w:r>
      <w:r w:rsidR="002527A6" w:rsidRPr="00333532">
        <w:rPr>
          <w:sz w:val="24"/>
          <w:szCs w:val="24"/>
        </w:rPr>
        <w:t xml:space="preserve"> </w:t>
      </w:r>
      <w:r w:rsidR="00944071" w:rsidRPr="00333532">
        <w:rPr>
          <w:sz w:val="24"/>
          <w:szCs w:val="24"/>
        </w:rPr>
        <w:t>(</w:t>
      </w:r>
      <w:r w:rsidR="002527A6" w:rsidRPr="00333532">
        <w:rPr>
          <w:sz w:val="24"/>
          <w:szCs w:val="24"/>
        </w:rPr>
        <w:t>dvylika</w:t>
      </w:r>
      <w:r w:rsidR="00944071" w:rsidRPr="00333532">
        <w:rPr>
          <w:sz w:val="24"/>
          <w:szCs w:val="24"/>
        </w:rPr>
        <w:t>) valand</w:t>
      </w:r>
      <w:r w:rsidR="002527A6" w:rsidRPr="00333532">
        <w:rPr>
          <w:sz w:val="24"/>
          <w:szCs w:val="24"/>
        </w:rPr>
        <w:t>ų nuo informavimo apie sutrikimą</w:t>
      </w:r>
      <w:r w:rsidR="005D49CF" w:rsidRPr="00333532">
        <w:rPr>
          <w:sz w:val="24"/>
          <w:szCs w:val="24"/>
        </w:rPr>
        <w:t>;</w:t>
      </w:r>
      <w:r w:rsidR="7FD41F36" w:rsidRPr="00333532">
        <w:rPr>
          <w:sz w:val="24"/>
          <w:szCs w:val="24"/>
        </w:rPr>
        <w:t xml:space="preserve"> </w:t>
      </w:r>
    </w:p>
    <w:p w14:paraId="0B519153" w14:textId="60365909" w:rsidR="00B804B4" w:rsidRPr="00333532" w:rsidRDefault="009D6E47" w:rsidP="00765D1F">
      <w:pPr>
        <w:pStyle w:val="ListParagraph"/>
        <w:widowControl w:val="0"/>
        <w:numPr>
          <w:ilvl w:val="2"/>
          <w:numId w:val="1"/>
        </w:numPr>
        <w:tabs>
          <w:tab w:val="left" w:pos="0"/>
          <w:tab w:val="left" w:pos="993"/>
          <w:tab w:val="center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33532">
        <w:rPr>
          <w:sz w:val="24"/>
          <w:szCs w:val="24"/>
        </w:rPr>
        <w:t>p</w:t>
      </w:r>
      <w:r w:rsidR="00B804B4" w:rsidRPr="00333532">
        <w:rPr>
          <w:sz w:val="24"/>
          <w:szCs w:val="24"/>
        </w:rPr>
        <w:t>agalbos centr</w:t>
      </w:r>
      <w:r w:rsidR="001304ED" w:rsidRPr="00333532">
        <w:rPr>
          <w:sz w:val="24"/>
          <w:szCs w:val="24"/>
        </w:rPr>
        <w:t>ą</w:t>
      </w:r>
      <w:r w:rsidR="00B804B4" w:rsidRPr="00333532">
        <w:rPr>
          <w:sz w:val="24"/>
          <w:szCs w:val="24"/>
        </w:rPr>
        <w:t xml:space="preserve"> internete </w:t>
      </w:r>
      <w:r w:rsidRPr="00691B0C">
        <w:rPr>
          <w:sz w:val="24"/>
          <w:szCs w:val="24"/>
        </w:rPr>
        <w:t>‒</w:t>
      </w:r>
      <w:r w:rsidR="00B804B4" w:rsidRPr="00333532">
        <w:rPr>
          <w:sz w:val="24"/>
          <w:szCs w:val="24"/>
        </w:rPr>
        <w:t xml:space="preserve"> </w:t>
      </w:r>
      <w:r w:rsidR="009C00D0" w:rsidRPr="00333532">
        <w:rPr>
          <w:sz w:val="24"/>
          <w:szCs w:val="24"/>
        </w:rPr>
        <w:t>Tiekėjas</w:t>
      </w:r>
      <w:r w:rsidR="009C00D0" w:rsidRPr="00333532" w:rsidDel="009C00D0">
        <w:rPr>
          <w:sz w:val="24"/>
          <w:szCs w:val="24"/>
        </w:rPr>
        <w:t xml:space="preserve"> </w:t>
      </w:r>
      <w:r w:rsidR="00EA56E2" w:rsidRPr="00333532">
        <w:rPr>
          <w:sz w:val="24"/>
          <w:szCs w:val="24"/>
        </w:rPr>
        <w:t>Pirkėjui</w:t>
      </w:r>
      <w:r w:rsidR="00AA362D" w:rsidRPr="00333532">
        <w:rPr>
          <w:sz w:val="24"/>
          <w:szCs w:val="24"/>
        </w:rPr>
        <w:t xml:space="preserve"> </w:t>
      </w:r>
      <w:r w:rsidR="00B804B4" w:rsidRPr="00333532">
        <w:rPr>
          <w:sz w:val="24"/>
          <w:szCs w:val="24"/>
        </w:rPr>
        <w:t xml:space="preserve">turi užtikrinti prieigą prie programinės įrangos gamintojo internetinių </w:t>
      </w:r>
      <w:r w:rsidR="00CE58E5" w:rsidRPr="00333532">
        <w:rPr>
          <w:sz w:val="24"/>
          <w:szCs w:val="24"/>
        </w:rPr>
        <w:t>išteklių</w:t>
      </w:r>
      <w:r w:rsidR="00B804B4" w:rsidRPr="00333532">
        <w:rPr>
          <w:sz w:val="24"/>
          <w:szCs w:val="24"/>
        </w:rPr>
        <w:t xml:space="preserve">, kuriuose galima rasti </w:t>
      </w:r>
      <w:r w:rsidR="00BC1543" w:rsidRPr="00333532">
        <w:rPr>
          <w:sz w:val="24"/>
          <w:szCs w:val="24"/>
        </w:rPr>
        <w:t xml:space="preserve">aktualią </w:t>
      </w:r>
      <w:r w:rsidR="00B804B4" w:rsidRPr="00333532">
        <w:rPr>
          <w:sz w:val="24"/>
          <w:szCs w:val="24"/>
        </w:rPr>
        <w:t xml:space="preserve">techninę </w:t>
      </w:r>
      <w:r w:rsidR="00CE58E5" w:rsidRPr="00333532">
        <w:rPr>
          <w:sz w:val="24"/>
          <w:szCs w:val="24"/>
        </w:rPr>
        <w:t xml:space="preserve">programinės įrangos </w:t>
      </w:r>
      <w:r w:rsidR="00B804B4" w:rsidRPr="00333532">
        <w:rPr>
          <w:sz w:val="24"/>
          <w:szCs w:val="24"/>
        </w:rPr>
        <w:t xml:space="preserve">dokumentaciją, </w:t>
      </w:r>
      <w:r w:rsidR="00BC1543" w:rsidRPr="00333532">
        <w:rPr>
          <w:sz w:val="24"/>
          <w:szCs w:val="24"/>
        </w:rPr>
        <w:t>aktualias</w:t>
      </w:r>
      <w:r w:rsidR="00B804B4" w:rsidRPr="00333532">
        <w:rPr>
          <w:sz w:val="24"/>
          <w:szCs w:val="24"/>
        </w:rPr>
        <w:t xml:space="preserve"> programinės įrangos naudojimo instrukcijas, geriausias praktikas, žinių bazę, kitas </w:t>
      </w:r>
      <w:r w:rsidR="00B66813" w:rsidRPr="00333532">
        <w:rPr>
          <w:sz w:val="24"/>
          <w:szCs w:val="24"/>
        </w:rPr>
        <w:t xml:space="preserve">su pirkimo objektu susijusias </w:t>
      </w:r>
      <w:r w:rsidR="00B804B4" w:rsidRPr="00333532">
        <w:rPr>
          <w:sz w:val="24"/>
          <w:szCs w:val="24"/>
        </w:rPr>
        <w:t xml:space="preserve">naujienas, atsisiųsti </w:t>
      </w:r>
      <w:r w:rsidR="00272B59" w:rsidRPr="00333532">
        <w:rPr>
          <w:sz w:val="24"/>
          <w:szCs w:val="24"/>
        </w:rPr>
        <w:t>naujausias</w:t>
      </w:r>
      <w:r w:rsidR="00B804B4" w:rsidRPr="00333532">
        <w:rPr>
          <w:sz w:val="24"/>
          <w:szCs w:val="24"/>
        </w:rPr>
        <w:t xml:space="preserve"> programinės įrangos versijas, registruoti incidentus</w:t>
      </w:r>
      <w:r w:rsidR="00F34328" w:rsidRPr="00333532">
        <w:rPr>
          <w:sz w:val="24"/>
          <w:szCs w:val="24"/>
        </w:rPr>
        <w:t>,</w:t>
      </w:r>
      <w:r w:rsidR="00B804B4" w:rsidRPr="00333532">
        <w:rPr>
          <w:sz w:val="24"/>
          <w:szCs w:val="24"/>
        </w:rPr>
        <w:t xml:space="preserve"> susijusius su gamintojo programine įranga.</w:t>
      </w:r>
    </w:p>
    <w:p w14:paraId="150353E4" w14:textId="1E90B04D" w:rsidR="006D37C8" w:rsidRPr="00333532" w:rsidRDefault="006D37C8" w:rsidP="00765D1F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93"/>
          <w:tab w:val="center" w:pos="1276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4"/>
          <w:szCs w:val="24"/>
        </w:rPr>
      </w:pPr>
      <w:r w:rsidRPr="00333532">
        <w:rPr>
          <w:b/>
          <w:bCs/>
          <w:sz w:val="24"/>
          <w:szCs w:val="24"/>
        </w:rPr>
        <w:t>Reikalavima</w:t>
      </w:r>
      <w:r w:rsidR="00372B2F" w:rsidRPr="00333532">
        <w:rPr>
          <w:b/>
          <w:bCs/>
          <w:sz w:val="24"/>
          <w:szCs w:val="24"/>
        </w:rPr>
        <w:t>s</w:t>
      </w:r>
      <w:r w:rsidRPr="00333532">
        <w:rPr>
          <w:b/>
          <w:bCs/>
          <w:sz w:val="24"/>
          <w:szCs w:val="24"/>
        </w:rPr>
        <w:t xml:space="preserve"> </w:t>
      </w:r>
      <w:r w:rsidR="009C00D0" w:rsidRPr="00333532">
        <w:rPr>
          <w:sz w:val="24"/>
          <w:szCs w:val="24"/>
        </w:rPr>
        <w:t>Tiekėjui</w:t>
      </w:r>
      <w:r w:rsidR="00F32A8D" w:rsidRPr="00333532">
        <w:rPr>
          <w:sz w:val="24"/>
          <w:szCs w:val="24"/>
        </w:rPr>
        <w:t>:</w:t>
      </w:r>
    </w:p>
    <w:p w14:paraId="18D2B06B" w14:textId="6FD7E8F9" w:rsidR="006D37C8" w:rsidRPr="00333532" w:rsidRDefault="009C00D0" w:rsidP="00630C30">
      <w:pPr>
        <w:pStyle w:val="ListParagraph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333532">
        <w:rPr>
          <w:sz w:val="24"/>
          <w:szCs w:val="24"/>
        </w:rPr>
        <w:t>Tiekėjas</w:t>
      </w:r>
      <w:r w:rsidRPr="00333532" w:rsidDel="009C00D0">
        <w:rPr>
          <w:sz w:val="24"/>
          <w:szCs w:val="24"/>
        </w:rPr>
        <w:t xml:space="preserve"> </w:t>
      </w:r>
      <w:r w:rsidR="000A205F" w:rsidRPr="00333532">
        <w:rPr>
          <w:sz w:val="24"/>
          <w:szCs w:val="24"/>
        </w:rPr>
        <w:t xml:space="preserve">turi </w:t>
      </w:r>
      <w:r w:rsidR="00852A68" w:rsidRPr="00333532">
        <w:rPr>
          <w:sz w:val="24"/>
          <w:szCs w:val="24"/>
        </w:rPr>
        <w:t xml:space="preserve">būti programinės įrangos gamintojas arba </w:t>
      </w:r>
      <w:r w:rsidR="00990692" w:rsidRPr="00333532">
        <w:rPr>
          <w:sz w:val="24"/>
          <w:szCs w:val="24"/>
        </w:rPr>
        <w:t xml:space="preserve">turi turėti </w:t>
      </w:r>
      <w:r w:rsidR="0036101A" w:rsidRPr="00333532">
        <w:rPr>
          <w:sz w:val="24"/>
          <w:szCs w:val="24"/>
        </w:rPr>
        <w:t xml:space="preserve">programinės įrangos </w:t>
      </w:r>
      <w:r w:rsidR="00705C0D" w:rsidRPr="00333532">
        <w:rPr>
          <w:sz w:val="24"/>
          <w:szCs w:val="24"/>
        </w:rPr>
        <w:t xml:space="preserve">gamintojo </w:t>
      </w:r>
      <w:r w:rsidR="00990692" w:rsidRPr="00333532">
        <w:rPr>
          <w:sz w:val="24"/>
          <w:szCs w:val="24"/>
        </w:rPr>
        <w:t>suteiktą</w:t>
      </w:r>
      <w:r w:rsidR="00510631" w:rsidRPr="00333532">
        <w:rPr>
          <w:sz w:val="24"/>
          <w:szCs w:val="24"/>
        </w:rPr>
        <w:t xml:space="preserve"> teisę (turi būti </w:t>
      </w:r>
      <w:r w:rsidR="006A2F37" w:rsidRPr="00333532">
        <w:rPr>
          <w:sz w:val="23"/>
          <w:szCs w:val="23"/>
        </w:rPr>
        <w:t>sertifikuotas ir įgaliotas ūkio subjektas</w:t>
      </w:r>
      <w:r w:rsidR="006A2F37" w:rsidRPr="00333532">
        <w:rPr>
          <w:sz w:val="24"/>
          <w:szCs w:val="24"/>
        </w:rPr>
        <w:t xml:space="preserve">, kaip </w:t>
      </w:r>
      <w:r w:rsidR="00510631" w:rsidRPr="00333532">
        <w:rPr>
          <w:sz w:val="24"/>
          <w:szCs w:val="24"/>
        </w:rPr>
        <w:t xml:space="preserve">gamintojo </w:t>
      </w:r>
      <w:r w:rsidR="00B60CC5" w:rsidRPr="00333532">
        <w:rPr>
          <w:sz w:val="24"/>
          <w:szCs w:val="24"/>
        </w:rPr>
        <w:t>atstovas</w:t>
      </w:r>
      <w:r w:rsidR="00510631" w:rsidRPr="00333532">
        <w:rPr>
          <w:sz w:val="24"/>
          <w:szCs w:val="24"/>
        </w:rPr>
        <w:t>)</w:t>
      </w:r>
      <w:r w:rsidR="00B60CC5" w:rsidRPr="00333532">
        <w:rPr>
          <w:sz w:val="24"/>
          <w:szCs w:val="24"/>
        </w:rPr>
        <w:t xml:space="preserve"> </w:t>
      </w:r>
      <w:r w:rsidR="00510631" w:rsidRPr="00333532">
        <w:rPr>
          <w:sz w:val="24"/>
          <w:szCs w:val="24"/>
        </w:rPr>
        <w:t>parduoti</w:t>
      </w:r>
      <w:r w:rsidR="003F6721" w:rsidRPr="00333532">
        <w:rPr>
          <w:sz w:val="24"/>
          <w:szCs w:val="24"/>
        </w:rPr>
        <w:t xml:space="preserve">, prižiūrėti siūlomą programinę įrangą, arba turi būti sudaręs atitinkamą </w:t>
      </w:r>
      <w:r w:rsidR="00D93387" w:rsidRPr="00333532">
        <w:rPr>
          <w:sz w:val="24"/>
          <w:szCs w:val="24"/>
        </w:rPr>
        <w:t xml:space="preserve">sutartį su kitu ūkio subjektu, turinčiu </w:t>
      </w:r>
      <w:r w:rsidR="006F7C19" w:rsidRPr="00333532">
        <w:rPr>
          <w:sz w:val="24"/>
          <w:szCs w:val="24"/>
        </w:rPr>
        <w:t xml:space="preserve">atitinkamas </w:t>
      </w:r>
      <w:r w:rsidR="00D93387" w:rsidRPr="00333532">
        <w:rPr>
          <w:sz w:val="24"/>
          <w:szCs w:val="24"/>
        </w:rPr>
        <w:t>teis</w:t>
      </w:r>
      <w:r w:rsidR="006F7C19" w:rsidRPr="00333532">
        <w:rPr>
          <w:sz w:val="24"/>
          <w:szCs w:val="24"/>
        </w:rPr>
        <w:t>es parduoti, prižiūrėti siūlomą programinę įrangą</w:t>
      </w:r>
      <w:r w:rsidR="00E03F9E" w:rsidRPr="00333532">
        <w:rPr>
          <w:sz w:val="24"/>
          <w:szCs w:val="24"/>
        </w:rPr>
        <w:t xml:space="preserve">. </w:t>
      </w:r>
    </w:p>
    <w:p w14:paraId="723C4DB1" w14:textId="7386DAC0" w:rsidR="00C977D2" w:rsidRPr="00333532" w:rsidRDefault="00C977D2" w:rsidP="00765D1F">
      <w:pPr>
        <w:pStyle w:val="ListParagraph"/>
        <w:widowControl w:val="0"/>
        <w:tabs>
          <w:tab w:val="left" w:pos="0"/>
          <w:tab w:val="left" w:pos="993"/>
          <w:tab w:val="center" w:pos="1276"/>
        </w:tabs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  <w:r w:rsidRPr="00333532">
        <w:rPr>
          <w:sz w:val="24"/>
          <w:szCs w:val="24"/>
        </w:rPr>
        <w:t>__________________________________</w:t>
      </w:r>
    </w:p>
    <w:p w14:paraId="6D3CC8BE" w14:textId="77777777" w:rsidR="00485DBB" w:rsidRPr="00333532" w:rsidRDefault="00485DBB" w:rsidP="00C977D2">
      <w:pPr>
        <w:pStyle w:val="ListParagraph"/>
        <w:widowControl w:val="0"/>
        <w:tabs>
          <w:tab w:val="left" w:pos="993"/>
          <w:tab w:val="center" w:pos="1276"/>
        </w:tabs>
        <w:autoSpaceDE w:val="0"/>
        <w:autoSpaceDN w:val="0"/>
        <w:adjustRightInd w:val="0"/>
        <w:ind w:left="567" w:right="142"/>
        <w:jc w:val="center"/>
        <w:rPr>
          <w:sz w:val="24"/>
          <w:szCs w:val="24"/>
        </w:rPr>
      </w:pPr>
    </w:p>
    <w:sectPr w:rsidR="00485DBB" w:rsidRPr="00333532" w:rsidSect="00E96F68">
      <w:headerReference w:type="defaul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B26B" w14:textId="77777777" w:rsidR="00ED609E" w:rsidRDefault="00ED609E" w:rsidP="009613B8">
      <w:r>
        <w:separator/>
      </w:r>
    </w:p>
  </w:endnote>
  <w:endnote w:type="continuationSeparator" w:id="0">
    <w:p w14:paraId="3E01D0D2" w14:textId="77777777" w:rsidR="00ED609E" w:rsidRDefault="00ED609E" w:rsidP="009613B8">
      <w:r>
        <w:continuationSeparator/>
      </w:r>
    </w:p>
  </w:endnote>
  <w:endnote w:type="continuationNotice" w:id="1">
    <w:p w14:paraId="4206982C" w14:textId="77777777" w:rsidR="00ED609E" w:rsidRDefault="00ED6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D98E" w14:textId="77777777" w:rsidR="00ED609E" w:rsidRDefault="00ED609E" w:rsidP="009613B8">
      <w:r>
        <w:separator/>
      </w:r>
    </w:p>
  </w:footnote>
  <w:footnote w:type="continuationSeparator" w:id="0">
    <w:p w14:paraId="55329C16" w14:textId="77777777" w:rsidR="00ED609E" w:rsidRDefault="00ED609E" w:rsidP="009613B8">
      <w:r>
        <w:continuationSeparator/>
      </w:r>
    </w:p>
  </w:footnote>
  <w:footnote w:type="continuationNotice" w:id="1">
    <w:p w14:paraId="7D84721F" w14:textId="77777777" w:rsidR="00ED609E" w:rsidRDefault="00ED60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586773"/>
      <w:docPartObj>
        <w:docPartGallery w:val="Page Numbers (Top of Page)"/>
        <w:docPartUnique/>
      </w:docPartObj>
    </w:sdtPr>
    <w:sdtEndPr/>
    <w:sdtContent>
      <w:p w14:paraId="232F641B" w14:textId="7AB3C19A" w:rsidR="009613B8" w:rsidRDefault="009613B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93986" w14:textId="77777777" w:rsidR="009613B8" w:rsidRDefault="00961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0574"/>
    <w:multiLevelType w:val="multilevel"/>
    <w:tmpl w:val="5C1AC2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312CDE"/>
    <w:multiLevelType w:val="multilevel"/>
    <w:tmpl w:val="B27CE7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97E7C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0704DE"/>
    <w:multiLevelType w:val="hybridMultilevel"/>
    <w:tmpl w:val="FBAEFF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289909">
    <w:abstractNumId w:val="0"/>
  </w:num>
  <w:num w:numId="2" w16cid:durableId="489369229">
    <w:abstractNumId w:val="0"/>
  </w:num>
  <w:num w:numId="3" w16cid:durableId="283196829">
    <w:abstractNumId w:val="3"/>
  </w:num>
  <w:num w:numId="4" w16cid:durableId="736901957">
    <w:abstractNumId w:val="2"/>
  </w:num>
  <w:num w:numId="5" w16cid:durableId="973943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C"/>
    <w:rsid w:val="00002469"/>
    <w:rsid w:val="000046E1"/>
    <w:rsid w:val="00010B20"/>
    <w:rsid w:val="00012124"/>
    <w:rsid w:val="00013E8C"/>
    <w:rsid w:val="00021C5C"/>
    <w:rsid w:val="00023B41"/>
    <w:rsid w:val="000335EB"/>
    <w:rsid w:val="0003696A"/>
    <w:rsid w:val="00037846"/>
    <w:rsid w:val="0004108D"/>
    <w:rsid w:val="00041496"/>
    <w:rsid w:val="00044C14"/>
    <w:rsid w:val="000569BF"/>
    <w:rsid w:val="00057D2C"/>
    <w:rsid w:val="00062069"/>
    <w:rsid w:val="000669D0"/>
    <w:rsid w:val="00083718"/>
    <w:rsid w:val="00084E74"/>
    <w:rsid w:val="00091AC3"/>
    <w:rsid w:val="0009686C"/>
    <w:rsid w:val="000A1E61"/>
    <w:rsid w:val="000A205F"/>
    <w:rsid w:val="000A771B"/>
    <w:rsid w:val="000C2811"/>
    <w:rsid w:val="000C3099"/>
    <w:rsid w:val="000C3143"/>
    <w:rsid w:val="000C5FD2"/>
    <w:rsid w:val="000D16BC"/>
    <w:rsid w:val="000D3ECE"/>
    <w:rsid w:val="000E0786"/>
    <w:rsid w:val="000E194E"/>
    <w:rsid w:val="000E3787"/>
    <w:rsid w:val="000F42EF"/>
    <w:rsid w:val="000F7727"/>
    <w:rsid w:val="000F7EF1"/>
    <w:rsid w:val="000F7F88"/>
    <w:rsid w:val="00106F2F"/>
    <w:rsid w:val="001100BF"/>
    <w:rsid w:val="00112189"/>
    <w:rsid w:val="0011578C"/>
    <w:rsid w:val="001304ED"/>
    <w:rsid w:val="0013123F"/>
    <w:rsid w:val="00131986"/>
    <w:rsid w:val="001352C4"/>
    <w:rsid w:val="00140769"/>
    <w:rsid w:val="00142ED6"/>
    <w:rsid w:val="00143706"/>
    <w:rsid w:val="00143F79"/>
    <w:rsid w:val="00151BC7"/>
    <w:rsid w:val="00152705"/>
    <w:rsid w:val="0015414F"/>
    <w:rsid w:val="00155CAE"/>
    <w:rsid w:val="00156167"/>
    <w:rsid w:val="00160D4E"/>
    <w:rsid w:val="00163AD0"/>
    <w:rsid w:val="00165B90"/>
    <w:rsid w:val="00166CC7"/>
    <w:rsid w:val="00175282"/>
    <w:rsid w:val="00183736"/>
    <w:rsid w:val="00186CF5"/>
    <w:rsid w:val="0019372D"/>
    <w:rsid w:val="00195864"/>
    <w:rsid w:val="001A29F5"/>
    <w:rsid w:val="001A4924"/>
    <w:rsid w:val="001A4CBC"/>
    <w:rsid w:val="001A6510"/>
    <w:rsid w:val="001A79C5"/>
    <w:rsid w:val="001B0472"/>
    <w:rsid w:val="001B5801"/>
    <w:rsid w:val="001C09A2"/>
    <w:rsid w:val="001C66CB"/>
    <w:rsid w:val="001C7604"/>
    <w:rsid w:val="001D01BE"/>
    <w:rsid w:val="001D2578"/>
    <w:rsid w:val="00202CC5"/>
    <w:rsid w:val="0020489E"/>
    <w:rsid w:val="00206C3B"/>
    <w:rsid w:val="0020787B"/>
    <w:rsid w:val="00207CED"/>
    <w:rsid w:val="0021056C"/>
    <w:rsid w:val="00230941"/>
    <w:rsid w:val="002340FA"/>
    <w:rsid w:val="00234564"/>
    <w:rsid w:val="002357CE"/>
    <w:rsid w:val="002364E4"/>
    <w:rsid w:val="00243647"/>
    <w:rsid w:val="002437FD"/>
    <w:rsid w:val="0025024D"/>
    <w:rsid w:val="002527A6"/>
    <w:rsid w:val="00252C60"/>
    <w:rsid w:val="00255D70"/>
    <w:rsid w:val="00264B3D"/>
    <w:rsid w:val="00267CAA"/>
    <w:rsid w:val="00271125"/>
    <w:rsid w:val="00271D65"/>
    <w:rsid w:val="00272B59"/>
    <w:rsid w:val="00273A80"/>
    <w:rsid w:val="002771F6"/>
    <w:rsid w:val="00277E6D"/>
    <w:rsid w:val="0028048C"/>
    <w:rsid w:val="002804C1"/>
    <w:rsid w:val="002920AD"/>
    <w:rsid w:val="0029770C"/>
    <w:rsid w:val="002A54E7"/>
    <w:rsid w:val="002A714A"/>
    <w:rsid w:val="002A7B56"/>
    <w:rsid w:val="002B106A"/>
    <w:rsid w:val="002B3BE1"/>
    <w:rsid w:val="002B4B26"/>
    <w:rsid w:val="002C6656"/>
    <w:rsid w:val="002C69FB"/>
    <w:rsid w:val="002C7F7C"/>
    <w:rsid w:val="002D0585"/>
    <w:rsid w:val="002D4885"/>
    <w:rsid w:val="002D6407"/>
    <w:rsid w:val="002E75FF"/>
    <w:rsid w:val="002F30B9"/>
    <w:rsid w:val="002F4339"/>
    <w:rsid w:val="00300A71"/>
    <w:rsid w:val="003040F6"/>
    <w:rsid w:val="00310073"/>
    <w:rsid w:val="00313A4B"/>
    <w:rsid w:val="00315644"/>
    <w:rsid w:val="0032122D"/>
    <w:rsid w:val="00333532"/>
    <w:rsid w:val="00334F36"/>
    <w:rsid w:val="003357D6"/>
    <w:rsid w:val="00336271"/>
    <w:rsid w:val="00337626"/>
    <w:rsid w:val="00347E62"/>
    <w:rsid w:val="003504EA"/>
    <w:rsid w:val="00360C35"/>
    <w:rsid w:val="0036101A"/>
    <w:rsid w:val="0036198C"/>
    <w:rsid w:val="00366696"/>
    <w:rsid w:val="00367E75"/>
    <w:rsid w:val="00372B2F"/>
    <w:rsid w:val="00373BAB"/>
    <w:rsid w:val="0038081A"/>
    <w:rsid w:val="00381A04"/>
    <w:rsid w:val="00383C9A"/>
    <w:rsid w:val="0038714A"/>
    <w:rsid w:val="00387CF8"/>
    <w:rsid w:val="003922AC"/>
    <w:rsid w:val="003927AB"/>
    <w:rsid w:val="003A1205"/>
    <w:rsid w:val="003A14F2"/>
    <w:rsid w:val="003A3705"/>
    <w:rsid w:val="003A480A"/>
    <w:rsid w:val="003A4C53"/>
    <w:rsid w:val="003A59E4"/>
    <w:rsid w:val="003B0CDB"/>
    <w:rsid w:val="003B1BEC"/>
    <w:rsid w:val="003B5705"/>
    <w:rsid w:val="003B59F7"/>
    <w:rsid w:val="003C240A"/>
    <w:rsid w:val="003C2C8E"/>
    <w:rsid w:val="003D0E03"/>
    <w:rsid w:val="003D1FA9"/>
    <w:rsid w:val="003D64CD"/>
    <w:rsid w:val="003D6920"/>
    <w:rsid w:val="003D7A99"/>
    <w:rsid w:val="003E0BBF"/>
    <w:rsid w:val="003E0D1D"/>
    <w:rsid w:val="003F24F4"/>
    <w:rsid w:val="003F4089"/>
    <w:rsid w:val="003F4B7E"/>
    <w:rsid w:val="003F6721"/>
    <w:rsid w:val="00404708"/>
    <w:rsid w:val="00407BFC"/>
    <w:rsid w:val="004101DE"/>
    <w:rsid w:val="004123CC"/>
    <w:rsid w:val="00416293"/>
    <w:rsid w:val="00421A19"/>
    <w:rsid w:val="00425410"/>
    <w:rsid w:val="0042759C"/>
    <w:rsid w:val="0043303D"/>
    <w:rsid w:val="004335DE"/>
    <w:rsid w:val="00434641"/>
    <w:rsid w:val="004348EE"/>
    <w:rsid w:val="004348F5"/>
    <w:rsid w:val="00434C70"/>
    <w:rsid w:val="00445B57"/>
    <w:rsid w:val="004515F1"/>
    <w:rsid w:val="00453368"/>
    <w:rsid w:val="00457656"/>
    <w:rsid w:val="004601D0"/>
    <w:rsid w:val="00464A38"/>
    <w:rsid w:val="00464D54"/>
    <w:rsid w:val="00474997"/>
    <w:rsid w:val="004760BF"/>
    <w:rsid w:val="00481A12"/>
    <w:rsid w:val="00482032"/>
    <w:rsid w:val="00483FAD"/>
    <w:rsid w:val="00484B17"/>
    <w:rsid w:val="00485DBB"/>
    <w:rsid w:val="00486886"/>
    <w:rsid w:val="004915BA"/>
    <w:rsid w:val="00491960"/>
    <w:rsid w:val="004A0640"/>
    <w:rsid w:val="004A2882"/>
    <w:rsid w:val="004A328C"/>
    <w:rsid w:val="004A6FC8"/>
    <w:rsid w:val="004B06FF"/>
    <w:rsid w:val="004C080F"/>
    <w:rsid w:val="004C085E"/>
    <w:rsid w:val="004C1B47"/>
    <w:rsid w:val="004C1BE4"/>
    <w:rsid w:val="004C21B7"/>
    <w:rsid w:val="004C247B"/>
    <w:rsid w:val="004C75BE"/>
    <w:rsid w:val="004D07DF"/>
    <w:rsid w:val="004D1AA9"/>
    <w:rsid w:val="004D64EE"/>
    <w:rsid w:val="004D7C4B"/>
    <w:rsid w:val="004E7840"/>
    <w:rsid w:val="004E7EC6"/>
    <w:rsid w:val="004F0C4D"/>
    <w:rsid w:val="004F376E"/>
    <w:rsid w:val="004F69A9"/>
    <w:rsid w:val="00501113"/>
    <w:rsid w:val="00504742"/>
    <w:rsid w:val="00510631"/>
    <w:rsid w:val="00521532"/>
    <w:rsid w:val="005230EB"/>
    <w:rsid w:val="005256D4"/>
    <w:rsid w:val="00532FF7"/>
    <w:rsid w:val="0053431E"/>
    <w:rsid w:val="00535734"/>
    <w:rsid w:val="005439FA"/>
    <w:rsid w:val="00544B4B"/>
    <w:rsid w:val="00545E9F"/>
    <w:rsid w:val="00547C18"/>
    <w:rsid w:val="00550551"/>
    <w:rsid w:val="0055283C"/>
    <w:rsid w:val="00552F7E"/>
    <w:rsid w:val="00554953"/>
    <w:rsid w:val="005553C3"/>
    <w:rsid w:val="005569E8"/>
    <w:rsid w:val="00560087"/>
    <w:rsid w:val="00570E92"/>
    <w:rsid w:val="00573779"/>
    <w:rsid w:val="00575DF9"/>
    <w:rsid w:val="005813F3"/>
    <w:rsid w:val="00583A5E"/>
    <w:rsid w:val="0059059A"/>
    <w:rsid w:val="00591802"/>
    <w:rsid w:val="00592754"/>
    <w:rsid w:val="00592DE0"/>
    <w:rsid w:val="00593CD2"/>
    <w:rsid w:val="005950EC"/>
    <w:rsid w:val="00596EC3"/>
    <w:rsid w:val="005A1639"/>
    <w:rsid w:val="005A3658"/>
    <w:rsid w:val="005A5021"/>
    <w:rsid w:val="005A55A2"/>
    <w:rsid w:val="005A6134"/>
    <w:rsid w:val="005A7213"/>
    <w:rsid w:val="005B5C3E"/>
    <w:rsid w:val="005C06B6"/>
    <w:rsid w:val="005C35DF"/>
    <w:rsid w:val="005D2DB9"/>
    <w:rsid w:val="005D49CF"/>
    <w:rsid w:val="005D56B0"/>
    <w:rsid w:val="005E25E1"/>
    <w:rsid w:val="005E2A3C"/>
    <w:rsid w:val="005E3B77"/>
    <w:rsid w:val="005E6321"/>
    <w:rsid w:val="005F4404"/>
    <w:rsid w:val="006071DC"/>
    <w:rsid w:val="0060733B"/>
    <w:rsid w:val="00607913"/>
    <w:rsid w:val="00620504"/>
    <w:rsid w:val="00620E03"/>
    <w:rsid w:val="00623267"/>
    <w:rsid w:val="00623F84"/>
    <w:rsid w:val="00626F15"/>
    <w:rsid w:val="00627A32"/>
    <w:rsid w:val="00630C30"/>
    <w:rsid w:val="006451F7"/>
    <w:rsid w:val="006503CB"/>
    <w:rsid w:val="00651FA5"/>
    <w:rsid w:val="00653B6A"/>
    <w:rsid w:val="0065514C"/>
    <w:rsid w:val="00655496"/>
    <w:rsid w:val="00656F6C"/>
    <w:rsid w:val="006631AE"/>
    <w:rsid w:val="00663D15"/>
    <w:rsid w:val="00664576"/>
    <w:rsid w:val="00666C15"/>
    <w:rsid w:val="006750CB"/>
    <w:rsid w:val="00691B0C"/>
    <w:rsid w:val="00693DB3"/>
    <w:rsid w:val="00695CB8"/>
    <w:rsid w:val="006A0974"/>
    <w:rsid w:val="006A2F37"/>
    <w:rsid w:val="006A47FD"/>
    <w:rsid w:val="006B42EF"/>
    <w:rsid w:val="006B57AA"/>
    <w:rsid w:val="006C0C1B"/>
    <w:rsid w:val="006D213A"/>
    <w:rsid w:val="006D37C8"/>
    <w:rsid w:val="006E6B75"/>
    <w:rsid w:val="006F0941"/>
    <w:rsid w:val="006F13AA"/>
    <w:rsid w:val="006F3F68"/>
    <w:rsid w:val="006F6FFE"/>
    <w:rsid w:val="006F7C19"/>
    <w:rsid w:val="00705C0D"/>
    <w:rsid w:val="007069E3"/>
    <w:rsid w:val="00706F35"/>
    <w:rsid w:val="00710FD9"/>
    <w:rsid w:val="00712B07"/>
    <w:rsid w:val="007138D1"/>
    <w:rsid w:val="00716800"/>
    <w:rsid w:val="00717BDB"/>
    <w:rsid w:val="00721878"/>
    <w:rsid w:val="00722FEB"/>
    <w:rsid w:val="00735BC8"/>
    <w:rsid w:val="00736014"/>
    <w:rsid w:val="0073710F"/>
    <w:rsid w:val="007378E0"/>
    <w:rsid w:val="00741D1A"/>
    <w:rsid w:val="00742677"/>
    <w:rsid w:val="00742AEA"/>
    <w:rsid w:val="00750254"/>
    <w:rsid w:val="00756BB0"/>
    <w:rsid w:val="00757AC0"/>
    <w:rsid w:val="00762D59"/>
    <w:rsid w:val="00763B16"/>
    <w:rsid w:val="00765D1F"/>
    <w:rsid w:val="00770B05"/>
    <w:rsid w:val="00775DB3"/>
    <w:rsid w:val="007807B5"/>
    <w:rsid w:val="00781B07"/>
    <w:rsid w:val="0078351D"/>
    <w:rsid w:val="00784C2A"/>
    <w:rsid w:val="0079730C"/>
    <w:rsid w:val="007A2BFF"/>
    <w:rsid w:val="007B50BA"/>
    <w:rsid w:val="007B8222"/>
    <w:rsid w:val="007C0A3E"/>
    <w:rsid w:val="007C1DE1"/>
    <w:rsid w:val="007C4B8F"/>
    <w:rsid w:val="007E4166"/>
    <w:rsid w:val="007F6D70"/>
    <w:rsid w:val="007F7D13"/>
    <w:rsid w:val="00803325"/>
    <w:rsid w:val="00810E7B"/>
    <w:rsid w:val="00815CB3"/>
    <w:rsid w:val="008160D0"/>
    <w:rsid w:val="0081721C"/>
    <w:rsid w:val="00817EFF"/>
    <w:rsid w:val="008314DC"/>
    <w:rsid w:val="00835F1A"/>
    <w:rsid w:val="00836686"/>
    <w:rsid w:val="008405B9"/>
    <w:rsid w:val="00840852"/>
    <w:rsid w:val="00840E48"/>
    <w:rsid w:val="00841DA6"/>
    <w:rsid w:val="00843268"/>
    <w:rsid w:val="00845A2E"/>
    <w:rsid w:val="0085007B"/>
    <w:rsid w:val="00852A68"/>
    <w:rsid w:val="00852F9A"/>
    <w:rsid w:val="00854087"/>
    <w:rsid w:val="00854671"/>
    <w:rsid w:val="00860165"/>
    <w:rsid w:val="00861C90"/>
    <w:rsid w:val="008628DC"/>
    <w:rsid w:val="00863A6A"/>
    <w:rsid w:val="00871FA6"/>
    <w:rsid w:val="008758A9"/>
    <w:rsid w:val="00880DCF"/>
    <w:rsid w:val="0088301C"/>
    <w:rsid w:val="00883C9A"/>
    <w:rsid w:val="00884D81"/>
    <w:rsid w:val="00890B82"/>
    <w:rsid w:val="0089438B"/>
    <w:rsid w:val="008A13F0"/>
    <w:rsid w:val="008A1FFC"/>
    <w:rsid w:val="008A444C"/>
    <w:rsid w:val="008A5136"/>
    <w:rsid w:val="008A6B2D"/>
    <w:rsid w:val="008B0EEE"/>
    <w:rsid w:val="008B3C5D"/>
    <w:rsid w:val="008B6196"/>
    <w:rsid w:val="008B6A7E"/>
    <w:rsid w:val="008C186C"/>
    <w:rsid w:val="008D0FAD"/>
    <w:rsid w:val="008D228F"/>
    <w:rsid w:val="008D2FC4"/>
    <w:rsid w:val="008D3088"/>
    <w:rsid w:val="008D71DF"/>
    <w:rsid w:val="008E039C"/>
    <w:rsid w:val="008E124C"/>
    <w:rsid w:val="008E39FE"/>
    <w:rsid w:val="008E49E0"/>
    <w:rsid w:val="008F3F60"/>
    <w:rsid w:val="008F5163"/>
    <w:rsid w:val="00901C72"/>
    <w:rsid w:val="00902A37"/>
    <w:rsid w:val="009037A4"/>
    <w:rsid w:val="00904B07"/>
    <w:rsid w:val="009101A3"/>
    <w:rsid w:val="00915520"/>
    <w:rsid w:val="00921426"/>
    <w:rsid w:val="00924003"/>
    <w:rsid w:val="009251D3"/>
    <w:rsid w:val="009256B4"/>
    <w:rsid w:val="009314C0"/>
    <w:rsid w:val="00931DE7"/>
    <w:rsid w:val="0093583F"/>
    <w:rsid w:val="00942468"/>
    <w:rsid w:val="00944071"/>
    <w:rsid w:val="0094685B"/>
    <w:rsid w:val="00946901"/>
    <w:rsid w:val="00952F36"/>
    <w:rsid w:val="009530C3"/>
    <w:rsid w:val="00960EB3"/>
    <w:rsid w:val="009613B8"/>
    <w:rsid w:val="009644E8"/>
    <w:rsid w:val="009678E0"/>
    <w:rsid w:val="009737E5"/>
    <w:rsid w:val="00973D97"/>
    <w:rsid w:val="00973FF5"/>
    <w:rsid w:val="00984121"/>
    <w:rsid w:val="009871C1"/>
    <w:rsid w:val="00987FE7"/>
    <w:rsid w:val="00990692"/>
    <w:rsid w:val="009919B9"/>
    <w:rsid w:val="009930BF"/>
    <w:rsid w:val="00994743"/>
    <w:rsid w:val="009A631F"/>
    <w:rsid w:val="009A6D51"/>
    <w:rsid w:val="009B0E53"/>
    <w:rsid w:val="009B2230"/>
    <w:rsid w:val="009C00D0"/>
    <w:rsid w:val="009C06E4"/>
    <w:rsid w:val="009C325C"/>
    <w:rsid w:val="009C370A"/>
    <w:rsid w:val="009D0DC2"/>
    <w:rsid w:val="009D2D90"/>
    <w:rsid w:val="009D6E47"/>
    <w:rsid w:val="009E0326"/>
    <w:rsid w:val="009E2344"/>
    <w:rsid w:val="009E4738"/>
    <w:rsid w:val="00A01BD9"/>
    <w:rsid w:val="00A02706"/>
    <w:rsid w:val="00A126D6"/>
    <w:rsid w:val="00A1362F"/>
    <w:rsid w:val="00A166AB"/>
    <w:rsid w:val="00A21D68"/>
    <w:rsid w:val="00A2766C"/>
    <w:rsid w:val="00A27882"/>
    <w:rsid w:val="00A30D1D"/>
    <w:rsid w:val="00A30DAC"/>
    <w:rsid w:val="00A45A76"/>
    <w:rsid w:val="00A5016E"/>
    <w:rsid w:val="00A5432B"/>
    <w:rsid w:val="00A558D1"/>
    <w:rsid w:val="00A56558"/>
    <w:rsid w:val="00A628EC"/>
    <w:rsid w:val="00A67162"/>
    <w:rsid w:val="00A677D6"/>
    <w:rsid w:val="00A744E8"/>
    <w:rsid w:val="00A75795"/>
    <w:rsid w:val="00A81A31"/>
    <w:rsid w:val="00A82263"/>
    <w:rsid w:val="00A86C5F"/>
    <w:rsid w:val="00A87601"/>
    <w:rsid w:val="00A95EC7"/>
    <w:rsid w:val="00A9690F"/>
    <w:rsid w:val="00A97E57"/>
    <w:rsid w:val="00AA362D"/>
    <w:rsid w:val="00AA3AB7"/>
    <w:rsid w:val="00AA3CBE"/>
    <w:rsid w:val="00AA47D8"/>
    <w:rsid w:val="00AA611A"/>
    <w:rsid w:val="00AB1436"/>
    <w:rsid w:val="00AB3B50"/>
    <w:rsid w:val="00AB63D0"/>
    <w:rsid w:val="00AC3646"/>
    <w:rsid w:val="00AD1D99"/>
    <w:rsid w:val="00AD29E2"/>
    <w:rsid w:val="00AD3012"/>
    <w:rsid w:val="00AD7690"/>
    <w:rsid w:val="00AE0260"/>
    <w:rsid w:val="00AF1269"/>
    <w:rsid w:val="00AF616C"/>
    <w:rsid w:val="00B00F48"/>
    <w:rsid w:val="00B11A72"/>
    <w:rsid w:val="00B173B2"/>
    <w:rsid w:val="00B20639"/>
    <w:rsid w:val="00B24486"/>
    <w:rsid w:val="00B2657D"/>
    <w:rsid w:val="00B40AE7"/>
    <w:rsid w:val="00B414E1"/>
    <w:rsid w:val="00B50C2F"/>
    <w:rsid w:val="00B5182F"/>
    <w:rsid w:val="00B52D78"/>
    <w:rsid w:val="00B52F05"/>
    <w:rsid w:val="00B60CC5"/>
    <w:rsid w:val="00B666BC"/>
    <w:rsid w:val="00B66813"/>
    <w:rsid w:val="00B704E1"/>
    <w:rsid w:val="00B804B4"/>
    <w:rsid w:val="00B97464"/>
    <w:rsid w:val="00BA1E3F"/>
    <w:rsid w:val="00BA4C23"/>
    <w:rsid w:val="00BA5106"/>
    <w:rsid w:val="00BB51FB"/>
    <w:rsid w:val="00BB76DD"/>
    <w:rsid w:val="00BC1543"/>
    <w:rsid w:val="00BC7E2E"/>
    <w:rsid w:val="00BD55EF"/>
    <w:rsid w:val="00BD5D4D"/>
    <w:rsid w:val="00BD6CEA"/>
    <w:rsid w:val="00BE04B5"/>
    <w:rsid w:val="00BE52F6"/>
    <w:rsid w:val="00BF0727"/>
    <w:rsid w:val="00BF0B29"/>
    <w:rsid w:val="00BF0DA4"/>
    <w:rsid w:val="00BF6B11"/>
    <w:rsid w:val="00C05039"/>
    <w:rsid w:val="00C218C1"/>
    <w:rsid w:val="00C243F1"/>
    <w:rsid w:val="00C277D5"/>
    <w:rsid w:val="00C33447"/>
    <w:rsid w:val="00C36871"/>
    <w:rsid w:val="00C50C7E"/>
    <w:rsid w:val="00C51366"/>
    <w:rsid w:val="00C519F4"/>
    <w:rsid w:val="00C52A6F"/>
    <w:rsid w:val="00C61F2A"/>
    <w:rsid w:val="00C64BD2"/>
    <w:rsid w:val="00C65C65"/>
    <w:rsid w:val="00C666B1"/>
    <w:rsid w:val="00C667EA"/>
    <w:rsid w:val="00C67A17"/>
    <w:rsid w:val="00C7312E"/>
    <w:rsid w:val="00C76C1A"/>
    <w:rsid w:val="00C77C59"/>
    <w:rsid w:val="00C90505"/>
    <w:rsid w:val="00C977D2"/>
    <w:rsid w:val="00CA0E16"/>
    <w:rsid w:val="00CA240D"/>
    <w:rsid w:val="00CA2CDB"/>
    <w:rsid w:val="00CA2DE1"/>
    <w:rsid w:val="00CA3282"/>
    <w:rsid w:val="00CA4264"/>
    <w:rsid w:val="00CA5509"/>
    <w:rsid w:val="00CA7058"/>
    <w:rsid w:val="00CC0A5F"/>
    <w:rsid w:val="00CC6958"/>
    <w:rsid w:val="00CD0DD4"/>
    <w:rsid w:val="00CD14A9"/>
    <w:rsid w:val="00CE2922"/>
    <w:rsid w:val="00CE58E5"/>
    <w:rsid w:val="00CE60F8"/>
    <w:rsid w:val="00CF1F83"/>
    <w:rsid w:val="00CF3FAA"/>
    <w:rsid w:val="00CF6BD8"/>
    <w:rsid w:val="00D01BA4"/>
    <w:rsid w:val="00D03A14"/>
    <w:rsid w:val="00D04C94"/>
    <w:rsid w:val="00D05D07"/>
    <w:rsid w:val="00D0722A"/>
    <w:rsid w:val="00D13F18"/>
    <w:rsid w:val="00D13F56"/>
    <w:rsid w:val="00D14FDF"/>
    <w:rsid w:val="00D16990"/>
    <w:rsid w:val="00D17BC7"/>
    <w:rsid w:val="00D2238B"/>
    <w:rsid w:val="00D2519E"/>
    <w:rsid w:val="00D251DC"/>
    <w:rsid w:val="00D3387C"/>
    <w:rsid w:val="00D41D56"/>
    <w:rsid w:val="00D468A7"/>
    <w:rsid w:val="00D500C7"/>
    <w:rsid w:val="00D50BF8"/>
    <w:rsid w:val="00D62706"/>
    <w:rsid w:val="00D63896"/>
    <w:rsid w:val="00D64235"/>
    <w:rsid w:val="00D652D4"/>
    <w:rsid w:val="00D74A1D"/>
    <w:rsid w:val="00D7743A"/>
    <w:rsid w:val="00D91DFE"/>
    <w:rsid w:val="00D93387"/>
    <w:rsid w:val="00D97EB8"/>
    <w:rsid w:val="00DA14CA"/>
    <w:rsid w:val="00DA16A6"/>
    <w:rsid w:val="00DA254A"/>
    <w:rsid w:val="00DA46E2"/>
    <w:rsid w:val="00DA6CC2"/>
    <w:rsid w:val="00DA6D8B"/>
    <w:rsid w:val="00DA759D"/>
    <w:rsid w:val="00DB01DC"/>
    <w:rsid w:val="00DB0DC3"/>
    <w:rsid w:val="00DB20B9"/>
    <w:rsid w:val="00DB2DA2"/>
    <w:rsid w:val="00DB3B27"/>
    <w:rsid w:val="00DB455D"/>
    <w:rsid w:val="00DB5695"/>
    <w:rsid w:val="00DC321B"/>
    <w:rsid w:val="00DC6DEF"/>
    <w:rsid w:val="00DD4C7C"/>
    <w:rsid w:val="00DD6AE2"/>
    <w:rsid w:val="00DE12F7"/>
    <w:rsid w:val="00E0020E"/>
    <w:rsid w:val="00E026F3"/>
    <w:rsid w:val="00E03F9E"/>
    <w:rsid w:val="00E04909"/>
    <w:rsid w:val="00E07B29"/>
    <w:rsid w:val="00E12739"/>
    <w:rsid w:val="00E149D0"/>
    <w:rsid w:val="00E14CAE"/>
    <w:rsid w:val="00E14E07"/>
    <w:rsid w:val="00E14F70"/>
    <w:rsid w:val="00E152AD"/>
    <w:rsid w:val="00E2027A"/>
    <w:rsid w:val="00E20B61"/>
    <w:rsid w:val="00E33712"/>
    <w:rsid w:val="00E346EB"/>
    <w:rsid w:val="00E36594"/>
    <w:rsid w:val="00E36740"/>
    <w:rsid w:val="00E37F32"/>
    <w:rsid w:val="00E422ED"/>
    <w:rsid w:val="00E466D4"/>
    <w:rsid w:val="00E46EBE"/>
    <w:rsid w:val="00E51711"/>
    <w:rsid w:val="00E545E1"/>
    <w:rsid w:val="00E546D7"/>
    <w:rsid w:val="00E55F82"/>
    <w:rsid w:val="00E5733E"/>
    <w:rsid w:val="00E6036F"/>
    <w:rsid w:val="00E60E3E"/>
    <w:rsid w:val="00E75F66"/>
    <w:rsid w:val="00E76B78"/>
    <w:rsid w:val="00E77BDC"/>
    <w:rsid w:val="00E77F46"/>
    <w:rsid w:val="00E860CE"/>
    <w:rsid w:val="00E87870"/>
    <w:rsid w:val="00E9238F"/>
    <w:rsid w:val="00E9658A"/>
    <w:rsid w:val="00E96F68"/>
    <w:rsid w:val="00EA56E2"/>
    <w:rsid w:val="00EA70EB"/>
    <w:rsid w:val="00EB1162"/>
    <w:rsid w:val="00EB181A"/>
    <w:rsid w:val="00EB3DD0"/>
    <w:rsid w:val="00EB4FEE"/>
    <w:rsid w:val="00EB5A21"/>
    <w:rsid w:val="00ED2197"/>
    <w:rsid w:val="00ED446A"/>
    <w:rsid w:val="00ED609E"/>
    <w:rsid w:val="00EF1240"/>
    <w:rsid w:val="00EF3FF6"/>
    <w:rsid w:val="00EF477E"/>
    <w:rsid w:val="00EF62A9"/>
    <w:rsid w:val="00EF6916"/>
    <w:rsid w:val="00F00A35"/>
    <w:rsid w:val="00F10206"/>
    <w:rsid w:val="00F12E3B"/>
    <w:rsid w:val="00F15E5D"/>
    <w:rsid w:val="00F174B3"/>
    <w:rsid w:val="00F22CC3"/>
    <w:rsid w:val="00F2364B"/>
    <w:rsid w:val="00F25159"/>
    <w:rsid w:val="00F32A8D"/>
    <w:rsid w:val="00F34328"/>
    <w:rsid w:val="00F35522"/>
    <w:rsid w:val="00F35821"/>
    <w:rsid w:val="00F35C81"/>
    <w:rsid w:val="00F37B11"/>
    <w:rsid w:val="00F4502F"/>
    <w:rsid w:val="00F47F49"/>
    <w:rsid w:val="00F5470D"/>
    <w:rsid w:val="00F5799D"/>
    <w:rsid w:val="00F61414"/>
    <w:rsid w:val="00F61D27"/>
    <w:rsid w:val="00F66605"/>
    <w:rsid w:val="00F66F28"/>
    <w:rsid w:val="00F7022D"/>
    <w:rsid w:val="00F70E48"/>
    <w:rsid w:val="00F73ECD"/>
    <w:rsid w:val="00F76AB5"/>
    <w:rsid w:val="00F77DF5"/>
    <w:rsid w:val="00F826A0"/>
    <w:rsid w:val="00F843E6"/>
    <w:rsid w:val="00F867EF"/>
    <w:rsid w:val="00F86D88"/>
    <w:rsid w:val="00F922AA"/>
    <w:rsid w:val="00F954EC"/>
    <w:rsid w:val="00FA0B6F"/>
    <w:rsid w:val="00FA6443"/>
    <w:rsid w:val="00FA72CB"/>
    <w:rsid w:val="00FB1EE8"/>
    <w:rsid w:val="00FB2714"/>
    <w:rsid w:val="00FC11AD"/>
    <w:rsid w:val="00FC50AA"/>
    <w:rsid w:val="00FC75AD"/>
    <w:rsid w:val="00FD26E3"/>
    <w:rsid w:val="00FD3CBD"/>
    <w:rsid w:val="00FD49B2"/>
    <w:rsid w:val="00FD73D4"/>
    <w:rsid w:val="00FD7FE4"/>
    <w:rsid w:val="00FE0B6F"/>
    <w:rsid w:val="00FE1926"/>
    <w:rsid w:val="00FE6DC3"/>
    <w:rsid w:val="00FF5AA6"/>
    <w:rsid w:val="00FF5E7C"/>
    <w:rsid w:val="01910E66"/>
    <w:rsid w:val="03520627"/>
    <w:rsid w:val="05A88D86"/>
    <w:rsid w:val="076736E8"/>
    <w:rsid w:val="0ACEC28E"/>
    <w:rsid w:val="1421034A"/>
    <w:rsid w:val="18F17AA1"/>
    <w:rsid w:val="1CCAF1B4"/>
    <w:rsid w:val="1D68E16D"/>
    <w:rsid w:val="24E6FB75"/>
    <w:rsid w:val="25A16C90"/>
    <w:rsid w:val="2796C5A7"/>
    <w:rsid w:val="293FEA17"/>
    <w:rsid w:val="29C4FD8A"/>
    <w:rsid w:val="29E736F9"/>
    <w:rsid w:val="2CFB3706"/>
    <w:rsid w:val="2CFE82AE"/>
    <w:rsid w:val="31C221A5"/>
    <w:rsid w:val="3244E608"/>
    <w:rsid w:val="345D5A2F"/>
    <w:rsid w:val="36204A98"/>
    <w:rsid w:val="39A3ACD3"/>
    <w:rsid w:val="3B6ABE5E"/>
    <w:rsid w:val="3D25C12F"/>
    <w:rsid w:val="40023F4F"/>
    <w:rsid w:val="415CEEB9"/>
    <w:rsid w:val="418C4448"/>
    <w:rsid w:val="429755AD"/>
    <w:rsid w:val="446C977C"/>
    <w:rsid w:val="49E4D2F7"/>
    <w:rsid w:val="4E4F7555"/>
    <w:rsid w:val="51D2EDAF"/>
    <w:rsid w:val="5770835F"/>
    <w:rsid w:val="5870B9BC"/>
    <w:rsid w:val="58ACD0D0"/>
    <w:rsid w:val="58C176F1"/>
    <w:rsid w:val="58E46BF1"/>
    <w:rsid w:val="5A49B3C5"/>
    <w:rsid w:val="60F1DD8B"/>
    <w:rsid w:val="619D38D8"/>
    <w:rsid w:val="62700B21"/>
    <w:rsid w:val="685F46A3"/>
    <w:rsid w:val="6AA5A0FD"/>
    <w:rsid w:val="735BFAF2"/>
    <w:rsid w:val="73D234FD"/>
    <w:rsid w:val="78E52502"/>
    <w:rsid w:val="7C82B512"/>
    <w:rsid w:val="7FD4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B354"/>
  <w15:chartTrackingRefBased/>
  <w15:docId w15:val="{E55D0671-65B3-4D95-813C-A25C7907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1F6"/>
    <w:pPr>
      <w:ind w:left="720"/>
      <w:contextualSpacing/>
    </w:pPr>
  </w:style>
  <w:style w:type="paragraph" w:styleId="Revision">
    <w:name w:val="Revision"/>
    <w:hidden/>
    <w:uiPriority w:val="99"/>
    <w:semiHidden/>
    <w:rsid w:val="00A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407"/>
  </w:style>
  <w:style w:type="character" w:customStyle="1" w:styleId="CommentTextChar">
    <w:name w:val="Comment Text Char"/>
    <w:basedOn w:val="DefaultParagraphFont"/>
    <w:link w:val="CommentText"/>
    <w:uiPriority w:val="99"/>
    <w:rsid w:val="002D64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40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7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33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A328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4A328C"/>
  </w:style>
  <w:style w:type="character" w:customStyle="1" w:styleId="eop">
    <w:name w:val="eop"/>
    <w:basedOn w:val="DefaultParagraphFont"/>
    <w:rsid w:val="004A328C"/>
  </w:style>
  <w:style w:type="character" w:styleId="Mention">
    <w:name w:val="Mention"/>
    <w:basedOn w:val="DefaultParagraphFont"/>
    <w:uiPriority w:val="99"/>
    <w:unhideWhenUsed/>
    <w:rsid w:val="009256B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13B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3B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613B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3B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9e237f739527900f521847b6eb4e8da1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ce6024790f5e2653a5be27a4af394909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ACC94-7C3E-4E54-B96F-8AF9167E7C2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99ea85bc-557b-4575-b2d3-2574f27995e1"/>
    <ds:schemaRef ds:uri="http://schemas.microsoft.com/office/2006/metadata/properties"/>
    <ds:schemaRef ds:uri="http://schemas.microsoft.com/office/infopath/2007/PartnerControls"/>
    <ds:schemaRef ds:uri="5145e010-5644-4f1f-9c7d-751197bd32f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C5C7DF-B661-48EB-BD47-7DDC603F7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BDADC-1C6D-4377-BAD8-0531709DCA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80C962-12AE-466F-B23C-8BBCBF03A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2839</Words>
  <Characters>1619</Characters>
  <Application>Microsoft Office Word</Application>
  <DocSecurity>0</DocSecurity>
  <Lines>13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Bernackas</dc:creator>
  <cp:keywords/>
  <cp:lastModifiedBy>Regina Kaleinikova</cp:lastModifiedBy>
  <cp:revision>2</cp:revision>
  <dcterms:created xsi:type="dcterms:W3CDTF">2025-03-17T08:59:00Z</dcterms:created>
  <dcterms:modified xsi:type="dcterms:W3CDTF">2025-03-17T08:59:00Z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