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3B6F1505" w:rsidR="00AB1439" w:rsidRPr="00A44E53" w:rsidRDefault="008819BC" w:rsidP="002C11BF">
      <w:pPr>
        <w:pStyle w:val="Stilius5"/>
        <w:tabs>
          <w:tab w:val="left" w:pos="567"/>
        </w:tabs>
        <w:spacing w:after="0" w:line="240" w:lineRule="auto"/>
        <w:outlineLvl w:val="0"/>
        <w:rPr>
          <w:sz w:val="24"/>
          <w:szCs w:val="24"/>
        </w:rPr>
      </w:pPr>
      <w:r w:rsidRPr="00A44E53">
        <w:rPr>
          <w:sz w:val="24"/>
          <w:szCs w:val="24"/>
          <w:lang w:val="lt-LT"/>
        </w:rPr>
        <w:t>„</w:t>
      </w:r>
      <w:r w:rsidR="00D7361F" w:rsidRPr="00D7361F">
        <w:rPr>
          <w:sz w:val="24"/>
          <w:szCs w:val="24"/>
        </w:rPr>
        <w:t xml:space="preserve">ROKIŠKIO RAJONE ESANČIŲ JUODONIŲ, ALKSNIŲ IR KALNOČIŲ PILIAKALNIŲ PRITAIKYMO LANKYMUI, DIDINANT JŲ PRIEINAMUMĄ PROJEKTO PARENGIMO IR PROJEKTO VYKDYMO PRIEŽIŪROS </w:t>
      </w:r>
      <w:r w:rsidR="002C11BF" w:rsidRPr="002C11BF">
        <w:rPr>
          <w:sz w:val="24"/>
          <w:szCs w:val="24"/>
        </w:rPr>
        <w:t>PASLAUGOS</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0D4479C7"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7361F">
        <w:rPr>
          <w:rFonts w:ascii="Times New Roman" w:hAnsi="Times New Roman"/>
          <w:color w:val="auto"/>
          <w:sz w:val="24"/>
          <w:szCs w:val="24"/>
          <w:lang w:val="lt-LT"/>
        </w:rPr>
        <w:t>5</w:t>
      </w:r>
      <w:r w:rsidRPr="00A44E53">
        <w:rPr>
          <w:rFonts w:ascii="Times New Roman" w:hAnsi="Times New Roman"/>
          <w:color w:val="auto"/>
          <w:sz w:val="24"/>
          <w:szCs w:val="24"/>
          <w:lang w:val="lt-LT"/>
        </w:rPr>
        <w:t>-</w:t>
      </w:r>
      <w:r w:rsidR="000C185B" w:rsidRPr="00A44E53">
        <w:rPr>
          <w:rFonts w:ascii="Times New Roman" w:hAnsi="Times New Roman"/>
          <w:color w:val="auto"/>
          <w:sz w:val="24"/>
          <w:szCs w:val="24"/>
          <w:lang w:val="lt-LT"/>
        </w:rPr>
        <w:t>0</w:t>
      </w:r>
      <w:r w:rsidR="00D7361F">
        <w:rPr>
          <w:rFonts w:ascii="Times New Roman" w:hAnsi="Times New Roman"/>
          <w:color w:val="auto"/>
          <w:sz w:val="24"/>
          <w:szCs w:val="24"/>
          <w:lang w:val="lt-LT"/>
        </w:rPr>
        <w:t>3</w:t>
      </w:r>
      <w:r w:rsidR="000C185B" w:rsidRPr="00A44E53">
        <w:rPr>
          <w:rFonts w:ascii="Times New Roman" w:hAnsi="Times New Roman"/>
          <w:color w:val="auto"/>
          <w:sz w:val="24"/>
          <w:szCs w:val="24"/>
          <w:lang w:val="lt-LT"/>
        </w:rPr>
        <w:t>-</w:t>
      </w:r>
      <w:r w:rsidR="00D7361F">
        <w:rPr>
          <w:rFonts w:ascii="Times New Roman" w:hAnsi="Times New Roman"/>
          <w:color w:val="auto"/>
          <w:sz w:val="24"/>
          <w:szCs w:val="24"/>
          <w:lang w:val="lt-LT"/>
        </w:rPr>
        <w:t>18</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25136237" w:rsidR="00AB1439" w:rsidRPr="005E608F" w:rsidRDefault="00381F0E" w:rsidP="0087419A">
      <w:pPr>
        <w:pStyle w:val="Body2"/>
        <w:spacing w:after="0"/>
        <w:rPr>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D7361F">
        <w:rPr>
          <w:sz w:val="24"/>
          <w:szCs w:val="24"/>
          <w:lang w:val="lt-LT"/>
        </w:rPr>
        <w:t>R</w:t>
      </w:r>
      <w:r w:rsidR="00D7361F" w:rsidRPr="00D7361F">
        <w:rPr>
          <w:sz w:val="24"/>
          <w:szCs w:val="24"/>
          <w:lang w:val="lt-LT"/>
        </w:rPr>
        <w:t xml:space="preserve">okiškio rajone esančių </w:t>
      </w:r>
      <w:r w:rsidR="00D7361F">
        <w:rPr>
          <w:sz w:val="24"/>
          <w:szCs w:val="24"/>
          <w:lang w:val="lt-LT"/>
        </w:rPr>
        <w:t>J</w:t>
      </w:r>
      <w:r w:rsidR="00D7361F" w:rsidRPr="00D7361F">
        <w:rPr>
          <w:sz w:val="24"/>
          <w:szCs w:val="24"/>
          <w:lang w:val="lt-LT"/>
        </w:rPr>
        <w:t xml:space="preserve">uodonių, </w:t>
      </w:r>
      <w:r w:rsidR="00D7361F">
        <w:rPr>
          <w:sz w:val="24"/>
          <w:szCs w:val="24"/>
          <w:lang w:val="lt-LT"/>
        </w:rPr>
        <w:t>A</w:t>
      </w:r>
      <w:r w:rsidR="00D7361F" w:rsidRPr="00D7361F">
        <w:rPr>
          <w:sz w:val="24"/>
          <w:szCs w:val="24"/>
          <w:lang w:val="lt-LT"/>
        </w:rPr>
        <w:t xml:space="preserve">lksnių ir </w:t>
      </w:r>
      <w:r w:rsidR="00D7361F">
        <w:rPr>
          <w:sz w:val="24"/>
          <w:szCs w:val="24"/>
          <w:lang w:val="lt-LT"/>
        </w:rPr>
        <w:t>K</w:t>
      </w:r>
      <w:r w:rsidR="00D7361F" w:rsidRPr="00D7361F">
        <w:rPr>
          <w:sz w:val="24"/>
          <w:szCs w:val="24"/>
          <w:lang w:val="lt-LT"/>
        </w:rPr>
        <w:t>alnočių piliakalnių pritaikymo lankymui, didinant jų prieinamumą projekto parengimo ir projekto vykdymo priežiūros</w:t>
      </w:r>
      <w:r w:rsidR="00D7361F" w:rsidRPr="002C11BF">
        <w:rPr>
          <w:sz w:val="24"/>
          <w:szCs w:val="24"/>
          <w:lang w:val="lt-LT"/>
        </w:rPr>
        <w:t xml:space="preserve"> </w:t>
      </w:r>
      <w:r w:rsidR="002C11BF" w:rsidRPr="002C11BF">
        <w:rPr>
          <w:sz w:val="24"/>
          <w:szCs w:val="24"/>
          <w:lang w:val="lt-LT"/>
        </w:rPr>
        <w:t>paslaugos</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717013EB"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7361F">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5E608F" w:rsidRDefault="005D17AF" w:rsidP="0087419A">
      <w:pPr>
        <w:ind w:firstLine="720"/>
        <w:jc w:val="both"/>
        <w:rPr>
          <w:rFonts w:eastAsia="Arial"/>
          <w:color w:val="000000"/>
          <w:bdr w:val="none" w:sz="0" w:space="0" w:color="auto"/>
          <w:lang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2BA1F57B"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7361F">
        <w:rPr>
          <w:b/>
          <w:bCs/>
          <w:sz w:val="24"/>
          <w:szCs w:val="24"/>
          <w:lang w:val="lt-LT"/>
        </w:rPr>
        <w:t>5</w:t>
      </w:r>
      <w:r w:rsidR="0021307C" w:rsidRPr="005E608F">
        <w:rPr>
          <w:b/>
          <w:bCs/>
          <w:sz w:val="24"/>
          <w:szCs w:val="24"/>
          <w:lang w:val="lt-LT"/>
        </w:rPr>
        <w:t xml:space="preserve"> m. </w:t>
      </w:r>
      <w:r w:rsidR="009F2220">
        <w:rPr>
          <w:b/>
          <w:bCs/>
          <w:sz w:val="24"/>
          <w:szCs w:val="24"/>
          <w:lang w:val="lt-LT"/>
        </w:rPr>
        <w:t>kovo</w:t>
      </w:r>
      <w:r w:rsidR="000C185B" w:rsidRPr="005E608F">
        <w:rPr>
          <w:b/>
          <w:bCs/>
          <w:sz w:val="24"/>
          <w:szCs w:val="24"/>
          <w:lang w:val="lt-LT"/>
        </w:rPr>
        <w:t xml:space="preserve"> </w:t>
      </w:r>
      <w:r w:rsidR="009F2220">
        <w:rPr>
          <w:b/>
          <w:bCs/>
          <w:sz w:val="24"/>
          <w:szCs w:val="24"/>
          <w:lang w:val="lt-LT"/>
        </w:rPr>
        <w:t>3</w:t>
      </w:r>
      <w:r w:rsidR="002C11BF">
        <w:rPr>
          <w:b/>
          <w:bCs/>
          <w:sz w:val="24"/>
          <w:szCs w:val="24"/>
          <w:lang w:val="lt-LT"/>
        </w:rPr>
        <w:t>1</w:t>
      </w:r>
      <w:r w:rsidR="0021307C" w:rsidRPr="005E608F">
        <w:rPr>
          <w:b/>
          <w:bCs/>
          <w:sz w:val="24"/>
          <w:szCs w:val="24"/>
          <w:lang w:val="lt-LT"/>
        </w:rPr>
        <w:t xml:space="preserve"> d. </w:t>
      </w:r>
      <w:r w:rsidR="00D7361F">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FFF9F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CVP IS priemonėmis gauti atsakymai į perkančiosios organizacijos klausimus bus skelbiami viešai, išskyrus gautą informaciją apie kainas.</w:t>
      </w:r>
    </w:p>
    <w:p w14:paraId="6510813C" w14:textId="77777777" w:rsidR="009A2AB7" w:rsidRPr="005E608F" w:rsidRDefault="009A2AB7" w:rsidP="009A2AB7">
      <w:pPr>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1FE82DFD"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1</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Klausimynas rinkos dalyviams.</w:t>
      </w:r>
    </w:p>
    <w:p w14:paraId="7DAB63C6" w14:textId="2BC285F3"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2</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w:t>
      </w:r>
      <w:r w:rsidR="00D80E48"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utarties projektas</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82EBC9E" w14:textId="6BDA0BEC" w:rsidR="00AB1439" w:rsidRDefault="009A2AB7"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3</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A44E53">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4B4C5D">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Techninė</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užduotis</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35C5A36C" w14:textId="74935B38" w:rsidR="00226845" w:rsidRPr="005E608F" w:rsidRDefault="00226845"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Priedas Nr. 4. </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Reikalavimai tiekėjams</w:t>
      </w: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89EC" w14:textId="77777777" w:rsidR="00FE7373" w:rsidRDefault="00FE7373">
      <w:r>
        <w:separator/>
      </w:r>
    </w:p>
  </w:endnote>
  <w:endnote w:type="continuationSeparator" w:id="0">
    <w:p w14:paraId="4793A44C" w14:textId="77777777" w:rsidR="00FE7373" w:rsidRDefault="00FE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1BB2" w14:textId="77777777" w:rsidR="00FE7373" w:rsidRDefault="00FE7373">
      <w:r>
        <w:separator/>
      </w:r>
    </w:p>
  </w:footnote>
  <w:footnote w:type="continuationSeparator" w:id="0">
    <w:p w14:paraId="2836A208" w14:textId="77777777" w:rsidR="00FE7373" w:rsidRDefault="00FE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C185B"/>
    <w:rsid w:val="00105B48"/>
    <w:rsid w:val="0011070C"/>
    <w:rsid w:val="00125B99"/>
    <w:rsid w:val="001F2FD8"/>
    <w:rsid w:val="0021307C"/>
    <w:rsid w:val="00226845"/>
    <w:rsid w:val="00242DA2"/>
    <w:rsid w:val="00255BEF"/>
    <w:rsid w:val="002C11BF"/>
    <w:rsid w:val="002E3757"/>
    <w:rsid w:val="0031420B"/>
    <w:rsid w:val="0033317A"/>
    <w:rsid w:val="003467F4"/>
    <w:rsid w:val="00347942"/>
    <w:rsid w:val="00381F0E"/>
    <w:rsid w:val="003E3709"/>
    <w:rsid w:val="003F6B51"/>
    <w:rsid w:val="004B4C5D"/>
    <w:rsid w:val="004B64BC"/>
    <w:rsid w:val="0053132B"/>
    <w:rsid w:val="00553EC0"/>
    <w:rsid w:val="00571A8A"/>
    <w:rsid w:val="005D17AF"/>
    <w:rsid w:val="005E608F"/>
    <w:rsid w:val="006050D5"/>
    <w:rsid w:val="00641235"/>
    <w:rsid w:val="00641C98"/>
    <w:rsid w:val="00653E95"/>
    <w:rsid w:val="00756E17"/>
    <w:rsid w:val="007773BB"/>
    <w:rsid w:val="00794848"/>
    <w:rsid w:val="007E383E"/>
    <w:rsid w:val="007F1D6A"/>
    <w:rsid w:val="00824A2F"/>
    <w:rsid w:val="0082689D"/>
    <w:rsid w:val="0087419A"/>
    <w:rsid w:val="008819BC"/>
    <w:rsid w:val="00940E80"/>
    <w:rsid w:val="00953B46"/>
    <w:rsid w:val="009626C8"/>
    <w:rsid w:val="009A2AB7"/>
    <w:rsid w:val="009D3693"/>
    <w:rsid w:val="009F2220"/>
    <w:rsid w:val="00A056C0"/>
    <w:rsid w:val="00A109A6"/>
    <w:rsid w:val="00A44E53"/>
    <w:rsid w:val="00A70A53"/>
    <w:rsid w:val="00AA5AD8"/>
    <w:rsid w:val="00AB1439"/>
    <w:rsid w:val="00AF75FE"/>
    <w:rsid w:val="00B03FFA"/>
    <w:rsid w:val="00BD39DF"/>
    <w:rsid w:val="00C05A3D"/>
    <w:rsid w:val="00C45A22"/>
    <w:rsid w:val="00C66BE2"/>
    <w:rsid w:val="00CF23EE"/>
    <w:rsid w:val="00D548CC"/>
    <w:rsid w:val="00D71F55"/>
    <w:rsid w:val="00D7361F"/>
    <w:rsid w:val="00D80E48"/>
    <w:rsid w:val="00DA4596"/>
    <w:rsid w:val="00DB448F"/>
    <w:rsid w:val="00DD354B"/>
    <w:rsid w:val="00DD76BF"/>
    <w:rsid w:val="00E038E9"/>
    <w:rsid w:val="00E24847"/>
    <w:rsid w:val="00E971BC"/>
    <w:rsid w:val="00EB5E8E"/>
    <w:rsid w:val="00F42AD3"/>
    <w:rsid w:val="00F55554"/>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1473</Words>
  <Characters>841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Dalia Bulovienė</cp:lastModifiedBy>
  <cp:revision>4</cp:revision>
  <cp:lastPrinted>2022-05-26T06:39:00Z</cp:lastPrinted>
  <dcterms:created xsi:type="dcterms:W3CDTF">2025-03-17T08:52:00Z</dcterms:created>
  <dcterms:modified xsi:type="dcterms:W3CDTF">2025-03-18T08:46:00Z</dcterms:modified>
</cp:coreProperties>
</file>