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B76E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7A09C8D" w14:textId="5BEE53C5"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LIETUVOS RESPUBLIKOS </w:t>
          </w:r>
          <w:r w:rsidR="004243A8" w:rsidRPr="003B76E2">
            <w:rPr>
              <w:rFonts w:cstheme="minorHAnsi"/>
              <w:b/>
              <w:bCs/>
              <w:sz w:val="24"/>
              <w:szCs w:val="24"/>
            </w:rPr>
            <w:t>RYŠIŲ REGULIAVIMO TARNYBA</w:t>
          </w:r>
        </w:p>
        <w:p w14:paraId="37A270D0" w14:textId="227E6F6E" w:rsidR="008001DE" w:rsidRPr="003B76E2" w:rsidRDefault="008001DE" w:rsidP="008001DE">
          <w:pPr>
            <w:spacing w:after="120" w:line="20" w:lineRule="atLeast"/>
            <w:contextualSpacing/>
            <w:jc w:val="center"/>
            <w:rPr>
              <w:rFonts w:cstheme="minorHAnsi"/>
              <w:sz w:val="24"/>
              <w:szCs w:val="24"/>
            </w:rPr>
          </w:pPr>
          <w:r w:rsidRPr="003B76E2">
            <w:rPr>
              <w:rFonts w:cstheme="minorHAnsi"/>
              <w:sz w:val="24"/>
              <w:szCs w:val="24"/>
            </w:rPr>
            <w:t>(</w:t>
          </w:r>
          <w:r w:rsidR="004243A8" w:rsidRPr="003B76E2">
            <w:rPr>
              <w:rFonts w:cstheme="minorHAnsi"/>
              <w:sz w:val="24"/>
              <w:szCs w:val="24"/>
            </w:rPr>
            <w:t>Mortos g. 14</w:t>
          </w:r>
          <w:r w:rsidRPr="003B76E2">
            <w:rPr>
              <w:rFonts w:cstheme="minorHAnsi"/>
              <w:sz w:val="24"/>
              <w:szCs w:val="24"/>
            </w:rPr>
            <w:t>, LT-0</w:t>
          </w:r>
          <w:r w:rsidR="004243A8" w:rsidRPr="003B76E2">
            <w:rPr>
              <w:rFonts w:cstheme="minorHAnsi"/>
              <w:sz w:val="24"/>
              <w:szCs w:val="24"/>
            </w:rPr>
            <w:t>3219</w:t>
          </w:r>
          <w:r w:rsidRPr="003B76E2">
            <w:rPr>
              <w:rFonts w:cstheme="minorHAnsi"/>
              <w:sz w:val="24"/>
              <w:szCs w:val="24"/>
            </w:rPr>
            <w:t xml:space="preserve"> Vilnius, kodas </w:t>
          </w:r>
          <w:r w:rsidR="004243A8" w:rsidRPr="003B76E2">
            <w:rPr>
              <w:rFonts w:cstheme="minorHAnsi"/>
              <w:sz w:val="24"/>
              <w:szCs w:val="24"/>
            </w:rPr>
            <w:t>121442211</w:t>
          </w:r>
          <w:r w:rsidRPr="003B76E2">
            <w:rPr>
              <w:rFonts w:cstheme="minorHAnsi"/>
              <w:sz w:val="24"/>
              <w:szCs w:val="24"/>
            </w:rPr>
            <w:t>)</w:t>
          </w:r>
        </w:p>
        <w:p w14:paraId="6DCEC01D" w14:textId="77777777" w:rsidR="008001DE" w:rsidRPr="003B76E2" w:rsidRDefault="008001DE" w:rsidP="008001DE">
          <w:pPr>
            <w:spacing w:after="120" w:line="20" w:lineRule="atLeast"/>
            <w:contextualSpacing/>
            <w:jc w:val="center"/>
            <w:rPr>
              <w:rFonts w:cstheme="minorHAnsi"/>
              <w:sz w:val="24"/>
              <w:szCs w:val="24"/>
            </w:rPr>
          </w:pPr>
        </w:p>
        <w:p w14:paraId="2FAD0F99" w14:textId="77777777" w:rsidR="008001DE" w:rsidRPr="003B76E2" w:rsidRDefault="008001DE" w:rsidP="008001DE">
          <w:pPr>
            <w:spacing w:after="120" w:line="20" w:lineRule="atLeast"/>
            <w:ind w:left="5245"/>
            <w:contextualSpacing/>
            <w:rPr>
              <w:rFonts w:cstheme="minorHAnsi"/>
              <w:b/>
              <w:bCs/>
              <w:sz w:val="24"/>
              <w:szCs w:val="24"/>
            </w:rPr>
          </w:pPr>
          <w:r w:rsidRPr="003B76E2">
            <w:rPr>
              <w:rFonts w:cstheme="minorHAnsi"/>
              <w:b/>
              <w:bCs/>
              <w:sz w:val="24"/>
              <w:szCs w:val="24"/>
            </w:rPr>
            <w:t>PATVIRTINTA</w:t>
          </w:r>
        </w:p>
        <w:p w14:paraId="2877EB7B" w14:textId="20549D73" w:rsidR="008001DE" w:rsidRPr="003B76E2" w:rsidRDefault="004243A8" w:rsidP="008001DE">
          <w:pPr>
            <w:spacing w:after="120" w:line="20" w:lineRule="atLeast"/>
            <w:ind w:left="5245"/>
            <w:contextualSpacing/>
            <w:rPr>
              <w:rFonts w:cstheme="minorHAnsi"/>
              <w:sz w:val="24"/>
              <w:szCs w:val="24"/>
            </w:rPr>
          </w:pPr>
          <w:r w:rsidRPr="003B76E2">
            <w:rPr>
              <w:rFonts w:cstheme="minorHAnsi"/>
              <w:sz w:val="24"/>
              <w:szCs w:val="24"/>
            </w:rPr>
            <w:t>V</w:t>
          </w:r>
          <w:r w:rsidR="008001DE" w:rsidRPr="003B76E2">
            <w:rPr>
              <w:rFonts w:cstheme="minorHAnsi"/>
              <w:sz w:val="24"/>
              <w:szCs w:val="24"/>
            </w:rPr>
            <w:t>iešųjų pirkimų komisijos</w:t>
          </w:r>
        </w:p>
        <w:p w14:paraId="1B919072" w14:textId="6A79CAF7" w:rsidR="008001DE" w:rsidRPr="003B76E2" w:rsidRDefault="008001DE" w:rsidP="008001DE">
          <w:pPr>
            <w:spacing w:after="120" w:line="20" w:lineRule="atLeast"/>
            <w:ind w:left="5245"/>
            <w:contextualSpacing/>
            <w:rPr>
              <w:rFonts w:cstheme="minorHAnsi"/>
              <w:sz w:val="24"/>
              <w:szCs w:val="24"/>
            </w:rPr>
          </w:pPr>
          <w:r w:rsidRPr="003B76E2">
            <w:rPr>
              <w:rFonts w:cstheme="minorHAnsi"/>
              <w:sz w:val="24"/>
              <w:szCs w:val="24"/>
            </w:rPr>
            <w:t>202</w:t>
          </w:r>
          <w:r w:rsidR="00FA4B53" w:rsidRPr="003B76E2">
            <w:rPr>
              <w:rFonts w:cstheme="minorHAnsi"/>
              <w:sz w:val="24"/>
              <w:szCs w:val="24"/>
            </w:rPr>
            <w:t>5</w:t>
          </w:r>
          <w:r w:rsidRPr="003B76E2">
            <w:rPr>
              <w:rFonts w:cstheme="minorHAnsi"/>
              <w:sz w:val="24"/>
              <w:szCs w:val="24"/>
            </w:rPr>
            <w:t xml:space="preserve"> m. </w:t>
          </w:r>
          <w:r w:rsidR="001638BF">
            <w:rPr>
              <w:rFonts w:cstheme="minorHAnsi"/>
              <w:sz w:val="24"/>
              <w:szCs w:val="24"/>
            </w:rPr>
            <w:t>kovo</w:t>
          </w:r>
          <w:r w:rsidR="009E04F1" w:rsidRPr="00582E13">
            <w:rPr>
              <w:rFonts w:cstheme="minorHAnsi"/>
              <w:sz w:val="24"/>
              <w:szCs w:val="24"/>
            </w:rPr>
            <w:t xml:space="preserve"> </w:t>
          </w:r>
          <w:r w:rsidR="004F5214">
            <w:rPr>
              <w:rFonts w:cstheme="minorHAnsi"/>
              <w:sz w:val="24"/>
              <w:szCs w:val="24"/>
            </w:rPr>
            <w:t>1</w:t>
          </w:r>
          <w:r w:rsidR="00C05ABE">
            <w:rPr>
              <w:rFonts w:cstheme="minorHAnsi"/>
              <w:sz w:val="24"/>
              <w:szCs w:val="24"/>
            </w:rPr>
            <w:t>8</w:t>
          </w:r>
          <w:r w:rsidR="00FA4B53" w:rsidRPr="00582E13">
            <w:rPr>
              <w:rFonts w:cstheme="minorHAnsi"/>
              <w:sz w:val="24"/>
              <w:szCs w:val="24"/>
            </w:rPr>
            <w:t xml:space="preserve"> </w:t>
          </w:r>
          <w:r w:rsidRPr="00582E13">
            <w:rPr>
              <w:rFonts w:cstheme="minorHAnsi"/>
              <w:sz w:val="24"/>
              <w:szCs w:val="24"/>
            </w:rPr>
            <w:t>d.</w:t>
          </w:r>
          <w:r w:rsidRPr="003B76E2">
            <w:rPr>
              <w:rFonts w:cstheme="minorHAnsi"/>
              <w:sz w:val="24"/>
              <w:szCs w:val="24"/>
            </w:rPr>
            <w:t xml:space="preserve"> protokolu </w:t>
          </w:r>
          <w:r w:rsidR="00582E13">
            <w:rPr>
              <w:rFonts w:cstheme="minorHAnsi"/>
              <w:sz w:val="24"/>
              <w:szCs w:val="24"/>
            </w:rPr>
            <w:t>Nr. 1</w:t>
          </w:r>
        </w:p>
        <w:p w14:paraId="72219CC2" w14:textId="77777777" w:rsidR="008001DE" w:rsidRPr="003B76E2" w:rsidRDefault="008001DE" w:rsidP="008001DE">
          <w:pPr>
            <w:spacing w:after="120" w:line="20" w:lineRule="atLeast"/>
            <w:ind w:left="5245"/>
            <w:contextualSpacing/>
            <w:rPr>
              <w:rFonts w:cstheme="minorHAnsi"/>
              <w:sz w:val="24"/>
              <w:szCs w:val="24"/>
            </w:rPr>
          </w:pPr>
          <w:r w:rsidRPr="003B76E2">
            <w:rPr>
              <w:rFonts w:cstheme="minorHAnsi"/>
              <w:b/>
              <w:bCs/>
              <w:sz w:val="24"/>
              <w:szCs w:val="24"/>
            </w:rPr>
            <w:t>PAKEITIMAI PATVIRTINTI</w:t>
          </w:r>
          <w:r w:rsidRPr="003B76E2">
            <w:rPr>
              <w:rFonts w:cstheme="minorHAnsi"/>
              <w:sz w:val="24"/>
              <w:szCs w:val="24"/>
            </w:rPr>
            <w:t xml:space="preserve">: </w:t>
          </w:r>
        </w:p>
        <w:p w14:paraId="0E87B2C5" w14:textId="77777777" w:rsidR="008001DE" w:rsidRPr="003B76E2" w:rsidRDefault="008001DE" w:rsidP="008001DE">
          <w:pPr>
            <w:spacing w:after="120" w:line="20" w:lineRule="atLeast"/>
            <w:ind w:left="5245"/>
            <w:contextualSpacing/>
            <w:rPr>
              <w:rFonts w:cstheme="minorHAnsi"/>
              <w:i/>
              <w:iCs/>
              <w:sz w:val="24"/>
              <w:szCs w:val="24"/>
            </w:rPr>
          </w:pPr>
          <w:r w:rsidRPr="003B76E2">
            <w:rPr>
              <w:rFonts w:cstheme="minorHAnsi"/>
              <w:i/>
              <w:iCs/>
              <w:sz w:val="24"/>
              <w:szCs w:val="24"/>
            </w:rPr>
            <w:t>NETAIKOMA</w:t>
          </w:r>
        </w:p>
        <w:p w14:paraId="06E1DF73" w14:textId="77777777" w:rsidR="008001DE" w:rsidRPr="003B76E2" w:rsidRDefault="008001DE" w:rsidP="008001DE">
          <w:pPr>
            <w:spacing w:after="120" w:line="20" w:lineRule="atLeast"/>
            <w:contextualSpacing/>
            <w:jc w:val="center"/>
            <w:rPr>
              <w:rFonts w:cstheme="minorHAnsi"/>
              <w:sz w:val="24"/>
              <w:szCs w:val="24"/>
            </w:rPr>
          </w:pPr>
        </w:p>
        <w:p w14:paraId="2245F4E1" w14:textId="77777777" w:rsidR="008001DE" w:rsidRPr="003B76E2" w:rsidRDefault="008001DE" w:rsidP="008001DE">
          <w:pPr>
            <w:spacing w:after="120" w:line="20" w:lineRule="atLeast"/>
            <w:contextualSpacing/>
            <w:jc w:val="center"/>
            <w:rPr>
              <w:rFonts w:cstheme="minorHAnsi"/>
              <w:sz w:val="24"/>
              <w:szCs w:val="24"/>
            </w:rPr>
          </w:pPr>
        </w:p>
        <w:p w14:paraId="70D014C2" w14:textId="6928F6D4"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SUPAPRASTINTO VIEŠOJO PIRKIMO </w:t>
          </w:r>
          <w:bookmarkStart w:id="0" w:name="_Hlk144817118"/>
          <w:r w:rsidRPr="003B76E2">
            <w:rPr>
              <w:rFonts w:cstheme="minorHAnsi"/>
              <w:b/>
              <w:bCs/>
              <w:sz w:val="24"/>
              <w:szCs w:val="24"/>
            </w:rPr>
            <w:t>„RENGINIŲ ORGANIZAVIMO PASLAUGOS“</w:t>
          </w:r>
          <w:bookmarkEnd w:id="0"/>
        </w:p>
        <w:p w14:paraId="79B93914"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ATVIRO KONKURSO SPECIALIOSIOS SĄLYGOS</w:t>
          </w:r>
        </w:p>
        <w:p w14:paraId="51CFB5F7"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Versija Nr. 1</w:t>
          </w:r>
        </w:p>
        <w:p w14:paraId="2884AEC1" w14:textId="77777777" w:rsidR="008001DE" w:rsidRPr="003B76E2" w:rsidRDefault="008001DE" w:rsidP="008001DE">
          <w:pPr>
            <w:spacing w:after="120" w:line="20" w:lineRule="atLeast"/>
            <w:contextualSpacing/>
            <w:rPr>
              <w:rFonts w:cstheme="minorHAnsi"/>
              <w:sz w:val="24"/>
              <w:szCs w:val="24"/>
            </w:rPr>
          </w:pPr>
        </w:p>
        <w:p w14:paraId="517C01D9" w14:textId="0530FCC8" w:rsidR="001C24BC" w:rsidRPr="003B76E2" w:rsidRDefault="005F13F0" w:rsidP="008001DE">
          <w:pPr>
            <w:spacing w:after="120" w:line="20" w:lineRule="atLeast"/>
            <w:contextualSpacing/>
            <w:jc w:val="center"/>
            <w:rPr>
              <w:rFonts w:cstheme="minorHAnsi"/>
              <w:sz w:val="24"/>
              <w:szCs w:val="24"/>
            </w:rPr>
          </w:pPr>
          <w:r w:rsidRPr="003B76E2">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76E2" w:rsidRDefault="001C24BC" w:rsidP="004E4612">
              <w:pPr>
                <w:pStyle w:val="TOCHeading"/>
                <w:spacing w:before="0" w:line="20" w:lineRule="atLeast"/>
                <w:ind w:left="432" w:hanging="432"/>
                <w:contextualSpacing/>
                <w:rPr>
                  <w:rFonts w:asciiTheme="minorHAnsi" w:hAnsiTheme="minorHAnsi" w:cstheme="minorHAnsi"/>
                  <w:sz w:val="24"/>
                  <w:szCs w:val="24"/>
                </w:rPr>
              </w:pPr>
              <w:r w:rsidRPr="003B76E2">
                <w:rPr>
                  <w:rFonts w:asciiTheme="minorHAnsi" w:hAnsiTheme="minorHAnsi" w:cstheme="minorHAnsi"/>
                  <w:sz w:val="24"/>
                  <w:szCs w:val="24"/>
                </w:rPr>
                <w:t>TURINYS</w:t>
              </w:r>
            </w:p>
            <w:p w14:paraId="67F9A00E" w14:textId="0E242C2C" w:rsidR="00F921A4" w:rsidRDefault="001C24BC">
              <w:pPr>
                <w:pStyle w:val="TOC1"/>
                <w:rPr>
                  <w:noProof/>
                  <w:kern w:val="2"/>
                  <w:sz w:val="24"/>
                  <w:szCs w:val="24"/>
                  <w:lang w:val="en-US" w:eastAsia="en-US"/>
                  <w14:ligatures w14:val="standardContextual"/>
                </w:rPr>
              </w:pPr>
              <w:r w:rsidRPr="003B76E2">
                <w:rPr>
                  <w:rFonts w:cstheme="minorHAnsi"/>
                  <w:color w:val="2B579A"/>
                  <w:sz w:val="24"/>
                  <w:szCs w:val="24"/>
                  <w:shd w:val="clear" w:color="auto" w:fill="E6E6E6"/>
                </w:rPr>
                <w:fldChar w:fldCharType="begin"/>
              </w:r>
              <w:r w:rsidRPr="003B76E2">
                <w:rPr>
                  <w:rFonts w:cstheme="minorHAnsi"/>
                  <w:sz w:val="24"/>
                  <w:szCs w:val="24"/>
                </w:rPr>
                <w:instrText xml:space="preserve"> TOC \o "1-3" \h \z \u </w:instrText>
              </w:r>
              <w:r w:rsidRPr="003B76E2">
                <w:rPr>
                  <w:rFonts w:cstheme="minorHAnsi"/>
                  <w:color w:val="2B579A"/>
                  <w:sz w:val="24"/>
                  <w:szCs w:val="24"/>
                  <w:shd w:val="clear" w:color="auto" w:fill="E6E6E6"/>
                </w:rPr>
                <w:fldChar w:fldCharType="separate"/>
              </w:r>
              <w:hyperlink w:anchor="_Toc193183479" w:history="1">
                <w:r w:rsidR="00F921A4" w:rsidRPr="00954864">
                  <w:rPr>
                    <w:rStyle w:val="Hyperlink"/>
                    <w:rFonts w:cstheme="minorHAnsi"/>
                    <w:noProof/>
                  </w:rPr>
                  <w:t>1.</w:t>
                </w:r>
                <w:r w:rsidR="00F921A4">
                  <w:rPr>
                    <w:noProof/>
                    <w:kern w:val="2"/>
                    <w:sz w:val="24"/>
                    <w:szCs w:val="24"/>
                    <w:lang w:val="en-US" w:eastAsia="en-US"/>
                    <w14:ligatures w14:val="standardContextual"/>
                  </w:rPr>
                  <w:tab/>
                </w:r>
                <w:r w:rsidR="00F921A4" w:rsidRPr="00954864">
                  <w:rPr>
                    <w:rStyle w:val="Hyperlink"/>
                    <w:rFonts w:cstheme="minorHAnsi"/>
                    <w:noProof/>
                  </w:rPr>
                  <w:t>Bendra informacija</w:t>
                </w:r>
                <w:r w:rsidR="00F921A4">
                  <w:rPr>
                    <w:noProof/>
                    <w:webHidden/>
                  </w:rPr>
                  <w:tab/>
                </w:r>
                <w:r w:rsidR="00F921A4">
                  <w:rPr>
                    <w:noProof/>
                    <w:webHidden/>
                  </w:rPr>
                  <w:fldChar w:fldCharType="begin"/>
                </w:r>
                <w:r w:rsidR="00F921A4">
                  <w:rPr>
                    <w:noProof/>
                    <w:webHidden/>
                  </w:rPr>
                  <w:instrText xml:space="preserve"> PAGEREF _Toc193183479 \h </w:instrText>
                </w:r>
                <w:r w:rsidR="00F921A4">
                  <w:rPr>
                    <w:noProof/>
                    <w:webHidden/>
                  </w:rPr>
                </w:r>
                <w:r w:rsidR="00F921A4">
                  <w:rPr>
                    <w:noProof/>
                    <w:webHidden/>
                  </w:rPr>
                  <w:fldChar w:fldCharType="separate"/>
                </w:r>
                <w:r w:rsidR="00F921A4">
                  <w:rPr>
                    <w:noProof/>
                    <w:webHidden/>
                  </w:rPr>
                  <w:t>3</w:t>
                </w:r>
                <w:r w:rsidR="00F921A4">
                  <w:rPr>
                    <w:noProof/>
                    <w:webHidden/>
                  </w:rPr>
                  <w:fldChar w:fldCharType="end"/>
                </w:r>
              </w:hyperlink>
            </w:p>
            <w:p w14:paraId="6E7E1492" w14:textId="115DB18F" w:rsidR="00F921A4" w:rsidRDefault="00F921A4">
              <w:pPr>
                <w:pStyle w:val="TOC1"/>
                <w:rPr>
                  <w:noProof/>
                  <w:kern w:val="2"/>
                  <w:sz w:val="24"/>
                  <w:szCs w:val="24"/>
                  <w:lang w:val="en-US" w:eastAsia="en-US"/>
                  <w14:ligatures w14:val="standardContextual"/>
                </w:rPr>
              </w:pPr>
              <w:hyperlink w:anchor="_Toc193183480" w:history="1">
                <w:r w:rsidRPr="00954864">
                  <w:rPr>
                    <w:rStyle w:val="Hyperlink"/>
                    <w:rFonts w:cstheme="minorHAnsi"/>
                    <w:noProof/>
                  </w:rPr>
                  <w:t>2.</w:t>
                </w:r>
                <w:r>
                  <w:rPr>
                    <w:noProof/>
                    <w:kern w:val="2"/>
                    <w:sz w:val="24"/>
                    <w:szCs w:val="24"/>
                    <w:lang w:val="en-US" w:eastAsia="en-US"/>
                    <w14:ligatures w14:val="standardContextual"/>
                  </w:rPr>
                  <w:tab/>
                </w:r>
                <w:r w:rsidRPr="00954864">
                  <w:rPr>
                    <w:rStyle w:val="Hyperlink"/>
                    <w:rFonts w:cstheme="minorHAnsi"/>
                    <w:noProof/>
                  </w:rPr>
                  <w:t>Pirkimo objektas</w:t>
                </w:r>
                <w:r>
                  <w:rPr>
                    <w:noProof/>
                    <w:webHidden/>
                  </w:rPr>
                  <w:tab/>
                </w:r>
                <w:r>
                  <w:rPr>
                    <w:noProof/>
                    <w:webHidden/>
                  </w:rPr>
                  <w:fldChar w:fldCharType="begin"/>
                </w:r>
                <w:r>
                  <w:rPr>
                    <w:noProof/>
                    <w:webHidden/>
                  </w:rPr>
                  <w:instrText xml:space="preserve"> PAGEREF _Toc193183480 \h </w:instrText>
                </w:r>
                <w:r>
                  <w:rPr>
                    <w:noProof/>
                    <w:webHidden/>
                  </w:rPr>
                </w:r>
                <w:r>
                  <w:rPr>
                    <w:noProof/>
                    <w:webHidden/>
                  </w:rPr>
                  <w:fldChar w:fldCharType="separate"/>
                </w:r>
                <w:r>
                  <w:rPr>
                    <w:noProof/>
                    <w:webHidden/>
                  </w:rPr>
                  <w:t>3</w:t>
                </w:r>
                <w:r>
                  <w:rPr>
                    <w:noProof/>
                    <w:webHidden/>
                  </w:rPr>
                  <w:fldChar w:fldCharType="end"/>
                </w:r>
              </w:hyperlink>
            </w:p>
            <w:p w14:paraId="75E81CEC" w14:textId="1A279D78" w:rsidR="00F921A4" w:rsidRDefault="00F921A4">
              <w:pPr>
                <w:pStyle w:val="TOC1"/>
                <w:rPr>
                  <w:noProof/>
                  <w:kern w:val="2"/>
                  <w:sz w:val="24"/>
                  <w:szCs w:val="24"/>
                  <w:lang w:val="en-US" w:eastAsia="en-US"/>
                  <w14:ligatures w14:val="standardContextual"/>
                </w:rPr>
              </w:pPr>
              <w:hyperlink w:anchor="_Toc193183481" w:history="1">
                <w:r w:rsidRPr="00954864">
                  <w:rPr>
                    <w:rStyle w:val="Hyperlink"/>
                    <w:rFonts w:cstheme="minorHAnsi"/>
                    <w:noProof/>
                  </w:rPr>
                  <w:t>3.</w:t>
                </w:r>
                <w:r>
                  <w:rPr>
                    <w:noProof/>
                    <w:kern w:val="2"/>
                    <w:sz w:val="24"/>
                    <w:szCs w:val="24"/>
                    <w:lang w:val="en-US" w:eastAsia="en-US"/>
                    <w14:ligatures w14:val="standardContextual"/>
                  </w:rPr>
                  <w:tab/>
                </w:r>
                <w:r w:rsidRPr="00954864">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_Toc193183481 \h </w:instrText>
                </w:r>
                <w:r>
                  <w:rPr>
                    <w:noProof/>
                    <w:webHidden/>
                  </w:rPr>
                </w:r>
                <w:r>
                  <w:rPr>
                    <w:noProof/>
                    <w:webHidden/>
                  </w:rPr>
                  <w:fldChar w:fldCharType="separate"/>
                </w:r>
                <w:r>
                  <w:rPr>
                    <w:noProof/>
                    <w:webHidden/>
                  </w:rPr>
                  <w:t>4</w:t>
                </w:r>
                <w:r>
                  <w:rPr>
                    <w:noProof/>
                    <w:webHidden/>
                  </w:rPr>
                  <w:fldChar w:fldCharType="end"/>
                </w:r>
              </w:hyperlink>
            </w:p>
            <w:p w14:paraId="64AA7B8C" w14:textId="1ED0240A" w:rsidR="00F921A4" w:rsidRDefault="00F921A4">
              <w:pPr>
                <w:pStyle w:val="TOC1"/>
                <w:rPr>
                  <w:noProof/>
                  <w:kern w:val="2"/>
                  <w:sz w:val="24"/>
                  <w:szCs w:val="24"/>
                  <w:lang w:val="en-US" w:eastAsia="en-US"/>
                  <w14:ligatures w14:val="standardContextual"/>
                </w:rPr>
              </w:pPr>
              <w:hyperlink w:anchor="_Toc193183482" w:history="1">
                <w:r w:rsidRPr="00954864">
                  <w:rPr>
                    <w:rStyle w:val="Hyperlink"/>
                    <w:rFonts w:cstheme="minorHAnsi"/>
                    <w:noProof/>
                  </w:rPr>
                  <w:t>4.</w:t>
                </w:r>
                <w:r>
                  <w:rPr>
                    <w:noProof/>
                    <w:kern w:val="2"/>
                    <w:sz w:val="24"/>
                    <w:szCs w:val="24"/>
                    <w:lang w:val="en-US" w:eastAsia="en-US"/>
                    <w14:ligatures w14:val="standardContextual"/>
                  </w:rPr>
                  <w:tab/>
                </w:r>
                <w:r w:rsidRPr="00954864">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_Toc193183482 \h </w:instrText>
                </w:r>
                <w:r>
                  <w:rPr>
                    <w:noProof/>
                    <w:webHidden/>
                  </w:rPr>
                </w:r>
                <w:r>
                  <w:rPr>
                    <w:noProof/>
                    <w:webHidden/>
                  </w:rPr>
                  <w:fldChar w:fldCharType="separate"/>
                </w:r>
                <w:r>
                  <w:rPr>
                    <w:noProof/>
                    <w:webHidden/>
                  </w:rPr>
                  <w:t>4</w:t>
                </w:r>
                <w:r>
                  <w:rPr>
                    <w:noProof/>
                    <w:webHidden/>
                  </w:rPr>
                  <w:fldChar w:fldCharType="end"/>
                </w:r>
              </w:hyperlink>
            </w:p>
            <w:p w14:paraId="7B52A6C3" w14:textId="61EAB550" w:rsidR="00F921A4" w:rsidRDefault="00F921A4">
              <w:pPr>
                <w:pStyle w:val="TOC1"/>
                <w:rPr>
                  <w:noProof/>
                  <w:kern w:val="2"/>
                  <w:sz w:val="24"/>
                  <w:szCs w:val="24"/>
                  <w:lang w:val="en-US" w:eastAsia="en-US"/>
                  <w14:ligatures w14:val="standardContextual"/>
                </w:rPr>
              </w:pPr>
              <w:hyperlink w:anchor="_Toc193183483" w:history="1">
                <w:r w:rsidRPr="00954864">
                  <w:rPr>
                    <w:rStyle w:val="Hyperlink"/>
                    <w:rFonts w:cstheme="minorHAnsi"/>
                    <w:noProof/>
                  </w:rPr>
                  <w:t>5.Reikalavimai, susiję su nacionaliniu saugumu</w:t>
                </w:r>
                <w:r>
                  <w:rPr>
                    <w:noProof/>
                    <w:webHidden/>
                  </w:rPr>
                  <w:tab/>
                </w:r>
                <w:r>
                  <w:rPr>
                    <w:noProof/>
                    <w:webHidden/>
                  </w:rPr>
                  <w:fldChar w:fldCharType="begin"/>
                </w:r>
                <w:r>
                  <w:rPr>
                    <w:noProof/>
                    <w:webHidden/>
                  </w:rPr>
                  <w:instrText xml:space="preserve"> PAGEREF _Toc193183483 \h </w:instrText>
                </w:r>
                <w:r>
                  <w:rPr>
                    <w:noProof/>
                    <w:webHidden/>
                  </w:rPr>
                </w:r>
                <w:r>
                  <w:rPr>
                    <w:noProof/>
                    <w:webHidden/>
                  </w:rPr>
                  <w:fldChar w:fldCharType="separate"/>
                </w:r>
                <w:r>
                  <w:rPr>
                    <w:noProof/>
                    <w:webHidden/>
                  </w:rPr>
                  <w:t>4</w:t>
                </w:r>
                <w:r>
                  <w:rPr>
                    <w:noProof/>
                    <w:webHidden/>
                  </w:rPr>
                  <w:fldChar w:fldCharType="end"/>
                </w:r>
              </w:hyperlink>
            </w:p>
            <w:p w14:paraId="2CD47F2D" w14:textId="15016464" w:rsidR="00F921A4" w:rsidRDefault="00F921A4">
              <w:pPr>
                <w:pStyle w:val="TOC1"/>
                <w:rPr>
                  <w:noProof/>
                  <w:kern w:val="2"/>
                  <w:sz w:val="24"/>
                  <w:szCs w:val="24"/>
                  <w:lang w:val="en-US" w:eastAsia="en-US"/>
                  <w14:ligatures w14:val="standardContextual"/>
                </w:rPr>
              </w:pPr>
              <w:hyperlink w:anchor="_Toc193183484" w:history="1">
                <w:r w:rsidRPr="00954864">
                  <w:rPr>
                    <w:rStyle w:val="Hyperlink"/>
                    <w:rFonts w:cstheme="minorHAnsi"/>
                    <w:noProof/>
                  </w:rPr>
                  <w:t>6.Specialieji reikalavimai pasiūlymų rengimui ir pateikimui</w:t>
                </w:r>
                <w:r>
                  <w:rPr>
                    <w:noProof/>
                    <w:webHidden/>
                  </w:rPr>
                  <w:tab/>
                </w:r>
                <w:r>
                  <w:rPr>
                    <w:noProof/>
                    <w:webHidden/>
                  </w:rPr>
                  <w:fldChar w:fldCharType="begin"/>
                </w:r>
                <w:r>
                  <w:rPr>
                    <w:noProof/>
                    <w:webHidden/>
                  </w:rPr>
                  <w:instrText xml:space="preserve"> PAGEREF _Toc193183484 \h </w:instrText>
                </w:r>
                <w:r>
                  <w:rPr>
                    <w:noProof/>
                    <w:webHidden/>
                  </w:rPr>
                </w:r>
                <w:r>
                  <w:rPr>
                    <w:noProof/>
                    <w:webHidden/>
                  </w:rPr>
                  <w:fldChar w:fldCharType="separate"/>
                </w:r>
                <w:r>
                  <w:rPr>
                    <w:noProof/>
                    <w:webHidden/>
                  </w:rPr>
                  <w:t>5</w:t>
                </w:r>
                <w:r>
                  <w:rPr>
                    <w:noProof/>
                    <w:webHidden/>
                  </w:rPr>
                  <w:fldChar w:fldCharType="end"/>
                </w:r>
              </w:hyperlink>
            </w:p>
            <w:p w14:paraId="6F1FB065" w14:textId="03F4AB46" w:rsidR="00F921A4" w:rsidRDefault="00F921A4">
              <w:pPr>
                <w:pStyle w:val="TOC1"/>
                <w:rPr>
                  <w:noProof/>
                  <w:kern w:val="2"/>
                  <w:sz w:val="24"/>
                  <w:szCs w:val="24"/>
                  <w:lang w:val="en-US" w:eastAsia="en-US"/>
                  <w14:ligatures w14:val="standardContextual"/>
                </w:rPr>
              </w:pPr>
              <w:hyperlink w:anchor="_Toc193183485" w:history="1">
                <w:r w:rsidRPr="00954864">
                  <w:rPr>
                    <w:rStyle w:val="Hyperlink"/>
                    <w:rFonts w:cstheme="minorHAnsi"/>
                    <w:noProof/>
                  </w:rPr>
                  <w:t>7.</w:t>
                </w:r>
                <w:r>
                  <w:rPr>
                    <w:noProof/>
                    <w:kern w:val="2"/>
                    <w:sz w:val="24"/>
                    <w:szCs w:val="24"/>
                    <w:lang w:val="en-US" w:eastAsia="en-US"/>
                    <w14:ligatures w14:val="standardContextual"/>
                  </w:rPr>
                  <w:tab/>
                </w:r>
                <w:r w:rsidRPr="00954864">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_Toc193183485 \h </w:instrText>
                </w:r>
                <w:r>
                  <w:rPr>
                    <w:noProof/>
                    <w:webHidden/>
                  </w:rPr>
                </w:r>
                <w:r>
                  <w:rPr>
                    <w:noProof/>
                    <w:webHidden/>
                  </w:rPr>
                  <w:fldChar w:fldCharType="separate"/>
                </w:r>
                <w:r>
                  <w:rPr>
                    <w:noProof/>
                    <w:webHidden/>
                  </w:rPr>
                  <w:t>7</w:t>
                </w:r>
                <w:r>
                  <w:rPr>
                    <w:noProof/>
                    <w:webHidden/>
                  </w:rPr>
                  <w:fldChar w:fldCharType="end"/>
                </w:r>
              </w:hyperlink>
            </w:p>
            <w:p w14:paraId="2DBF04BC" w14:textId="6D897743" w:rsidR="00F921A4" w:rsidRDefault="00F921A4">
              <w:pPr>
                <w:pStyle w:val="TOC1"/>
                <w:rPr>
                  <w:noProof/>
                  <w:kern w:val="2"/>
                  <w:sz w:val="24"/>
                  <w:szCs w:val="24"/>
                  <w:lang w:val="en-US" w:eastAsia="en-US"/>
                  <w14:ligatures w14:val="standardContextual"/>
                </w:rPr>
              </w:pPr>
              <w:hyperlink w:anchor="_Toc193183486" w:history="1">
                <w:r w:rsidRPr="00954864">
                  <w:rPr>
                    <w:rStyle w:val="Hyperlink"/>
                    <w:rFonts w:cstheme="minorHAnsi"/>
                    <w:noProof/>
                  </w:rPr>
                  <w:t>8.</w:t>
                </w:r>
                <w:r>
                  <w:rPr>
                    <w:noProof/>
                    <w:kern w:val="2"/>
                    <w:sz w:val="24"/>
                    <w:szCs w:val="24"/>
                    <w:lang w:val="en-US" w:eastAsia="en-US"/>
                    <w14:ligatures w14:val="standardContextual"/>
                  </w:rPr>
                  <w:tab/>
                </w:r>
                <w:r w:rsidRPr="00954864">
                  <w:rPr>
                    <w:rStyle w:val="Hyperlink"/>
                    <w:rFonts w:cstheme="minorHAnsi"/>
                    <w:noProof/>
                  </w:rPr>
                  <w:t>Pasiūlymų vertinimas</w:t>
                </w:r>
                <w:r>
                  <w:rPr>
                    <w:noProof/>
                    <w:webHidden/>
                  </w:rPr>
                  <w:tab/>
                </w:r>
                <w:r>
                  <w:rPr>
                    <w:noProof/>
                    <w:webHidden/>
                  </w:rPr>
                  <w:fldChar w:fldCharType="begin"/>
                </w:r>
                <w:r>
                  <w:rPr>
                    <w:noProof/>
                    <w:webHidden/>
                  </w:rPr>
                  <w:instrText xml:space="preserve"> PAGEREF _Toc193183486 \h </w:instrText>
                </w:r>
                <w:r>
                  <w:rPr>
                    <w:noProof/>
                    <w:webHidden/>
                  </w:rPr>
                </w:r>
                <w:r>
                  <w:rPr>
                    <w:noProof/>
                    <w:webHidden/>
                  </w:rPr>
                  <w:fldChar w:fldCharType="separate"/>
                </w:r>
                <w:r>
                  <w:rPr>
                    <w:noProof/>
                    <w:webHidden/>
                  </w:rPr>
                  <w:t>7</w:t>
                </w:r>
                <w:r>
                  <w:rPr>
                    <w:noProof/>
                    <w:webHidden/>
                  </w:rPr>
                  <w:fldChar w:fldCharType="end"/>
                </w:r>
              </w:hyperlink>
            </w:p>
            <w:p w14:paraId="14256575" w14:textId="1F120301" w:rsidR="00F921A4" w:rsidRDefault="00F921A4">
              <w:pPr>
                <w:pStyle w:val="TOC1"/>
                <w:rPr>
                  <w:noProof/>
                  <w:kern w:val="2"/>
                  <w:sz w:val="24"/>
                  <w:szCs w:val="24"/>
                  <w:lang w:val="en-US" w:eastAsia="en-US"/>
                  <w14:ligatures w14:val="standardContextual"/>
                </w:rPr>
              </w:pPr>
              <w:hyperlink w:anchor="_Toc193183487" w:history="1">
                <w:r w:rsidRPr="00954864">
                  <w:rPr>
                    <w:rStyle w:val="Hyperlink"/>
                    <w:rFonts w:cstheme="minorHAnsi"/>
                    <w:noProof/>
                  </w:rPr>
                  <w:t>9.</w:t>
                </w:r>
                <w:r>
                  <w:rPr>
                    <w:noProof/>
                    <w:kern w:val="2"/>
                    <w:sz w:val="24"/>
                    <w:szCs w:val="24"/>
                    <w:lang w:val="en-US" w:eastAsia="en-US"/>
                    <w14:ligatures w14:val="standardContextual"/>
                  </w:rPr>
                  <w:tab/>
                </w:r>
                <w:r w:rsidRPr="00954864">
                  <w:rPr>
                    <w:rStyle w:val="Hyperlink"/>
                    <w:rFonts w:cstheme="minorHAnsi"/>
                    <w:noProof/>
                  </w:rPr>
                  <w:t>Sutarties sudarymas</w:t>
                </w:r>
                <w:r>
                  <w:rPr>
                    <w:noProof/>
                    <w:webHidden/>
                  </w:rPr>
                  <w:tab/>
                </w:r>
                <w:r>
                  <w:rPr>
                    <w:noProof/>
                    <w:webHidden/>
                  </w:rPr>
                  <w:fldChar w:fldCharType="begin"/>
                </w:r>
                <w:r>
                  <w:rPr>
                    <w:noProof/>
                    <w:webHidden/>
                  </w:rPr>
                  <w:instrText xml:space="preserve"> PAGEREF _Toc193183487 \h </w:instrText>
                </w:r>
                <w:r>
                  <w:rPr>
                    <w:noProof/>
                    <w:webHidden/>
                  </w:rPr>
                </w:r>
                <w:r>
                  <w:rPr>
                    <w:noProof/>
                    <w:webHidden/>
                  </w:rPr>
                  <w:fldChar w:fldCharType="separate"/>
                </w:r>
                <w:r>
                  <w:rPr>
                    <w:noProof/>
                    <w:webHidden/>
                  </w:rPr>
                  <w:t>7</w:t>
                </w:r>
                <w:r>
                  <w:rPr>
                    <w:noProof/>
                    <w:webHidden/>
                  </w:rPr>
                  <w:fldChar w:fldCharType="end"/>
                </w:r>
              </w:hyperlink>
            </w:p>
            <w:p w14:paraId="79B20614" w14:textId="1FB6E549" w:rsidR="00F921A4" w:rsidRDefault="00F921A4">
              <w:pPr>
                <w:pStyle w:val="TOC1"/>
                <w:rPr>
                  <w:noProof/>
                  <w:kern w:val="2"/>
                  <w:sz w:val="24"/>
                  <w:szCs w:val="24"/>
                  <w:lang w:val="en-US" w:eastAsia="en-US"/>
                  <w14:ligatures w14:val="standardContextual"/>
                </w:rPr>
              </w:pPr>
              <w:hyperlink w:anchor="_Toc193183488" w:history="1">
                <w:r w:rsidRPr="00954864">
                  <w:rPr>
                    <w:rStyle w:val="Hyperlink"/>
                    <w:rFonts w:cstheme="minorHAnsi"/>
                    <w:noProof/>
                  </w:rPr>
                  <w:t>10.</w:t>
                </w:r>
                <w:r>
                  <w:rPr>
                    <w:noProof/>
                    <w:kern w:val="2"/>
                    <w:sz w:val="24"/>
                    <w:szCs w:val="24"/>
                    <w:lang w:val="en-US" w:eastAsia="en-US"/>
                    <w14:ligatures w14:val="standardContextual"/>
                  </w:rPr>
                  <w:tab/>
                </w:r>
                <w:r w:rsidRPr="00954864">
                  <w:rPr>
                    <w:rStyle w:val="Hyperlink"/>
                    <w:rFonts w:cstheme="minorHAnsi"/>
                    <w:noProof/>
                  </w:rPr>
                  <w:t>Kitos sąlygos</w:t>
                </w:r>
                <w:r>
                  <w:rPr>
                    <w:noProof/>
                    <w:webHidden/>
                  </w:rPr>
                  <w:tab/>
                </w:r>
                <w:r>
                  <w:rPr>
                    <w:noProof/>
                    <w:webHidden/>
                  </w:rPr>
                  <w:fldChar w:fldCharType="begin"/>
                </w:r>
                <w:r>
                  <w:rPr>
                    <w:noProof/>
                    <w:webHidden/>
                  </w:rPr>
                  <w:instrText xml:space="preserve"> PAGEREF _Toc193183488 \h </w:instrText>
                </w:r>
                <w:r>
                  <w:rPr>
                    <w:noProof/>
                    <w:webHidden/>
                  </w:rPr>
                </w:r>
                <w:r>
                  <w:rPr>
                    <w:noProof/>
                    <w:webHidden/>
                  </w:rPr>
                  <w:fldChar w:fldCharType="separate"/>
                </w:r>
                <w:r>
                  <w:rPr>
                    <w:noProof/>
                    <w:webHidden/>
                  </w:rPr>
                  <w:t>8</w:t>
                </w:r>
                <w:r>
                  <w:rPr>
                    <w:noProof/>
                    <w:webHidden/>
                  </w:rPr>
                  <w:fldChar w:fldCharType="end"/>
                </w:r>
              </w:hyperlink>
            </w:p>
            <w:p w14:paraId="3DA01F88" w14:textId="3F0BBE07" w:rsidR="00F921A4" w:rsidRDefault="00F921A4">
              <w:pPr>
                <w:pStyle w:val="TOC1"/>
                <w:rPr>
                  <w:noProof/>
                  <w:kern w:val="2"/>
                  <w:sz w:val="24"/>
                  <w:szCs w:val="24"/>
                  <w:lang w:val="en-US" w:eastAsia="en-US"/>
                  <w14:ligatures w14:val="standardContextual"/>
                </w:rPr>
              </w:pPr>
              <w:hyperlink w:anchor="_Toc193183489" w:history="1">
                <w:r w:rsidRPr="00954864">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_Toc193183489 \h </w:instrText>
                </w:r>
                <w:r>
                  <w:rPr>
                    <w:noProof/>
                    <w:webHidden/>
                  </w:rPr>
                </w:r>
                <w:r>
                  <w:rPr>
                    <w:noProof/>
                    <w:webHidden/>
                  </w:rPr>
                  <w:fldChar w:fldCharType="separate"/>
                </w:r>
                <w:r>
                  <w:rPr>
                    <w:noProof/>
                    <w:webHidden/>
                  </w:rPr>
                  <w:t>9</w:t>
                </w:r>
                <w:r>
                  <w:rPr>
                    <w:noProof/>
                    <w:webHidden/>
                  </w:rPr>
                  <w:fldChar w:fldCharType="end"/>
                </w:r>
              </w:hyperlink>
            </w:p>
            <w:p w14:paraId="42E67E65" w14:textId="29E7BC60" w:rsidR="00F921A4" w:rsidRDefault="00F921A4">
              <w:pPr>
                <w:pStyle w:val="TOC2"/>
                <w:rPr>
                  <w:noProof/>
                  <w:kern w:val="2"/>
                  <w:sz w:val="24"/>
                  <w:szCs w:val="24"/>
                  <w:lang w:val="en-US" w:eastAsia="en-US"/>
                  <w14:ligatures w14:val="standardContextual"/>
                </w:rPr>
              </w:pPr>
              <w:hyperlink w:anchor="_Toc193183490" w:history="1">
                <w:r w:rsidRPr="00954864">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_Toc193183490 \h </w:instrText>
                </w:r>
                <w:r>
                  <w:rPr>
                    <w:noProof/>
                    <w:webHidden/>
                  </w:rPr>
                </w:r>
                <w:r>
                  <w:rPr>
                    <w:noProof/>
                    <w:webHidden/>
                  </w:rPr>
                  <w:fldChar w:fldCharType="separate"/>
                </w:r>
                <w:r>
                  <w:rPr>
                    <w:noProof/>
                    <w:webHidden/>
                  </w:rPr>
                  <w:t>13</w:t>
                </w:r>
                <w:r>
                  <w:rPr>
                    <w:noProof/>
                    <w:webHidden/>
                  </w:rPr>
                  <w:fldChar w:fldCharType="end"/>
                </w:r>
              </w:hyperlink>
            </w:p>
            <w:p w14:paraId="1F8BC84D" w14:textId="5472A152" w:rsidR="00F921A4" w:rsidRDefault="00F921A4">
              <w:pPr>
                <w:pStyle w:val="TOC2"/>
                <w:rPr>
                  <w:noProof/>
                  <w:kern w:val="2"/>
                  <w:sz w:val="24"/>
                  <w:szCs w:val="24"/>
                  <w:lang w:val="en-US" w:eastAsia="en-US"/>
                  <w14:ligatures w14:val="standardContextual"/>
                </w:rPr>
              </w:pPr>
              <w:hyperlink w:anchor="_Toc193183491" w:history="1">
                <w:r w:rsidRPr="00954864">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_Toc193183491 \h </w:instrText>
                </w:r>
                <w:r>
                  <w:rPr>
                    <w:noProof/>
                    <w:webHidden/>
                  </w:rPr>
                </w:r>
                <w:r>
                  <w:rPr>
                    <w:noProof/>
                    <w:webHidden/>
                  </w:rPr>
                  <w:fldChar w:fldCharType="separate"/>
                </w:r>
                <w:r>
                  <w:rPr>
                    <w:noProof/>
                    <w:webHidden/>
                  </w:rPr>
                  <w:t>14</w:t>
                </w:r>
                <w:r>
                  <w:rPr>
                    <w:noProof/>
                    <w:webHidden/>
                  </w:rPr>
                  <w:fldChar w:fldCharType="end"/>
                </w:r>
              </w:hyperlink>
            </w:p>
            <w:p w14:paraId="5090031F" w14:textId="29905C11" w:rsidR="00F921A4" w:rsidRDefault="00F921A4">
              <w:pPr>
                <w:pStyle w:val="TOC2"/>
                <w:rPr>
                  <w:noProof/>
                  <w:kern w:val="2"/>
                  <w:sz w:val="24"/>
                  <w:szCs w:val="24"/>
                  <w:lang w:val="en-US" w:eastAsia="en-US"/>
                  <w14:ligatures w14:val="standardContextual"/>
                </w:rPr>
              </w:pPr>
              <w:hyperlink w:anchor="_Toc193183492" w:history="1">
                <w:r w:rsidRPr="00954864">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_Toc193183492 \h </w:instrText>
                </w:r>
                <w:r>
                  <w:rPr>
                    <w:noProof/>
                    <w:webHidden/>
                  </w:rPr>
                </w:r>
                <w:r>
                  <w:rPr>
                    <w:noProof/>
                    <w:webHidden/>
                  </w:rPr>
                  <w:fldChar w:fldCharType="separate"/>
                </w:r>
                <w:r>
                  <w:rPr>
                    <w:noProof/>
                    <w:webHidden/>
                  </w:rPr>
                  <w:t>26</w:t>
                </w:r>
                <w:r>
                  <w:rPr>
                    <w:noProof/>
                    <w:webHidden/>
                  </w:rPr>
                  <w:fldChar w:fldCharType="end"/>
                </w:r>
              </w:hyperlink>
            </w:p>
            <w:p w14:paraId="3FD48B3D" w14:textId="1A086BDF" w:rsidR="00F921A4" w:rsidRDefault="00F921A4">
              <w:pPr>
                <w:pStyle w:val="TOC2"/>
                <w:rPr>
                  <w:noProof/>
                  <w:kern w:val="2"/>
                  <w:sz w:val="24"/>
                  <w:szCs w:val="24"/>
                  <w:lang w:val="en-US" w:eastAsia="en-US"/>
                  <w14:ligatures w14:val="standardContextual"/>
                </w:rPr>
              </w:pPr>
              <w:hyperlink w:anchor="_Toc193183493" w:history="1">
                <w:r w:rsidRPr="00954864">
                  <w:rPr>
                    <w:rStyle w:val="Hyperlink"/>
                    <w:rFonts w:cstheme="minorHAnsi"/>
                    <w:noProof/>
                  </w:rPr>
                  <w:t>Pirkimo sąlygų 5 priedas „Viešųjų pirkimų tarnybos nustatytos formos atitikties deklaracija“</w:t>
                </w:r>
                <w:r>
                  <w:rPr>
                    <w:noProof/>
                    <w:webHidden/>
                  </w:rPr>
                  <w:tab/>
                </w:r>
                <w:r>
                  <w:rPr>
                    <w:noProof/>
                    <w:webHidden/>
                  </w:rPr>
                  <w:fldChar w:fldCharType="begin"/>
                </w:r>
                <w:r>
                  <w:rPr>
                    <w:noProof/>
                    <w:webHidden/>
                  </w:rPr>
                  <w:instrText xml:space="preserve"> PAGEREF _Toc193183493 \h </w:instrText>
                </w:r>
                <w:r>
                  <w:rPr>
                    <w:noProof/>
                    <w:webHidden/>
                  </w:rPr>
                </w:r>
                <w:r>
                  <w:rPr>
                    <w:noProof/>
                    <w:webHidden/>
                  </w:rPr>
                  <w:fldChar w:fldCharType="separate"/>
                </w:r>
                <w:r>
                  <w:rPr>
                    <w:noProof/>
                    <w:webHidden/>
                  </w:rPr>
                  <w:t>29</w:t>
                </w:r>
                <w:r>
                  <w:rPr>
                    <w:noProof/>
                    <w:webHidden/>
                  </w:rPr>
                  <w:fldChar w:fldCharType="end"/>
                </w:r>
              </w:hyperlink>
            </w:p>
            <w:p w14:paraId="57EE67DE" w14:textId="382D6D46" w:rsidR="00F921A4" w:rsidRDefault="00F921A4">
              <w:pPr>
                <w:pStyle w:val="TOC2"/>
                <w:rPr>
                  <w:noProof/>
                  <w:kern w:val="2"/>
                  <w:sz w:val="24"/>
                  <w:szCs w:val="24"/>
                  <w:lang w:val="en-US" w:eastAsia="en-US"/>
                  <w14:ligatures w14:val="standardContextual"/>
                </w:rPr>
              </w:pPr>
              <w:hyperlink w:anchor="_Toc193183494" w:history="1">
                <w:r w:rsidRPr="00954864">
                  <w:rPr>
                    <w:rStyle w:val="Hyperlink"/>
                    <w:rFonts w:cstheme="minorHAnsi"/>
                    <w:noProof/>
                  </w:rPr>
                  <w:t>Pirkimo sąlygų 6 priedas „EBVPD“ (XML formatu)</w:t>
                </w:r>
                <w:r>
                  <w:rPr>
                    <w:noProof/>
                    <w:webHidden/>
                  </w:rPr>
                  <w:tab/>
                </w:r>
                <w:r>
                  <w:rPr>
                    <w:noProof/>
                    <w:webHidden/>
                  </w:rPr>
                  <w:fldChar w:fldCharType="begin"/>
                </w:r>
                <w:r>
                  <w:rPr>
                    <w:noProof/>
                    <w:webHidden/>
                  </w:rPr>
                  <w:instrText xml:space="preserve"> PAGEREF _Toc193183494 \h </w:instrText>
                </w:r>
                <w:r>
                  <w:rPr>
                    <w:noProof/>
                    <w:webHidden/>
                  </w:rPr>
                </w:r>
                <w:r>
                  <w:rPr>
                    <w:noProof/>
                    <w:webHidden/>
                  </w:rPr>
                  <w:fldChar w:fldCharType="separate"/>
                </w:r>
                <w:r>
                  <w:rPr>
                    <w:noProof/>
                    <w:webHidden/>
                  </w:rPr>
                  <w:t>31</w:t>
                </w:r>
                <w:r>
                  <w:rPr>
                    <w:noProof/>
                    <w:webHidden/>
                  </w:rPr>
                  <w:fldChar w:fldCharType="end"/>
                </w:r>
              </w:hyperlink>
            </w:p>
            <w:p w14:paraId="70139F24" w14:textId="0DB01042" w:rsidR="00F921A4" w:rsidRDefault="00F921A4">
              <w:pPr>
                <w:pStyle w:val="TOC2"/>
                <w:rPr>
                  <w:noProof/>
                  <w:kern w:val="2"/>
                  <w:sz w:val="24"/>
                  <w:szCs w:val="24"/>
                  <w:lang w:val="en-US" w:eastAsia="en-US"/>
                  <w14:ligatures w14:val="standardContextual"/>
                </w:rPr>
              </w:pPr>
              <w:hyperlink w:anchor="_Toc193183495" w:history="1">
                <w:r w:rsidRPr="00954864">
                  <w:rPr>
                    <w:rStyle w:val="Hyperlink"/>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_Toc193183495 \h </w:instrText>
                </w:r>
                <w:r>
                  <w:rPr>
                    <w:noProof/>
                    <w:webHidden/>
                  </w:rPr>
                </w:r>
                <w:r>
                  <w:rPr>
                    <w:noProof/>
                    <w:webHidden/>
                  </w:rPr>
                  <w:fldChar w:fldCharType="separate"/>
                </w:r>
                <w:r>
                  <w:rPr>
                    <w:noProof/>
                    <w:webHidden/>
                  </w:rPr>
                  <w:t>32</w:t>
                </w:r>
                <w:r>
                  <w:rPr>
                    <w:noProof/>
                    <w:webHidden/>
                  </w:rPr>
                  <w:fldChar w:fldCharType="end"/>
                </w:r>
              </w:hyperlink>
            </w:p>
            <w:p w14:paraId="3BCD0CB5" w14:textId="6F1FEAEC" w:rsidR="00F921A4" w:rsidRDefault="00F921A4">
              <w:pPr>
                <w:pStyle w:val="TOC2"/>
                <w:rPr>
                  <w:noProof/>
                  <w:kern w:val="2"/>
                  <w:sz w:val="24"/>
                  <w:szCs w:val="24"/>
                  <w:lang w:val="en-US" w:eastAsia="en-US"/>
                  <w14:ligatures w14:val="standardContextual"/>
                </w:rPr>
              </w:pPr>
              <w:hyperlink w:anchor="_Toc193183496" w:history="1">
                <w:r w:rsidRPr="00954864">
                  <w:rPr>
                    <w:rStyle w:val="Hyperlink"/>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_Toc193183496 \h </w:instrText>
                </w:r>
                <w:r>
                  <w:rPr>
                    <w:noProof/>
                    <w:webHidden/>
                  </w:rPr>
                </w:r>
                <w:r>
                  <w:rPr>
                    <w:noProof/>
                    <w:webHidden/>
                  </w:rPr>
                  <w:fldChar w:fldCharType="separate"/>
                </w:r>
                <w:r>
                  <w:rPr>
                    <w:noProof/>
                    <w:webHidden/>
                  </w:rPr>
                  <w:t>33</w:t>
                </w:r>
                <w:r>
                  <w:rPr>
                    <w:noProof/>
                    <w:webHidden/>
                  </w:rPr>
                  <w:fldChar w:fldCharType="end"/>
                </w:r>
              </w:hyperlink>
            </w:p>
            <w:p w14:paraId="446D537F" w14:textId="2AC2F4DE" w:rsidR="00F921A4" w:rsidRDefault="00F921A4">
              <w:pPr>
                <w:pStyle w:val="TOC2"/>
                <w:rPr>
                  <w:noProof/>
                  <w:kern w:val="2"/>
                  <w:sz w:val="24"/>
                  <w:szCs w:val="24"/>
                  <w:lang w:val="en-US" w:eastAsia="en-US"/>
                  <w14:ligatures w14:val="standardContextual"/>
                </w:rPr>
              </w:pPr>
              <w:hyperlink w:anchor="_Toc193183497" w:history="1">
                <w:r w:rsidRPr="00954864">
                  <w:rPr>
                    <w:rStyle w:val="Hyperlink"/>
                    <w:rFonts w:cstheme="minorHAnsi"/>
                    <w:noProof/>
                  </w:rPr>
                  <w:t>Pirkimo sąlygų 9 priedas „Įvykdytų sutarčių  ir specialistų sąrašas“</w:t>
                </w:r>
                <w:r>
                  <w:rPr>
                    <w:noProof/>
                    <w:webHidden/>
                  </w:rPr>
                  <w:tab/>
                </w:r>
                <w:r>
                  <w:rPr>
                    <w:noProof/>
                    <w:webHidden/>
                  </w:rPr>
                  <w:fldChar w:fldCharType="begin"/>
                </w:r>
                <w:r>
                  <w:rPr>
                    <w:noProof/>
                    <w:webHidden/>
                  </w:rPr>
                  <w:instrText xml:space="preserve"> PAGEREF _Toc193183497 \h </w:instrText>
                </w:r>
                <w:r>
                  <w:rPr>
                    <w:noProof/>
                    <w:webHidden/>
                  </w:rPr>
                </w:r>
                <w:r>
                  <w:rPr>
                    <w:noProof/>
                    <w:webHidden/>
                  </w:rPr>
                  <w:fldChar w:fldCharType="separate"/>
                </w:r>
                <w:r>
                  <w:rPr>
                    <w:noProof/>
                    <w:webHidden/>
                  </w:rPr>
                  <w:t>40</w:t>
                </w:r>
                <w:r>
                  <w:rPr>
                    <w:noProof/>
                    <w:webHidden/>
                  </w:rPr>
                  <w:fldChar w:fldCharType="end"/>
                </w:r>
              </w:hyperlink>
            </w:p>
            <w:p w14:paraId="3128FD83" w14:textId="69C78C69" w:rsidR="00F921A4" w:rsidRDefault="00F921A4">
              <w:pPr>
                <w:pStyle w:val="TOC2"/>
                <w:rPr>
                  <w:noProof/>
                  <w:kern w:val="2"/>
                  <w:sz w:val="24"/>
                  <w:szCs w:val="24"/>
                  <w:lang w:val="en-US" w:eastAsia="en-US"/>
                  <w14:ligatures w14:val="standardContextual"/>
                </w:rPr>
              </w:pPr>
              <w:hyperlink w:anchor="_Toc193183498" w:history="1">
                <w:r w:rsidRPr="00954864">
                  <w:rPr>
                    <w:rStyle w:val="Hyperlink"/>
                    <w:rFonts w:cstheme="minorHAnsi"/>
                    <w:noProof/>
                  </w:rPr>
                  <w:t>Pirkimo sąlygų 10 priedas „Sutarties bendrosios sąlygos“</w:t>
                </w:r>
                <w:r>
                  <w:rPr>
                    <w:noProof/>
                    <w:webHidden/>
                  </w:rPr>
                  <w:tab/>
                </w:r>
                <w:r>
                  <w:rPr>
                    <w:noProof/>
                    <w:webHidden/>
                  </w:rPr>
                  <w:fldChar w:fldCharType="begin"/>
                </w:r>
                <w:r>
                  <w:rPr>
                    <w:noProof/>
                    <w:webHidden/>
                  </w:rPr>
                  <w:instrText xml:space="preserve"> PAGEREF _Toc193183498 \h </w:instrText>
                </w:r>
                <w:r>
                  <w:rPr>
                    <w:noProof/>
                    <w:webHidden/>
                  </w:rPr>
                </w:r>
                <w:r>
                  <w:rPr>
                    <w:noProof/>
                    <w:webHidden/>
                  </w:rPr>
                  <w:fldChar w:fldCharType="separate"/>
                </w:r>
                <w:r>
                  <w:rPr>
                    <w:noProof/>
                    <w:webHidden/>
                  </w:rPr>
                  <w:t>41</w:t>
                </w:r>
                <w:r>
                  <w:rPr>
                    <w:noProof/>
                    <w:webHidden/>
                  </w:rPr>
                  <w:fldChar w:fldCharType="end"/>
                </w:r>
              </w:hyperlink>
            </w:p>
            <w:p w14:paraId="0C926448" w14:textId="13A526BD" w:rsidR="00F921A4" w:rsidRDefault="00F921A4">
              <w:pPr>
                <w:pStyle w:val="TOC2"/>
                <w:rPr>
                  <w:noProof/>
                  <w:kern w:val="2"/>
                  <w:sz w:val="24"/>
                  <w:szCs w:val="24"/>
                  <w:lang w:val="en-US" w:eastAsia="en-US"/>
                  <w14:ligatures w14:val="standardContextual"/>
                </w:rPr>
              </w:pPr>
              <w:hyperlink w:anchor="_Toc193183499" w:history="1">
                <w:r w:rsidRPr="00954864">
                  <w:rPr>
                    <w:rStyle w:val="Hyperlink"/>
                    <w:rFonts w:cstheme="minorHAnsi"/>
                    <w:noProof/>
                  </w:rPr>
                  <w:t>Pirkimo sąlygų 11 priedas „Sutarties specialiosios sąlygos“</w:t>
                </w:r>
                <w:r>
                  <w:rPr>
                    <w:noProof/>
                    <w:webHidden/>
                  </w:rPr>
                  <w:tab/>
                </w:r>
                <w:r>
                  <w:rPr>
                    <w:noProof/>
                    <w:webHidden/>
                  </w:rPr>
                  <w:fldChar w:fldCharType="begin"/>
                </w:r>
                <w:r>
                  <w:rPr>
                    <w:noProof/>
                    <w:webHidden/>
                  </w:rPr>
                  <w:instrText xml:space="preserve"> PAGEREF _Toc193183499 \h </w:instrText>
                </w:r>
                <w:r>
                  <w:rPr>
                    <w:noProof/>
                    <w:webHidden/>
                  </w:rPr>
                </w:r>
                <w:r>
                  <w:rPr>
                    <w:noProof/>
                    <w:webHidden/>
                  </w:rPr>
                  <w:fldChar w:fldCharType="separate"/>
                </w:r>
                <w:r>
                  <w:rPr>
                    <w:noProof/>
                    <w:webHidden/>
                  </w:rPr>
                  <w:t>42</w:t>
                </w:r>
                <w:r>
                  <w:rPr>
                    <w:noProof/>
                    <w:webHidden/>
                  </w:rPr>
                  <w:fldChar w:fldCharType="end"/>
                </w:r>
              </w:hyperlink>
            </w:p>
            <w:p w14:paraId="0DDC40AE" w14:textId="671DE1E4" w:rsidR="001C24BC" w:rsidRPr="003B76E2" w:rsidRDefault="001C24BC" w:rsidP="004E4612">
              <w:pPr>
                <w:spacing w:after="120" w:line="20" w:lineRule="atLeast"/>
                <w:contextualSpacing/>
                <w:rPr>
                  <w:rFonts w:cstheme="minorHAnsi"/>
                  <w:sz w:val="24"/>
                  <w:szCs w:val="24"/>
                </w:rPr>
              </w:pPr>
              <w:r w:rsidRPr="003B76E2">
                <w:rPr>
                  <w:rFonts w:cstheme="minorHAnsi"/>
                  <w:b/>
                  <w:bCs/>
                  <w:color w:val="2B579A"/>
                  <w:sz w:val="24"/>
                  <w:szCs w:val="24"/>
                  <w:shd w:val="clear" w:color="auto" w:fill="E6E6E6"/>
                </w:rPr>
                <w:fldChar w:fldCharType="end"/>
              </w:r>
            </w:p>
          </w:sdtContent>
        </w:sdt>
        <w:p w14:paraId="73CCB438" w14:textId="0E813B55" w:rsidR="005F13F0" w:rsidRPr="003B76E2" w:rsidRDefault="001C24BC" w:rsidP="004E4612">
          <w:pPr>
            <w:spacing w:after="120" w:line="20" w:lineRule="atLeast"/>
            <w:contextualSpacing/>
            <w:rPr>
              <w:rFonts w:cstheme="minorHAnsi"/>
              <w:sz w:val="24"/>
              <w:szCs w:val="24"/>
            </w:rPr>
          </w:pPr>
          <w:r w:rsidRPr="003B76E2">
            <w:rPr>
              <w:rFonts w:cstheme="minorHAnsi"/>
              <w:sz w:val="24"/>
              <w:szCs w:val="24"/>
            </w:rPr>
            <w:br w:type="page"/>
          </w:r>
        </w:p>
      </w:sdtContent>
    </w:sdt>
    <w:p w14:paraId="7DBFF88B" w14:textId="0FE73970" w:rsidR="002415C7" w:rsidRPr="003B76E2" w:rsidRDefault="00263B34" w:rsidP="00457163">
      <w:pPr>
        <w:pStyle w:val="Heading1"/>
        <w:numPr>
          <w:ilvl w:val="0"/>
          <w:numId w:val="1"/>
        </w:numPr>
        <w:spacing w:line="20" w:lineRule="atLeast"/>
        <w:ind w:left="567" w:hanging="567"/>
        <w:contextualSpacing/>
        <w:rPr>
          <w:rFonts w:asciiTheme="minorHAnsi" w:hAnsiTheme="minorHAnsi" w:cstheme="minorHAnsi"/>
          <w:sz w:val="24"/>
          <w:szCs w:val="24"/>
        </w:rPr>
      </w:pPr>
      <w:bookmarkStart w:id="1" w:name="_Toc335201954"/>
      <w:bookmarkStart w:id="2" w:name="_Toc147739116"/>
      <w:bookmarkStart w:id="3" w:name="_Toc193183479"/>
      <w:r w:rsidRPr="003B76E2">
        <w:rPr>
          <w:rFonts w:asciiTheme="minorHAnsi" w:hAnsiTheme="minorHAnsi" w:cstheme="minorHAnsi"/>
          <w:sz w:val="24"/>
          <w:szCs w:val="24"/>
        </w:rPr>
        <w:lastRenderedPageBreak/>
        <w:t>Bendra informacija</w:t>
      </w:r>
      <w:bookmarkEnd w:id="3"/>
    </w:p>
    <w:p w14:paraId="768C88D5" w14:textId="3B0300F9"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1"/>
      <w:r w:rsidRPr="003B76E2">
        <w:rPr>
          <w:rFonts w:cstheme="minorHAnsi"/>
          <w:b/>
          <w:bCs/>
          <w:sz w:val="24"/>
          <w:szCs w:val="24"/>
        </w:rPr>
        <w:t>Perkančioji organizacija</w:t>
      </w:r>
      <w:r w:rsidRPr="003B76E2">
        <w:rPr>
          <w:rFonts w:cstheme="minorHAnsi"/>
          <w:sz w:val="24"/>
          <w:szCs w:val="24"/>
        </w:rPr>
        <w:t xml:space="preserve"> – Lietuvos Respublikos </w:t>
      </w:r>
      <w:r w:rsidR="004243A8" w:rsidRPr="003B76E2">
        <w:rPr>
          <w:rFonts w:cstheme="minorHAnsi"/>
          <w:sz w:val="24"/>
          <w:szCs w:val="24"/>
        </w:rPr>
        <w:t>Ryšių reguliavimo tarnyba</w:t>
      </w:r>
      <w:r w:rsidRPr="003B76E2">
        <w:rPr>
          <w:rFonts w:cstheme="minorHAnsi"/>
          <w:sz w:val="24"/>
          <w:szCs w:val="24"/>
        </w:rPr>
        <w:t xml:space="preserve">, juridinio asmens kodas </w:t>
      </w:r>
      <w:r w:rsidR="004243A8" w:rsidRPr="003B76E2">
        <w:rPr>
          <w:rFonts w:cstheme="minorHAnsi"/>
          <w:sz w:val="24"/>
          <w:szCs w:val="24"/>
        </w:rPr>
        <w:t>121442211</w:t>
      </w:r>
      <w:r w:rsidRPr="003B76E2">
        <w:rPr>
          <w:rFonts w:cstheme="minorHAnsi"/>
          <w:sz w:val="24"/>
          <w:szCs w:val="24"/>
        </w:rPr>
        <w:t xml:space="preserve">, adresas </w:t>
      </w:r>
      <w:r w:rsidR="004243A8" w:rsidRPr="003B76E2">
        <w:rPr>
          <w:rFonts w:cstheme="minorHAnsi"/>
          <w:sz w:val="24"/>
          <w:szCs w:val="24"/>
        </w:rPr>
        <w:t>Mortos g. 14</w:t>
      </w:r>
      <w:r w:rsidRPr="003B76E2">
        <w:rPr>
          <w:rFonts w:cstheme="minorHAnsi"/>
          <w:sz w:val="24"/>
          <w:szCs w:val="24"/>
        </w:rPr>
        <w:t>, 0</w:t>
      </w:r>
      <w:r w:rsidR="004243A8" w:rsidRPr="003B76E2">
        <w:rPr>
          <w:rFonts w:cstheme="minorHAnsi"/>
          <w:sz w:val="24"/>
          <w:szCs w:val="24"/>
        </w:rPr>
        <w:t>3219</w:t>
      </w:r>
      <w:r w:rsidRPr="003B76E2">
        <w:rPr>
          <w:rFonts w:cstheme="minorHAnsi"/>
          <w:sz w:val="24"/>
          <w:szCs w:val="24"/>
        </w:rPr>
        <w:t xml:space="preserve"> Vilnius, darbo laikas darbo dienomis 8.00-17.00 val., išskyrus penktadienius – 8.00-15.45 val.</w:t>
      </w:r>
      <w:r w:rsidRPr="003B76E2">
        <w:rPr>
          <w:rFonts w:eastAsia="Calibri" w:cstheme="minorHAnsi"/>
          <w:sz w:val="24"/>
          <w:szCs w:val="24"/>
        </w:rPr>
        <w:t xml:space="preserve"> </w:t>
      </w:r>
      <w:r w:rsidRPr="003B76E2">
        <w:rPr>
          <w:rFonts w:eastAsiaTheme="minorHAnsi" w:cstheme="minorHAnsi"/>
          <w:sz w:val="24"/>
          <w:szCs w:val="24"/>
          <w:lang w:eastAsia="en-US"/>
        </w:rPr>
        <w:t>Perkančioji organizacija yra PVM mokėtoja</w:t>
      </w:r>
      <w:r w:rsidRPr="003B76E2">
        <w:rPr>
          <w:rFonts w:eastAsia="Calibri" w:cstheme="minorHAnsi"/>
          <w:sz w:val="24"/>
          <w:szCs w:val="24"/>
        </w:rPr>
        <w:t>. PVM mokėtojo kodas LT</w:t>
      </w:r>
      <w:r w:rsidR="004243A8" w:rsidRPr="003B76E2">
        <w:rPr>
          <w:rFonts w:eastAsia="Calibri" w:cstheme="minorHAnsi"/>
          <w:sz w:val="24"/>
          <w:szCs w:val="24"/>
        </w:rPr>
        <w:t>214422113</w:t>
      </w:r>
      <w:r w:rsidRPr="003B76E2">
        <w:rPr>
          <w:rFonts w:eastAsia="Calibri" w:cstheme="minorHAnsi"/>
          <w:sz w:val="24"/>
          <w:szCs w:val="24"/>
        </w:rPr>
        <w:t>.</w:t>
      </w:r>
    </w:p>
    <w:p w14:paraId="086A577B"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cstheme="minorHAnsi"/>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eastAsia="Times New Roman" w:cstheme="minorHAnsi"/>
          <w:sz w:val="24"/>
          <w:szCs w:val="24"/>
        </w:rPr>
        <w:t>Perkančioji organizacija nerezervuoja teisės dalyvauti pirkime.</w:t>
      </w:r>
    </w:p>
    <w:p w14:paraId="1C80900D" w14:textId="46CD9282" w:rsidR="00E401EB" w:rsidRPr="003B76E2" w:rsidRDefault="00C670C8"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Stebėtojai dalyvauti </w:t>
      </w:r>
      <w:r w:rsidR="00526126" w:rsidRPr="003B76E2">
        <w:rPr>
          <w:rFonts w:cstheme="minorHAnsi"/>
          <w:sz w:val="24"/>
          <w:szCs w:val="24"/>
        </w:rPr>
        <w:t>Komisijos posėdžiuose</w:t>
      </w:r>
      <w:r w:rsidR="004B40A4" w:rsidRPr="003B76E2">
        <w:rPr>
          <w:rFonts w:cstheme="minorHAnsi"/>
          <w:sz w:val="24"/>
          <w:szCs w:val="24"/>
        </w:rPr>
        <w:t xml:space="preserve"> nėra kviečiami.</w:t>
      </w:r>
    </w:p>
    <w:p w14:paraId="0B22FA19" w14:textId="160500C7" w:rsidR="00E401EB" w:rsidRPr="003B76E2" w:rsidRDefault="004243A8" w:rsidP="00E401EB">
      <w:pPr>
        <w:pStyle w:val="ListParagraph"/>
        <w:numPr>
          <w:ilvl w:val="1"/>
          <w:numId w:val="1"/>
        </w:numPr>
        <w:spacing w:after="0" w:line="240" w:lineRule="auto"/>
        <w:ind w:left="0" w:firstLine="567"/>
        <w:jc w:val="both"/>
        <w:rPr>
          <w:rFonts w:eastAsia="Arial" w:cstheme="minorHAnsi"/>
          <w:sz w:val="24"/>
          <w:szCs w:val="24"/>
        </w:rPr>
      </w:pPr>
      <w:r w:rsidRPr="003B76E2">
        <w:rPr>
          <w:rFonts w:cstheme="minorHAnsi"/>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003B76E2">
        <w:rPr>
          <w:rFonts w:cstheme="minorHAnsi"/>
          <w:b/>
          <w:bCs/>
          <w:sz w:val="24"/>
          <w:szCs w:val="24"/>
        </w:rPr>
        <w:t>Aplinkos apsaugos kriterijai nustatyti: techninėje specifikacijoje</w:t>
      </w:r>
      <w:r w:rsidR="00E401EB" w:rsidRPr="003B76E2">
        <w:rPr>
          <w:rFonts w:cstheme="minorHAnsi"/>
          <w:sz w:val="24"/>
          <w:szCs w:val="24"/>
        </w:rPr>
        <w:t>.</w:t>
      </w:r>
    </w:p>
    <w:p w14:paraId="57E14D79"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 xml:space="preserve">Išankstinis skelbimas apie pirkimą nebuvo paskelbtas. </w:t>
      </w:r>
    </w:p>
    <w:p w14:paraId="7966043A" w14:textId="77777777" w:rsidR="00E401EB" w:rsidRPr="003B76E2"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3B76E2">
        <w:rPr>
          <w:rFonts w:cstheme="minorHAnsi"/>
          <w:sz w:val="24"/>
          <w:szCs w:val="24"/>
          <w:lang w:eastAsia="en-US"/>
        </w:rPr>
        <w:t xml:space="preserve">Pirkime </w:t>
      </w:r>
      <w:r w:rsidRPr="003B76E2">
        <w:rPr>
          <w:rFonts w:cstheme="minorHAnsi"/>
          <w:sz w:val="24"/>
          <w:szCs w:val="24"/>
        </w:rPr>
        <w:t xml:space="preserve"> perkančioji organizacija</w:t>
      </w:r>
      <w:r w:rsidRPr="003B76E2">
        <w:rPr>
          <w:rFonts w:cstheme="minorHAnsi"/>
          <w:sz w:val="24"/>
          <w:szCs w:val="24"/>
          <w:lang w:eastAsia="en-US"/>
        </w:rPr>
        <w:t xml:space="preserve"> nenumato skelbti pranešimo dėl savanoriško </w:t>
      </w:r>
      <w:proofErr w:type="spellStart"/>
      <w:r w:rsidRPr="003B76E2">
        <w:rPr>
          <w:rFonts w:cstheme="minorHAnsi"/>
          <w:i/>
          <w:iCs/>
          <w:sz w:val="24"/>
          <w:szCs w:val="24"/>
          <w:lang w:eastAsia="en-US"/>
        </w:rPr>
        <w:t>ex</w:t>
      </w:r>
      <w:proofErr w:type="spellEnd"/>
      <w:r w:rsidRPr="003B76E2">
        <w:rPr>
          <w:rFonts w:cstheme="minorHAnsi"/>
          <w:i/>
          <w:iCs/>
          <w:sz w:val="24"/>
          <w:szCs w:val="24"/>
          <w:lang w:eastAsia="en-US"/>
        </w:rPr>
        <w:t xml:space="preserve"> ante</w:t>
      </w:r>
      <w:r w:rsidRPr="003B76E2">
        <w:rPr>
          <w:rFonts w:cstheme="minorHAnsi"/>
          <w:sz w:val="24"/>
          <w:szCs w:val="24"/>
          <w:lang w:eastAsia="en-US"/>
        </w:rPr>
        <w:t xml:space="preserve"> skaidrumo.</w:t>
      </w:r>
    </w:p>
    <w:p w14:paraId="59BD2D24"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Pirkime neleidžiama pateikti alternatyvių pasiūlymų. </w:t>
      </w:r>
    </w:p>
    <w:p w14:paraId="49799286"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Bendrosios pirkimo sąlygos yra neatskiriama šių pirkimo sąlygų dalis.</w:t>
      </w:r>
    </w:p>
    <w:p w14:paraId="5DEDEBC7" w14:textId="35104B8E" w:rsidR="00B41C66" w:rsidRPr="003B76E2" w:rsidRDefault="00B41C66" w:rsidP="00E401EB">
      <w:pPr>
        <w:pStyle w:val="Heading1"/>
        <w:numPr>
          <w:ilvl w:val="0"/>
          <w:numId w:val="1"/>
        </w:numPr>
        <w:spacing w:line="20" w:lineRule="atLeast"/>
        <w:contextualSpacing/>
        <w:rPr>
          <w:rFonts w:asciiTheme="minorHAnsi" w:hAnsiTheme="minorHAnsi" w:cstheme="minorHAnsi"/>
          <w:sz w:val="24"/>
          <w:szCs w:val="24"/>
        </w:rPr>
      </w:pPr>
      <w:bookmarkStart w:id="6" w:name="_Toc193183480"/>
      <w:r w:rsidRPr="003B76E2">
        <w:rPr>
          <w:rFonts w:asciiTheme="minorHAnsi" w:hAnsiTheme="minorHAnsi" w:cstheme="minorHAnsi"/>
          <w:sz w:val="24"/>
          <w:szCs w:val="24"/>
        </w:rPr>
        <w:t>Pirkimo objektas</w:t>
      </w:r>
      <w:bookmarkEnd w:id="4"/>
      <w:bookmarkEnd w:id="5"/>
      <w:bookmarkEnd w:id="6"/>
    </w:p>
    <w:p w14:paraId="208E1ABC" w14:textId="1ED50FC9" w:rsidR="009B5C81" w:rsidRPr="003B76E2"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3B76E2">
        <w:rPr>
          <w:rFonts w:eastAsia="Calibri" w:cstheme="minorHAnsi"/>
          <w:sz w:val="24"/>
          <w:szCs w:val="24"/>
        </w:rPr>
        <w:t xml:space="preserve">Perkančioji organizacija numato </w:t>
      </w:r>
      <w:r w:rsidR="008E469D" w:rsidRPr="003B76E2">
        <w:rPr>
          <w:rFonts w:eastAsia="Calibri" w:cstheme="minorHAnsi"/>
          <w:sz w:val="24"/>
          <w:szCs w:val="24"/>
        </w:rPr>
        <w:t xml:space="preserve">įsigyti </w:t>
      </w:r>
      <w:r w:rsidR="004243A8" w:rsidRPr="003B76E2">
        <w:rPr>
          <w:rFonts w:eastAsia="Calibri" w:cstheme="minorHAnsi"/>
          <w:sz w:val="24"/>
          <w:szCs w:val="24"/>
        </w:rPr>
        <w:t>išorinių ir vidinių įmonės renginių organizavimo</w:t>
      </w:r>
      <w:r w:rsidRPr="003B76E2">
        <w:rPr>
          <w:rFonts w:eastAsia="Calibri" w:cstheme="minorHAnsi"/>
          <w:sz w:val="24"/>
          <w:szCs w:val="24"/>
        </w:rPr>
        <w:t xml:space="preserve"> paslaugas.</w:t>
      </w:r>
      <w:r w:rsidRPr="003B76E2">
        <w:rPr>
          <w:rFonts w:cstheme="minorHAnsi"/>
          <w:sz w:val="24"/>
          <w:szCs w:val="24"/>
        </w:rPr>
        <w:t xml:space="preserve"> Reikalavimai pirkimo objektui nustatyti specialiųjų pirkimo sąlygų (toliau </w:t>
      </w:r>
      <w:r w:rsidRPr="003B76E2">
        <w:rPr>
          <w:rFonts w:cstheme="minorHAnsi"/>
          <w:sz w:val="24"/>
          <w:szCs w:val="24"/>
        </w:rPr>
        <w:softHyphen/>
        <w:t xml:space="preserve">–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w:t>
      </w:r>
    </w:p>
    <w:p w14:paraId="06A4657C" w14:textId="78111218"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eastAsia="Calibri" w:cstheme="minorHAnsi"/>
          <w:sz w:val="24"/>
          <w:szCs w:val="24"/>
        </w:rPr>
        <w:t xml:space="preserve">Pirkimo objektas į dalis neskaidomas. </w:t>
      </w:r>
      <w:r w:rsidRPr="003B76E2">
        <w:rPr>
          <w:rFonts w:cstheme="minorHAnsi"/>
          <w:sz w:val="24"/>
          <w:szCs w:val="24"/>
        </w:rPr>
        <w:t xml:space="preserve">Pirkimo apimtys, reikalavimai ir techninė specifikacija apibrėžti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 xml:space="preserve">. </w:t>
      </w:r>
    </w:p>
    <w:p w14:paraId="6BD5E896" w14:textId="1BB2690E"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06C2E1F1" w:rsidR="00D22226" w:rsidRPr="003B76E2" w:rsidRDefault="00D22226" w:rsidP="000B21A1">
      <w:pPr>
        <w:pStyle w:val="Heading1"/>
        <w:numPr>
          <w:ilvl w:val="0"/>
          <w:numId w:val="1"/>
        </w:numPr>
        <w:spacing w:line="20" w:lineRule="atLeast"/>
        <w:contextualSpacing/>
        <w:rPr>
          <w:rFonts w:asciiTheme="minorHAnsi" w:hAnsiTheme="minorHAnsi" w:cstheme="minorHAnsi"/>
          <w:sz w:val="24"/>
          <w:szCs w:val="24"/>
        </w:rPr>
      </w:pPr>
      <w:bookmarkStart w:id="10" w:name="_Toc193183481"/>
      <w:r w:rsidRPr="003B76E2">
        <w:rPr>
          <w:rFonts w:asciiTheme="minorHAnsi" w:hAnsiTheme="minorHAnsi" w:cstheme="minorHAnsi"/>
          <w:sz w:val="24"/>
          <w:szCs w:val="24"/>
        </w:rPr>
        <w:lastRenderedPageBreak/>
        <w:t>Susitikimai su tiekėjais</w:t>
      </w:r>
      <w:bookmarkEnd w:id="7"/>
      <w:bookmarkEnd w:id="8"/>
      <w:r w:rsidR="003B6924" w:rsidRPr="003B76E2">
        <w:rPr>
          <w:rFonts w:asciiTheme="minorHAnsi" w:hAnsiTheme="minorHAnsi" w:cstheme="minorHAnsi"/>
          <w:sz w:val="24"/>
          <w:szCs w:val="24"/>
        </w:rPr>
        <w:t xml:space="preserve"> ir objekto apžiūra</w:t>
      </w:r>
      <w:bookmarkEnd w:id="9"/>
      <w:bookmarkEnd w:id="10"/>
    </w:p>
    <w:p w14:paraId="27554C9D" w14:textId="77777777" w:rsidR="00845577"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1" w:name="_Ref39473754"/>
      <w:bookmarkStart w:id="12" w:name="_Ref39473761"/>
      <w:bookmarkStart w:id="13" w:name="_Ref39474188"/>
      <w:r w:rsidRPr="003B76E2">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r w:rsidRPr="003B76E2">
        <w:rPr>
          <w:rFonts w:asciiTheme="minorHAnsi" w:eastAsiaTheme="minorHAnsi" w:hAnsiTheme="minorHAnsi" w:cstheme="minorHAnsi"/>
          <w:sz w:val="24"/>
          <w:szCs w:val="24"/>
          <w:lang w:val="lt-LT"/>
        </w:rPr>
        <w:t>P</w:t>
      </w:r>
      <w:r w:rsidRPr="003B76E2">
        <w:rPr>
          <w:rFonts w:asciiTheme="minorHAnsi" w:hAnsiTheme="minorHAnsi" w:cstheme="minorHAnsi"/>
          <w:sz w:val="24"/>
          <w:szCs w:val="24"/>
          <w:lang w:val="lt-LT"/>
        </w:rPr>
        <w:t>erkančioji organizacija nerengs pirkimo objekto apžiūros.</w:t>
      </w:r>
      <w:r w:rsidR="0015281C" w:rsidRPr="003B76E2">
        <w:rPr>
          <w:rFonts w:asciiTheme="minorHAnsi" w:hAnsiTheme="minorHAnsi" w:cstheme="minorHAnsi"/>
          <w:sz w:val="24"/>
          <w:szCs w:val="24"/>
          <w:lang w:val="lt-LT"/>
        </w:rPr>
        <w:t xml:space="preserve"> </w:t>
      </w:r>
    </w:p>
    <w:p w14:paraId="6443D2FF" w14:textId="2FD3A35F" w:rsidR="00C94B9F" w:rsidRPr="003B76E2" w:rsidRDefault="00173ACB" w:rsidP="00904B27">
      <w:pPr>
        <w:pStyle w:val="Heading1"/>
        <w:numPr>
          <w:ilvl w:val="0"/>
          <w:numId w:val="6"/>
        </w:numPr>
        <w:spacing w:line="20" w:lineRule="atLeast"/>
        <w:contextualSpacing/>
        <w:rPr>
          <w:rFonts w:asciiTheme="minorHAnsi" w:hAnsiTheme="minorHAnsi" w:cstheme="minorHAnsi"/>
          <w:color w:val="auto"/>
          <w:sz w:val="24"/>
          <w:szCs w:val="24"/>
        </w:rPr>
      </w:pPr>
      <w:bookmarkStart w:id="14" w:name="_Toc193183482"/>
      <w:r w:rsidRPr="003B76E2">
        <w:rPr>
          <w:rFonts w:asciiTheme="minorHAnsi" w:hAnsiTheme="minorHAnsi" w:cstheme="minorHAnsi"/>
          <w:color w:val="auto"/>
          <w:sz w:val="24"/>
          <w:szCs w:val="24"/>
        </w:rPr>
        <w:t>Tiekėjų pašalinimo pagrindai</w:t>
      </w:r>
      <w:bookmarkEnd w:id="11"/>
      <w:bookmarkEnd w:id="12"/>
      <w:bookmarkEnd w:id="13"/>
      <w:r w:rsidR="00975F1F" w:rsidRPr="003B76E2">
        <w:rPr>
          <w:rFonts w:asciiTheme="minorHAnsi" w:hAnsiTheme="minorHAnsi" w:cstheme="minorHAnsi"/>
          <w:color w:val="auto"/>
          <w:sz w:val="24"/>
          <w:szCs w:val="24"/>
        </w:rPr>
        <w:t xml:space="preserve"> ir kvalifikacijos reikalavimai</w:t>
      </w:r>
      <w:bookmarkEnd w:id="14"/>
    </w:p>
    <w:p w14:paraId="21035C9D" w14:textId="0E247366" w:rsidR="00845577" w:rsidRPr="003B76E2" w:rsidRDefault="00845577" w:rsidP="00904B27">
      <w:pPr>
        <w:pStyle w:val="ListParagraph"/>
        <w:numPr>
          <w:ilvl w:val="1"/>
          <w:numId w:val="7"/>
        </w:numPr>
        <w:spacing w:after="0" w:line="20" w:lineRule="atLeast"/>
        <w:ind w:left="0" w:firstLine="567"/>
        <w:jc w:val="both"/>
        <w:rPr>
          <w:rFonts w:eastAsia="Calibri" w:cstheme="minorHAnsi"/>
          <w:color w:val="4472C4" w:themeColor="accent1"/>
          <w:sz w:val="24"/>
          <w:szCs w:val="24"/>
        </w:rPr>
      </w:pPr>
      <w:r w:rsidRPr="003B76E2">
        <w:rPr>
          <w:rFonts w:cstheme="minorHAnsi"/>
          <w:sz w:val="24"/>
          <w:szCs w:val="24"/>
        </w:rPr>
        <w:t>Reikalavimai dėl tiekėjo ir</w:t>
      </w:r>
      <w:bookmarkStart w:id="15" w:name="_Hlk41039660"/>
      <w:r w:rsidRPr="003B76E2">
        <w:rPr>
          <w:rFonts w:cstheme="minorHAnsi"/>
          <w:sz w:val="24"/>
          <w:szCs w:val="24"/>
        </w:rPr>
        <w:t xml:space="preserve"> subtiekėjų (jei taikoma), ūkio subjektų, kurių pajėgumais tiekėjas remiasi, </w:t>
      </w:r>
      <w:bookmarkEnd w:id="15"/>
      <w:r w:rsidRPr="003B76E2">
        <w:rPr>
          <w:rFonts w:cstheme="minorHAnsi"/>
          <w:sz w:val="24"/>
          <w:szCs w:val="24"/>
        </w:rPr>
        <w:t xml:space="preserve">pašalinimo pagrindų nebuvimo bei jų nebuvimą patvirtinantys dokumentai nurodyti </w:t>
      </w:r>
      <w:r w:rsidR="000B5680" w:rsidRPr="003B76E2">
        <w:rPr>
          <w:rFonts w:cstheme="minorHAnsi"/>
          <w:color w:val="4472C4" w:themeColor="accent1"/>
          <w:sz w:val="24"/>
          <w:szCs w:val="24"/>
        </w:rPr>
        <w:fldChar w:fldCharType="begin"/>
      </w:r>
      <w:r w:rsidR="000B5680" w:rsidRPr="003B76E2">
        <w:rPr>
          <w:rFonts w:cstheme="minorHAnsi"/>
          <w:color w:val="4472C4" w:themeColor="accent1"/>
          <w:sz w:val="24"/>
          <w:szCs w:val="24"/>
        </w:rPr>
        <w:instrText xml:space="preserve"> REF _Ref38285444 \h </w:instrText>
      </w:r>
      <w:r w:rsidR="003B76E2" w:rsidRPr="003B76E2">
        <w:rPr>
          <w:rFonts w:cstheme="minorHAnsi"/>
          <w:color w:val="4472C4" w:themeColor="accent1"/>
          <w:sz w:val="24"/>
          <w:szCs w:val="24"/>
        </w:rPr>
        <w:instrText xml:space="preserve"> \* MERGEFORMAT </w:instrText>
      </w:r>
      <w:r w:rsidR="000B5680" w:rsidRPr="003B76E2">
        <w:rPr>
          <w:rFonts w:cstheme="minorHAnsi"/>
          <w:color w:val="4472C4" w:themeColor="accent1"/>
          <w:sz w:val="24"/>
          <w:szCs w:val="24"/>
        </w:rPr>
      </w:r>
      <w:r w:rsidR="000B5680"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3 priedas „Tiekėjų pašalinimo pagrindai“</w:t>
      </w:r>
      <w:r w:rsidR="000B5680" w:rsidRPr="003B76E2">
        <w:rPr>
          <w:rFonts w:cstheme="minorHAnsi"/>
          <w:color w:val="4472C4" w:themeColor="accent1"/>
          <w:sz w:val="24"/>
          <w:szCs w:val="24"/>
        </w:rPr>
        <w:fldChar w:fldCharType="end"/>
      </w:r>
      <w:r w:rsidR="000B5680" w:rsidRPr="003B76E2">
        <w:rPr>
          <w:rFonts w:cstheme="minorHAnsi"/>
          <w:color w:val="4472C4" w:themeColor="accent1"/>
          <w:sz w:val="24"/>
          <w:szCs w:val="24"/>
        </w:rPr>
        <w:t>.</w:t>
      </w:r>
    </w:p>
    <w:p w14:paraId="1904C3F6" w14:textId="2692FE6C" w:rsidR="00845577" w:rsidRPr="003B76E2" w:rsidRDefault="00845577" w:rsidP="00904B27">
      <w:pPr>
        <w:pStyle w:val="ListParagraph"/>
        <w:numPr>
          <w:ilvl w:val="1"/>
          <w:numId w:val="7"/>
        </w:numPr>
        <w:spacing w:after="0" w:line="20" w:lineRule="atLeast"/>
        <w:ind w:left="0" w:firstLine="567"/>
        <w:jc w:val="both"/>
        <w:rPr>
          <w:rFonts w:cstheme="minorHAnsi"/>
          <w:color w:val="4472C4" w:themeColor="accent1"/>
          <w:sz w:val="24"/>
          <w:szCs w:val="24"/>
        </w:rPr>
      </w:pPr>
      <w:r w:rsidRPr="003B76E2">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w:t>
      </w:r>
      <w:r w:rsidR="00F40F86" w:rsidRPr="003B76E2">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p>
    <w:p w14:paraId="613C5A15" w14:textId="77777777" w:rsidR="00451036" w:rsidRPr="003B76E2" w:rsidRDefault="00451036" w:rsidP="00451036">
      <w:pPr>
        <w:pStyle w:val="Heading1"/>
        <w:tabs>
          <w:tab w:val="left" w:pos="567"/>
        </w:tabs>
        <w:contextualSpacing/>
        <w:jc w:val="both"/>
        <w:rPr>
          <w:rFonts w:asciiTheme="minorHAnsi" w:hAnsiTheme="minorHAnsi" w:cstheme="minorHAnsi"/>
          <w:sz w:val="24"/>
          <w:szCs w:val="24"/>
        </w:rPr>
      </w:pPr>
      <w:bookmarkStart w:id="16" w:name="_Toc126333932"/>
      <w:bookmarkStart w:id="17" w:name="_Toc193183483"/>
      <w:r w:rsidRPr="003B76E2">
        <w:rPr>
          <w:rFonts w:asciiTheme="minorHAnsi" w:hAnsiTheme="minorHAnsi" w:cstheme="minorHAnsi"/>
          <w:sz w:val="24"/>
          <w:szCs w:val="24"/>
        </w:rPr>
        <w:t>5.Reikalavimai, susiję su nacionaliniu saugumu</w:t>
      </w:r>
      <w:bookmarkEnd w:id="16"/>
      <w:bookmarkEnd w:id="17"/>
      <w:r w:rsidRPr="003B76E2">
        <w:rPr>
          <w:rFonts w:asciiTheme="minorHAnsi" w:hAnsiTheme="minorHAnsi" w:cstheme="minorHAnsi"/>
          <w:sz w:val="24"/>
          <w:szCs w:val="24"/>
        </w:rPr>
        <w:t xml:space="preserve"> </w:t>
      </w:r>
    </w:p>
    <w:p w14:paraId="44629F49" w14:textId="302E9029" w:rsidR="00451036" w:rsidRPr="003B76E2" w:rsidRDefault="00451036" w:rsidP="003D1F01">
      <w:pPr>
        <w:pStyle w:val="ListParagraph"/>
        <w:spacing w:after="0" w:line="20" w:lineRule="atLeast"/>
        <w:ind w:left="0" w:firstLine="567"/>
        <w:jc w:val="both"/>
        <w:rPr>
          <w:rFonts w:eastAsiaTheme="minorHAnsi" w:cstheme="minorHAnsi"/>
          <w:color w:val="000000"/>
          <w:sz w:val="24"/>
          <w:szCs w:val="24"/>
        </w:rPr>
      </w:pPr>
      <w:r w:rsidRPr="003B76E2">
        <w:rPr>
          <w:rFonts w:cstheme="minorHAnsi"/>
          <w:sz w:val="24"/>
          <w:szCs w:val="24"/>
        </w:rPr>
        <w:t xml:space="preserve">5.1. </w:t>
      </w:r>
      <w:r w:rsidR="003D1F01" w:rsidRPr="003B76E2">
        <w:rPr>
          <w:rFonts w:eastAsiaTheme="minorHAnsi" w:cstheme="minorHAnsi"/>
          <w:sz w:val="24"/>
          <w:szCs w:val="24"/>
        </w:rPr>
        <w:t>Perkančioji organizacija, tikrindama Pasiūlymo atitiktį VPĮ 45 str. straipsnio 2</w:t>
      </w:r>
      <w:r w:rsidR="003D1F01" w:rsidRPr="003B76E2">
        <w:rPr>
          <w:rFonts w:eastAsiaTheme="minorHAnsi" w:cstheme="minorHAnsi"/>
          <w:sz w:val="24"/>
          <w:szCs w:val="24"/>
          <w:vertAlign w:val="superscript"/>
        </w:rPr>
        <w:t>1</w:t>
      </w:r>
      <w:r w:rsidR="003D1F01" w:rsidRPr="003B76E2">
        <w:rPr>
          <w:rFonts w:eastAsiaTheme="minorHAnsi" w:cstheme="minorHAnsi"/>
          <w:sz w:val="24"/>
          <w:szCs w:val="24"/>
        </w:rPr>
        <w:t xml:space="preserve"> dalies 1, 2 ir 3 punktų ir VPĮ 37 str. 9 d. reikalavimams, kartu su Pasiūlymu reikalauja pateikti Viešųjų pirkimų tarnybos nustatytos formos atitikties deklaraciją </w:t>
      </w:r>
      <w:r w:rsidR="002920D9" w:rsidRPr="003B76E2">
        <w:rPr>
          <w:rFonts w:eastAsia="Calibri" w:cstheme="minorHAnsi"/>
          <w:color w:val="4472C4" w:themeColor="accent1"/>
          <w:sz w:val="24"/>
          <w:szCs w:val="24"/>
        </w:rPr>
        <w:fldChar w:fldCharType="begin"/>
      </w:r>
      <w:r w:rsidR="002920D9" w:rsidRPr="003B76E2">
        <w:rPr>
          <w:rFonts w:eastAsia="Calibri" w:cstheme="minorHAnsi"/>
          <w:color w:val="4472C4" w:themeColor="accent1"/>
          <w:sz w:val="24"/>
          <w:szCs w:val="24"/>
        </w:rPr>
        <w:instrText xml:space="preserve"> REF _Ref38540913 \h  \* MERGEFORMAT </w:instrText>
      </w:r>
      <w:r w:rsidR="002920D9" w:rsidRPr="003B76E2">
        <w:rPr>
          <w:rFonts w:eastAsia="Calibri" w:cstheme="minorHAnsi"/>
          <w:color w:val="4472C4" w:themeColor="accent1"/>
          <w:sz w:val="24"/>
          <w:szCs w:val="24"/>
        </w:rPr>
      </w:r>
      <w:r w:rsidR="002920D9" w:rsidRPr="003B76E2">
        <w:rPr>
          <w:rFonts w:eastAsia="Calibri" w:cstheme="minorHAnsi"/>
          <w:color w:val="4472C4" w:themeColor="accent1"/>
          <w:sz w:val="24"/>
          <w:szCs w:val="24"/>
        </w:rPr>
        <w:fldChar w:fldCharType="separate"/>
      </w:r>
      <w:r w:rsidR="002920D9" w:rsidRPr="003B76E2">
        <w:rPr>
          <w:rFonts w:cstheme="minorHAnsi"/>
          <w:color w:val="4472C4" w:themeColor="accent1"/>
          <w:sz w:val="24"/>
          <w:szCs w:val="24"/>
        </w:rPr>
        <w:t xml:space="preserve">Pirkimo sąlygų </w:t>
      </w:r>
      <w:r w:rsidR="003A262F" w:rsidRPr="003B76E2">
        <w:rPr>
          <w:rFonts w:cstheme="minorHAnsi"/>
          <w:color w:val="4472C4" w:themeColor="accent1"/>
          <w:sz w:val="24"/>
          <w:szCs w:val="24"/>
        </w:rPr>
        <w:t>5</w:t>
      </w:r>
      <w:r w:rsidR="002920D9" w:rsidRPr="003B76E2">
        <w:rPr>
          <w:rFonts w:cstheme="minorHAnsi"/>
          <w:color w:val="4472C4" w:themeColor="accent1"/>
          <w:sz w:val="24"/>
          <w:szCs w:val="24"/>
        </w:rPr>
        <w:t xml:space="preserve"> </w:t>
      </w:r>
      <w:r w:rsidR="002920D9" w:rsidRPr="003B76E2">
        <w:rPr>
          <w:rFonts w:eastAsia="Calibri" w:cstheme="minorHAnsi"/>
          <w:color w:val="4472C4" w:themeColor="accent1"/>
          <w:sz w:val="24"/>
          <w:szCs w:val="24"/>
        </w:rPr>
        <w:t>priedas</w:t>
      </w:r>
      <w:r w:rsidR="002920D9" w:rsidRPr="003B76E2">
        <w:rPr>
          <w:rFonts w:cstheme="minorHAnsi"/>
          <w:color w:val="4472C4" w:themeColor="accent1"/>
          <w:sz w:val="24"/>
          <w:szCs w:val="24"/>
        </w:rPr>
        <w:t xml:space="preserve"> „</w:t>
      </w:r>
      <w:r w:rsidR="003A262F" w:rsidRPr="003B76E2">
        <w:rPr>
          <w:rFonts w:cstheme="minorHAnsi"/>
          <w:color w:val="4472C4" w:themeColor="accent1"/>
          <w:sz w:val="24"/>
          <w:szCs w:val="24"/>
        </w:rPr>
        <w:t>Viešųjų pirkimų tarnybos nustatytos formos atitikties deklaracija</w:t>
      </w:r>
      <w:r w:rsidR="002920D9" w:rsidRPr="003B76E2">
        <w:rPr>
          <w:rFonts w:cstheme="minorHAnsi"/>
          <w:color w:val="4472C4" w:themeColor="accent1"/>
          <w:sz w:val="24"/>
          <w:szCs w:val="24"/>
        </w:rPr>
        <w:t>“</w:t>
      </w:r>
      <w:r w:rsidR="002920D9" w:rsidRPr="003B76E2">
        <w:rPr>
          <w:rFonts w:eastAsia="Calibri" w:cstheme="minorHAnsi"/>
          <w:color w:val="4472C4" w:themeColor="accent1"/>
          <w:sz w:val="24"/>
          <w:szCs w:val="24"/>
        </w:rPr>
        <w:fldChar w:fldCharType="end"/>
      </w:r>
      <w:r w:rsidR="003D1F01" w:rsidRPr="003B76E2">
        <w:rPr>
          <w:rFonts w:eastAsiaTheme="minorHAnsi" w:cstheme="minorHAnsi"/>
          <w:sz w:val="24"/>
          <w:szCs w:val="24"/>
        </w:rPr>
        <w:t>, o iš ekonomiškai naudingiausią Pasiūlymą pateikusio Tiekėjo – vieną ar kelis šiuos dokumentus: (1) juridinio asmens vadovo patvirtintą juridinio asmens steigimo dokumentų kopiją, (2) Juridinių asmenų registro išplėstinį išrašą su istorija, (3) Juridinių asmenų dalyvių informacinės sistemos išrašą, (4) asmens tapatybę patvirtinančio dokumento (tapatybės kortelės ar paso) kopiją, (5) leidimo verstis atitinkama ūkine veikla patvirtinančio dokumento (pavyzdžiui, verslo liudijimo, individualios veiklos pažymėjimo ir pan.) kopiją, (6) pažymą apie deklaruotą gyvenamąją vietą arba atitinkamus valstybės narės ar trečiosios šalies dokumentus ar (7) kitus Perkančiajai organizacijai priimtinus dokumentus. Dokumentai, kuriuose nenurodytas galiojimo terminas, turi būti išduoti ar atspausdinti iš informacinės sistemos ne anksčiau kaip prieš 3 mėnesius iki tos dienos, kurią Perkančiosios organizacijos prašymu Tiekėjas turi pateikti dokumentus (dokumentai gali būti teikiami lietuvių ir/arba anglų kalbomis)</w:t>
      </w:r>
      <w:r w:rsidR="003D1F01" w:rsidRPr="003B76E2">
        <w:rPr>
          <w:rFonts w:eastAsiaTheme="minorHAnsi" w:cstheme="minorHAnsi"/>
          <w:color w:val="000000"/>
          <w:sz w:val="24"/>
          <w:szCs w:val="24"/>
        </w:rPr>
        <w:t>.</w:t>
      </w:r>
    </w:p>
    <w:p w14:paraId="2F4E8CE2" w14:textId="718F05DA" w:rsidR="00451036" w:rsidRPr="003B76E2" w:rsidRDefault="003D1F01" w:rsidP="00451036">
      <w:pPr>
        <w:pStyle w:val="ListParagraph"/>
        <w:spacing w:after="0" w:line="20" w:lineRule="atLeast"/>
        <w:ind w:left="567"/>
        <w:jc w:val="both"/>
        <w:rPr>
          <w:rFonts w:eastAsiaTheme="minorHAnsi" w:cstheme="minorHAnsi"/>
          <w:sz w:val="24"/>
          <w:szCs w:val="24"/>
        </w:rPr>
      </w:pPr>
      <w:r w:rsidRPr="003B76E2">
        <w:rPr>
          <w:rFonts w:eastAsiaTheme="minorHAnsi" w:cstheme="minorHAnsi"/>
          <w:color w:val="000000"/>
          <w:sz w:val="24"/>
          <w:szCs w:val="24"/>
        </w:rPr>
        <w:t xml:space="preserve">5.2. </w:t>
      </w:r>
      <w:r w:rsidRPr="003B76E2">
        <w:rPr>
          <w:rFonts w:eastAsiaTheme="minorHAnsi" w:cstheme="minorHAnsi"/>
          <w:sz w:val="24"/>
          <w:szCs w:val="24"/>
        </w:rPr>
        <w:t>Perkančioji organizacija SPS 5.1. punkte nurodytų dokumentų nereikalauja, kai:</w:t>
      </w:r>
    </w:p>
    <w:p w14:paraId="4E772161"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1) Perkančioji organizacija turi galimybę susipažinti su šiais dokumentais ar informacija tiesiogiai ir neatlygintinai prisijungusi prie nacionalinės duomenų bazės bet kurioje valstybėje narėje arba naudodamasis Centrinės viešųjų pirkimų informacinės sistemos priemonėmis;</w:t>
      </w:r>
    </w:p>
    <w:p w14:paraId="4B487714"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2) Perkančioji organizacija šiuos dokumentus jau turi iš ankstesnių pirkimo procedūrų.</w:t>
      </w:r>
    </w:p>
    <w:p w14:paraId="6ADBBD24" w14:textId="3F97797D" w:rsidR="003D1F01" w:rsidRPr="003B76E2" w:rsidRDefault="003D1F01" w:rsidP="003D1F01">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5.3. Perkančioji organizacija gali nereikalauti SPS 5.1. punkte nurodytų dokumentų, jeigu iš kitų šaltinių, negu nurodyta SPS 5.2. punkte, gali nustatyti Pasiūlymo atitiktį keliamiems reikalavimams.</w:t>
      </w:r>
    </w:p>
    <w:p w14:paraId="0AF3EB25" w14:textId="2C4189D5"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 Perkančioji organizacija, vadovaudamasis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dalimi, mobilizacijos, karo, nepaprastosios padėties atveju ar kai Lietuvos Respublikos Vyriausybė, įvertinusi riziką, kad veiksniai, </w:t>
      </w:r>
      <w:r w:rsidRPr="003B76E2">
        <w:rPr>
          <w:rFonts w:eastAsiaTheme="minorHAnsi" w:cstheme="minorHAnsi"/>
          <w:color w:val="000000"/>
          <w:sz w:val="24"/>
          <w:szCs w:val="24"/>
        </w:rPr>
        <w:lastRenderedPageBreak/>
        <w:t>dėl kurių buvo ar gali būti paskelbta mobilizacija, įvesta karo ar nepaprastoji padėtis, kelia grėsmę nacionaliniam saugumui, yra priėmęs sprendimą dėl šios nuostatos taikymo, gali atmesti Pasiūlymą, jeigu yra bent viena iš šių Perkančiosios organizacijos pasirinktų sąlygų ar sąlygos dalių:</w:t>
      </w:r>
    </w:p>
    <w:p w14:paraId="4A908EA2" w14:textId="763F0E63"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5.4.1. Tiekėjas, jo subtiekėjas, ūkio subjektai, kurių pajėgumais remiamasi, Tiekėjo siūlomų prekių (įskaitant jų sudedamąsias dalis, pakuotes) gamintojas ar juos kontroliuojantys asmenys</w:t>
      </w:r>
      <w:r w:rsidRPr="003B76E2">
        <w:rPr>
          <w:rStyle w:val="FootnoteReference"/>
          <w:rFonts w:eastAsiaTheme="minorHAnsi" w:cstheme="minorHAnsi"/>
          <w:color w:val="000000"/>
          <w:sz w:val="24"/>
          <w:szCs w:val="24"/>
        </w:rPr>
        <w:footnoteReference w:id="2"/>
      </w:r>
      <w:r w:rsidRPr="003B76E2">
        <w:rPr>
          <w:rFonts w:eastAsiaTheme="minorHAnsi" w:cstheme="minorHAnsi"/>
          <w:color w:val="000000"/>
          <w:sz w:val="24"/>
          <w:szCs w:val="24"/>
        </w:rPr>
        <w:t xml:space="preserve"> yra juridiniai asmenys, registruoti VPĮ 92 straipsnio 15 dalyje numatytame sąraše nurodytose valstybėse ar teritorijose;</w:t>
      </w:r>
    </w:p>
    <w:p w14:paraId="26BCAC6D" w14:textId="6A567B9D"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2F2FA7B1" w14:textId="7C51B3E7"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5.4.3. prekių (įskaitant jų sudedamąsias dalis, pakuotes) kilmė yra ar paslaugos teikiamos iš VPĮ 92 straipsnio 15 dalyje numatytame sąraše nurodytų valstybių ar teritorijų;</w:t>
      </w:r>
    </w:p>
    <w:p w14:paraId="5240FFD3" w14:textId="04FC4096"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5.4.4. Lietuvos Respublikos Vyriausybė, vadovaudamasi Nacionaliniam saugumui užtikrinti svarbių objektų apsaugos įstatyme įtvirtintais kriterijais, yra priėmusi sprendimą, patvirtinantį,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ar su jais ketinamas sudaryti (sudarytas) sandoris neatitinka nacionalinio saugumo interesų;</w:t>
      </w:r>
    </w:p>
    <w:p w14:paraId="06569154" w14:textId="128B9093" w:rsidR="003D1F01" w:rsidRPr="003B76E2" w:rsidRDefault="003D1F01" w:rsidP="003D1F01">
      <w:pPr>
        <w:pStyle w:val="ListParagraph"/>
        <w:spacing w:after="0" w:line="20" w:lineRule="atLeast"/>
        <w:ind w:left="0" w:firstLine="567"/>
        <w:jc w:val="both"/>
        <w:rPr>
          <w:rFonts w:cstheme="minorHAnsi"/>
          <w:sz w:val="24"/>
          <w:szCs w:val="24"/>
        </w:rPr>
      </w:pPr>
      <w:r w:rsidRPr="003B76E2">
        <w:rPr>
          <w:rFonts w:eastAsiaTheme="minorHAnsi" w:cstheme="minorHAnsi"/>
          <w:color w:val="000000"/>
          <w:sz w:val="24"/>
          <w:szCs w:val="24"/>
        </w:rPr>
        <w:t>5.4.5. Perkančioji organizacija turi kompetentingų institucijų informacijos,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turi interesų, galinčių kelti grėsmę nacionaliniam saugumui</w:t>
      </w:r>
    </w:p>
    <w:p w14:paraId="4BEDE7AF" w14:textId="4D6DE9A1" w:rsidR="00AF62E6" w:rsidRPr="003B76E2" w:rsidRDefault="003D1F01" w:rsidP="003D1F01">
      <w:pPr>
        <w:pStyle w:val="Heading1"/>
        <w:spacing w:line="20" w:lineRule="atLeast"/>
        <w:contextualSpacing/>
        <w:rPr>
          <w:rFonts w:asciiTheme="minorHAnsi" w:hAnsiTheme="minorHAnsi" w:cstheme="minorHAnsi"/>
          <w:sz w:val="24"/>
          <w:szCs w:val="24"/>
        </w:rPr>
      </w:pPr>
      <w:bookmarkStart w:id="18" w:name="_Ref39666794"/>
      <w:bookmarkStart w:id="19" w:name="_Ref39666796"/>
      <w:bookmarkStart w:id="20" w:name="_Toc193183484"/>
      <w:r w:rsidRPr="003B76E2">
        <w:rPr>
          <w:rFonts w:asciiTheme="minorHAnsi" w:hAnsiTheme="minorHAnsi" w:cstheme="minorHAnsi"/>
          <w:sz w:val="24"/>
          <w:szCs w:val="24"/>
        </w:rPr>
        <w:t>6.</w:t>
      </w:r>
      <w:r w:rsidR="00220588" w:rsidRPr="003B76E2">
        <w:rPr>
          <w:rFonts w:asciiTheme="minorHAnsi" w:hAnsiTheme="minorHAnsi" w:cstheme="minorHAnsi"/>
          <w:sz w:val="24"/>
          <w:szCs w:val="24"/>
        </w:rPr>
        <w:t>Specialieji r</w:t>
      </w:r>
      <w:r w:rsidR="00DF58E2" w:rsidRPr="003B76E2">
        <w:rPr>
          <w:rFonts w:asciiTheme="minorHAnsi" w:hAnsiTheme="minorHAnsi" w:cstheme="minorHAnsi"/>
          <w:sz w:val="24"/>
          <w:szCs w:val="24"/>
        </w:rPr>
        <w:t>eikalavimai pasiūlymų rengimui ir pateikimui</w:t>
      </w:r>
      <w:bookmarkEnd w:id="18"/>
      <w:bookmarkEnd w:id="19"/>
      <w:bookmarkEnd w:id="20"/>
    </w:p>
    <w:p w14:paraId="301CE793" w14:textId="641CF000" w:rsidR="00845577" w:rsidRPr="003B76E2" w:rsidRDefault="00845577" w:rsidP="003D1F01">
      <w:pPr>
        <w:pStyle w:val="ListParagraph"/>
        <w:numPr>
          <w:ilvl w:val="1"/>
          <w:numId w:val="33"/>
        </w:numPr>
        <w:spacing w:after="0" w:line="240" w:lineRule="auto"/>
        <w:jc w:val="both"/>
        <w:rPr>
          <w:rFonts w:cstheme="minorHAnsi"/>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3B76E2">
        <w:rPr>
          <w:rFonts w:cstheme="minorHAnsi"/>
          <w:sz w:val="24"/>
          <w:szCs w:val="24"/>
        </w:rPr>
        <w:t>Tiekėjo pasiūlymą sudaro CVP IS pateikiamų ir žemiau nurodytų dokumentų visuma:</w:t>
      </w:r>
    </w:p>
    <w:p w14:paraId="5FECB191" w14:textId="276BBB71"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 xml:space="preserve">Tiekėjo pasirašytas pasiūlymas, parengtas pagal </w:t>
      </w:r>
      <w:r w:rsidR="00B5729F" w:rsidRPr="003B76E2">
        <w:rPr>
          <w:rFonts w:cstheme="minorHAnsi"/>
          <w:color w:val="4472C4" w:themeColor="accent1"/>
          <w:sz w:val="24"/>
          <w:szCs w:val="24"/>
        </w:rPr>
        <w:fldChar w:fldCharType="begin"/>
      </w:r>
      <w:r w:rsidR="00B5729F" w:rsidRPr="003B76E2">
        <w:rPr>
          <w:rFonts w:cstheme="minorHAnsi"/>
          <w:color w:val="4472C4" w:themeColor="accent1"/>
          <w:sz w:val="24"/>
          <w:szCs w:val="24"/>
        </w:rPr>
        <w:instrText xml:space="preserve"> REF _Ref38540913 \h </w:instrText>
      </w:r>
      <w:r w:rsidR="003B76E2" w:rsidRPr="003B76E2">
        <w:rPr>
          <w:rFonts w:cstheme="minorHAnsi"/>
          <w:color w:val="4472C4" w:themeColor="accent1"/>
          <w:sz w:val="24"/>
          <w:szCs w:val="24"/>
        </w:rPr>
        <w:instrText xml:space="preserve"> \* MERGEFORMAT </w:instrText>
      </w:r>
      <w:r w:rsidR="00B5729F" w:rsidRPr="003B76E2">
        <w:rPr>
          <w:rFonts w:cstheme="minorHAnsi"/>
          <w:color w:val="4472C4" w:themeColor="accent1"/>
          <w:sz w:val="24"/>
          <w:szCs w:val="24"/>
        </w:rPr>
      </w:r>
      <w:r w:rsidR="00B572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00B5729F" w:rsidRPr="003B76E2">
        <w:rPr>
          <w:rFonts w:cstheme="minorHAnsi"/>
          <w:color w:val="4472C4" w:themeColor="accent1"/>
          <w:sz w:val="24"/>
          <w:szCs w:val="24"/>
        </w:rPr>
        <w:fldChar w:fldCharType="end"/>
      </w:r>
      <w:r w:rsidRPr="003B76E2">
        <w:rPr>
          <w:rFonts w:cstheme="minorHAnsi"/>
          <w:sz w:val="24"/>
          <w:szCs w:val="24"/>
        </w:rPr>
        <w:t xml:space="preserve"> pateiktą pasiūlymo formą;</w:t>
      </w:r>
    </w:p>
    <w:p w14:paraId="1664E63D" w14:textId="6B02980B"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užpildytas EBVPD (</w:t>
      </w:r>
      <w:r w:rsidR="00A7161A" w:rsidRPr="003B76E2">
        <w:rPr>
          <w:rFonts w:cstheme="minorHAnsi"/>
          <w:color w:val="4472C4" w:themeColor="accent1"/>
          <w:sz w:val="24"/>
          <w:szCs w:val="24"/>
        </w:rPr>
        <w:fldChar w:fldCharType="begin"/>
      </w:r>
      <w:r w:rsidR="00A7161A" w:rsidRPr="003B76E2">
        <w:rPr>
          <w:rFonts w:cstheme="minorHAnsi"/>
          <w:color w:val="4472C4" w:themeColor="accent1"/>
          <w:sz w:val="24"/>
          <w:szCs w:val="24"/>
        </w:rPr>
        <w:instrText xml:space="preserve"> REF _Ref146009057 \h </w:instrText>
      </w:r>
      <w:r w:rsidR="003B76E2" w:rsidRPr="003B76E2">
        <w:rPr>
          <w:rFonts w:cstheme="minorHAnsi"/>
          <w:color w:val="4472C4" w:themeColor="accent1"/>
          <w:sz w:val="24"/>
          <w:szCs w:val="24"/>
        </w:rPr>
        <w:instrText xml:space="preserve"> \* MERGEFORMAT </w:instrText>
      </w:r>
      <w:r w:rsidR="00A7161A" w:rsidRPr="003B76E2">
        <w:rPr>
          <w:rFonts w:cstheme="minorHAnsi"/>
          <w:color w:val="4472C4" w:themeColor="accent1"/>
          <w:sz w:val="24"/>
          <w:szCs w:val="24"/>
        </w:rPr>
      </w:r>
      <w:r w:rsidR="00A7161A"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5 priedas „EBVPD“ (XML formatu)</w:t>
      </w:r>
      <w:r w:rsidR="00A7161A" w:rsidRPr="003B76E2">
        <w:rPr>
          <w:rFonts w:cstheme="minorHAnsi"/>
          <w:color w:val="4472C4" w:themeColor="accent1"/>
          <w:sz w:val="24"/>
          <w:szCs w:val="24"/>
        </w:rPr>
        <w:fldChar w:fldCharType="end"/>
      </w:r>
      <w:r w:rsidRPr="003B76E2">
        <w:rPr>
          <w:rFonts w:cstheme="minorHAnsi"/>
          <w:sz w:val="24"/>
          <w:szCs w:val="24"/>
        </w:rPr>
        <w:t>). Pasirašydamas pasiūlymą, Tiekėjas patvirtina ir EBVPD tikrumą;</w:t>
      </w:r>
    </w:p>
    <w:p w14:paraId="37E16E7A"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lastRenderedPageBreak/>
        <w:t>jungtinės veiklos sutarties kopija (jeigu pirkime dalyvauja ūkio subjektų grupė jungtinės veiklos sutarties pagrindu);</w:t>
      </w:r>
    </w:p>
    <w:p w14:paraId="5E5820A0" w14:textId="31599163"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dokumentas, patvirtinantis, kad asmuo, kuris pasirašė pasiūlymą (jei jis ne tiekėjo vadovas), turėjo teisę jį pasirašyti;</w:t>
      </w:r>
    </w:p>
    <w:p w14:paraId="75E87FF3"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pasiūlymo galiojimą užtikrinantis dokumentas (jeigu reikalaujama);</w:t>
      </w:r>
    </w:p>
    <w:p w14:paraId="738187B5" w14:textId="42F904D0"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ūkio subjektus, kurių pajėgumais remiasi, – įrodymai, kad šie ištekliai bus prieinami per visą sutartinių įsipareigojimų vykdymo laikotarpį;</w:t>
      </w:r>
    </w:p>
    <w:p w14:paraId="4B402377" w14:textId="6950B89E"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subteikėjus, subteikėjo deklaracija ar kitas dokumentas, patvirtinantis jo sutikimą būti subteikėju pirkime;</w:t>
      </w:r>
    </w:p>
    <w:p w14:paraId="769D57AE" w14:textId="3525B786"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sidRPr="003B76E2">
        <w:rPr>
          <w:rFonts w:cstheme="minorHAnsi"/>
          <w:sz w:val="24"/>
          <w:szCs w:val="24"/>
        </w:rPr>
        <w:t>;</w:t>
      </w:r>
    </w:p>
    <w:p w14:paraId="2242A134" w14:textId="5D8FCE76" w:rsidR="00F54E47" w:rsidRPr="003B76E2" w:rsidRDefault="00F54E47" w:rsidP="003D1F01">
      <w:pPr>
        <w:pStyle w:val="BodyText"/>
        <w:numPr>
          <w:ilvl w:val="2"/>
          <w:numId w:val="33"/>
        </w:numPr>
        <w:tabs>
          <w:tab w:val="left" w:pos="426"/>
          <w:tab w:val="left" w:pos="567"/>
        </w:tabs>
        <w:spacing w:after="0" w:line="240" w:lineRule="auto"/>
        <w:ind w:left="0" w:firstLine="567"/>
        <w:rPr>
          <w:rFonts w:cstheme="minorHAnsi"/>
          <w:sz w:val="24"/>
          <w:szCs w:val="24"/>
          <w:u w:val="single"/>
        </w:rPr>
      </w:pPr>
      <w:bookmarkStart w:id="28" w:name="_Hlk146098149"/>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forma</w:t>
      </w:r>
      <w:r w:rsidR="000F7921" w:rsidRPr="003B76E2">
        <w:rPr>
          <w:rFonts w:cstheme="minorHAnsi"/>
          <w:sz w:val="24"/>
          <w:szCs w:val="24"/>
        </w:rPr>
        <w:t xml:space="preserve"> </w:t>
      </w:r>
      <w:r w:rsidRPr="003B76E2">
        <w:rPr>
          <w:rFonts w:cstheme="minorHAnsi"/>
          <w:sz w:val="24"/>
          <w:szCs w:val="24"/>
        </w:rPr>
        <w:t xml:space="preserve">– sąrašas tiekėjo įvykdytų sutarčių ir siūlomų specialistų (skiriamų teikti paslaugas PO), atitinkančių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sz w:val="24"/>
          <w:szCs w:val="24"/>
        </w:rPr>
        <w:t xml:space="preserve"> lentelėje nustatytus kvalifikacijos reikalavimus ir reikalavimus, nustatytus </w:t>
      </w:r>
      <w:r w:rsidR="008B465F" w:rsidRPr="003B76E2">
        <w:rPr>
          <w:rFonts w:cstheme="minorHAnsi"/>
          <w:color w:val="4472C4" w:themeColor="accent1"/>
          <w:sz w:val="24"/>
          <w:szCs w:val="24"/>
        </w:rPr>
        <w:fldChar w:fldCharType="begin"/>
      </w:r>
      <w:r w:rsidR="008B465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8B465F" w:rsidRPr="003B76E2">
        <w:rPr>
          <w:rFonts w:cstheme="minorHAnsi"/>
          <w:color w:val="4472C4" w:themeColor="accent1"/>
          <w:sz w:val="24"/>
          <w:szCs w:val="24"/>
        </w:rPr>
      </w:r>
      <w:r w:rsidR="008B465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8B465F" w:rsidRPr="003B76E2">
        <w:rPr>
          <w:rFonts w:cstheme="minorHAnsi"/>
          <w:color w:val="4472C4" w:themeColor="accent1"/>
          <w:sz w:val="24"/>
          <w:szCs w:val="24"/>
        </w:rPr>
        <w:fldChar w:fldCharType="end"/>
      </w:r>
      <w:r w:rsidR="0022471E" w:rsidRPr="003B76E2">
        <w:rPr>
          <w:rFonts w:cstheme="minorHAnsi"/>
          <w:sz w:val="24"/>
          <w:szCs w:val="24"/>
          <w:lang w:val="en-US"/>
        </w:rPr>
        <w:t>.</w:t>
      </w:r>
      <w:bookmarkEnd w:id="28"/>
    </w:p>
    <w:p w14:paraId="78639025" w14:textId="44C15B58" w:rsidR="00845577" w:rsidRPr="003B76E2" w:rsidRDefault="00845577" w:rsidP="003A262F">
      <w:pPr>
        <w:pStyle w:val="ListParagraph"/>
        <w:numPr>
          <w:ilvl w:val="1"/>
          <w:numId w:val="33"/>
        </w:numPr>
        <w:spacing w:after="0" w:line="240" w:lineRule="auto"/>
        <w:ind w:left="0" w:firstLine="567"/>
        <w:jc w:val="both"/>
        <w:rPr>
          <w:rFonts w:cstheme="minorHAnsi"/>
          <w:sz w:val="24"/>
          <w:szCs w:val="24"/>
          <w:u w:val="single"/>
        </w:rPr>
      </w:pPr>
      <w:r w:rsidRPr="003B76E2">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B76E2">
        <w:rPr>
          <w:rFonts w:cstheme="minorHAnsi"/>
          <w:sz w:val="24"/>
          <w:szCs w:val="24"/>
        </w:rPr>
        <w:t>Perkančiajai organizacijai kilus abejonių dėl dokumentų tikrumo, ji turi teisę reikalauti pateikti dokumentų originalus.</w:t>
      </w:r>
      <w:r w:rsidRPr="003B76E2">
        <w:rPr>
          <w:rFonts w:eastAsia="Calibri" w:cstheme="minorHAnsi"/>
          <w:sz w:val="24"/>
          <w:szCs w:val="24"/>
        </w:rPr>
        <w:t xml:space="preserve"> Gali būti:</w:t>
      </w:r>
    </w:p>
    <w:p w14:paraId="1E9DE2C4" w14:textId="77777777" w:rsidR="00845577" w:rsidRPr="003B76E2" w:rsidRDefault="00845577" w:rsidP="003A262F">
      <w:pPr>
        <w:pStyle w:val="ListParagraph"/>
        <w:numPr>
          <w:ilvl w:val="2"/>
          <w:numId w:val="33"/>
        </w:numPr>
        <w:spacing w:after="0" w:line="240" w:lineRule="auto"/>
        <w:ind w:left="0" w:firstLine="567"/>
        <w:jc w:val="both"/>
        <w:rPr>
          <w:rFonts w:cstheme="minorHAnsi"/>
          <w:bCs/>
          <w:iCs/>
          <w:sz w:val="24"/>
          <w:szCs w:val="24"/>
          <w:u w:val="single"/>
        </w:rPr>
      </w:pPr>
      <w:r w:rsidRPr="003B76E2">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3B76E2" w:rsidRDefault="00845577" w:rsidP="003A262F">
      <w:pPr>
        <w:pStyle w:val="ListParagraph"/>
        <w:numPr>
          <w:ilvl w:val="2"/>
          <w:numId w:val="33"/>
        </w:numPr>
        <w:spacing w:after="0" w:line="20" w:lineRule="atLeast"/>
        <w:ind w:left="0" w:firstLine="567"/>
        <w:jc w:val="both"/>
        <w:rPr>
          <w:rFonts w:eastAsiaTheme="minorHAnsi" w:cstheme="minorHAnsi"/>
          <w:bCs/>
          <w:iCs/>
          <w:sz w:val="24"/>
          <w:szCs w:val="24"/>
        </w:rPr>
      </w:pPr>
      <w:r w:rsidRPr="003B76E2">
        <w:rPr>
          <w:rFonts w:eastAsia="Calibri" w:cstheme="minorHAnsi"/>
          <w:bCs/>
          <w:iCs/>
          <w:sz w:val="24"/>
          <w:szCs w:val="24"/>
        </w:rPr>
        <w:t>skaitmeninės dokumentų kopijos (</w:t>
      </w:r>
      <w:r w:rsidRPr="003B76E2">
        <w:rPr>
          <w:rFonts w:eastAsia="Calibri" w:cstheme="minorHAnsi"/>
          <w:iCs/>
          <w:sz w:val="24"/>
          <w:szCs w:val="24"/>
        </w:rPr>
        <w:t>fiziniu parašu tvirtinami dokumentai turi būti pateikiami pasirašyti ir nuskenuoti)</w:t>
      </w:r>
      <w:r w:rsidRPr="003B76E2">
        <w:rPr>
          <w:rFonts w:eastAsia="Calibri" w:cstheme="minorHAnsi"/>
          <w:bCs/>
          <w:iCs/>
          <w:sz w:val="24"/>
          <w:szCs w:val="24"/>
        </w:rPr>
        <w:t>.</w:t>
      </w:r>
    </w:p>
    <w:p w14:paraId="49ECCB9C" w14:textId="0DD643BB" w:rsidR="0089504B" w:rsidRPr="003B76E2" w:rsidRDefault="0089504B" w:rsidP="003A262F">
      <w:pPr>
        <w:numPr>
          <w:ilvl w:val="1"/>
          <w:numId w:val="33"/>
        </w:numPr>
        <w:tabs>
          <w:tab w:val="left" w:pos="426"/>
        </w:tabs>
        <w:spacing w:after="0" w:line="20" w:lineRule="atLeast"/>
        <w:ind w:left="0" w:firstLine="567"/>
        <w:jc w:val="both"/>
        <w:rPr>
          <w:rFonts w:cstheme="minorHAnsi"/>
          <w:sz w:val="24"/>
          <w:szCs w:val="24"/>
        </w:rPr>
      </w:pPr>
      <w:r w:rsidRPr="003B76E2">
        <w:rPr>
          <w:rFonts w:cstheme="minorHAnsi"/>
          <w:b/>
          <w:i/>
          <w:sz w:val="24"/>
          <w:szCs w:val="24"/>
        </w:rPr>
        <w:t xml:space="preserve">Perkančioji organizacija tiekėjo kvalifikaciją (jeigu reikalaujama), išskyrus tiekėjo siūlomų specialistų kvalifikaciją, nurodytą </w:t>
      </w:r>
      <w:r w:rsidRPr="003B76E2">
        <w:rPr>
          <w:rFonts w:cstheme="minorHAnsi"/>
          <w:b/>
          <w:i/>
          <w:color w:val="4472C4" w:themeColor="accent1"/>
          <w:sz w:val="24"/>
          <w:szCs w:val="24"/>
        </w:rPr>
        <w:fldChar w:fldCharType="begin"/>
      </w:r>
      <w:r w:rsidRPr="003B76E2">
        <w:rPr>
          <w:rFonts w:cstheme="minorHAnsi"/>
          <w:b/>
          <w:i/>
          <w:iCs/>
          <w:color w:val="4472C4" w:themeColor="accent1"/>
          <w:sz w:val="24"/>
          <w:szCs w:val="24"/>
        </w:rPr>
        <w:instrText xml:space="preserve"> REF _Ref38291223 \h  \* MERGEFORMAT </w:instrText>
      </w:r>
      <w:r w:rsidRPr="003B76E2">
        <w:rPr>
          <w:rFonts w:cstheme="minorHAnsi"/>
          <w:b/>
          <w:i/>
          <w:color w:val="4472C4" w:themeColor="accent1"/>
          <w:sz w:val="24"/>
          <w:szCs w:val="24"/>
        </w:rPr>
      </w:r>
      <w:r w:rsidRPr="003B76E2">
        <w:rPr>
          <w:rFonts w:cstheme="minorHAnsi"/>
          <w:b/>
          <w: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b/>
          <w:i/>
          <w:color w:val="4472C4" w:themeColor="accent1"/>
          <w:sz w:val="24"/>
          <w:szCs w:val="24"/>
        </w:rPr>
        <w:fldChar w:fldCharType="end"/>
      </w:r>
      <w:r w:rsidRPr="003B76E2">
        <w:rPr>
          <w:rFonts w:cstheme="minorHAnsi"/>
          <w:b/>
          <w:i/>
          <w:sz w:val="24"/>
          <w:szCs w:val="24"/>
        </w:rPr>
        <w:t xml:space="preserve"> lentelės </w:t>
      </w:r>
      <w:r w:rsidR="00061AE0" w:rsidRPr="003B76E2">
        <w:rPr>
          <w:rFonts w:cstheme="minorHAnsi"/>
          <w:b/>
          <w:i/>
          <w:sz w:val="24"/>
          <w:szCs w:val="24"/>
          <w:lang w:val="en-US"/>
        </w:rPr>
        <w:t>3.</w:t>
      </w:r>
      <w:r w:rsidR="009B7D7A" w:rsidRPr="003B76E2">
        <w:rPr>
          <w:rFonts w:cstheme="minorHAnsi"/>
          <w:b/>
          <w:i/>
          <w:sz w:val="24"/>
          <w:szCs w:val="24"/>
        </w:rPr>
        <w:t>1</w:t>
      </w:r>
      <w:r w:rsidRPr="003B76E2">
        <w:rPr>
          <w:rFonts w:cstheme="minorHAnsi"/>
          <w:b/>
          <w:i/>
          <w:sz w:val="24"/>
          <w:szCs w:val="24"/>
        </w:rPr>
        <w:t xml:space="preserve"> punkte, patvirtinančių dokumentų reikalaus tik iš to tiekėjo, kurio pasiūlymas pagal vertinimo rezultatus galės būti pripažintas laimėjusiu. </w:t>
      </w:r>
      <w:bookmarkStart w:id="29" w:name="_Hlk147493429"/>
      <w:r w:rsidRPr="003B76E2">
        <w:rPr>
          <w:rFonts w:cstheme="minorHAnsi"/>
          <w:b/>
          <w:i/>
          <w:sz w:val="24"/>
          <w:szCs w:val="24"/>
        </w:rPr>
        <w:t>Tiekėjo siūlomų specialistų kvalifikaciją patvirtinančius dokumentus</w:t>
      </w:r>
      <w:r w:rsidR="008B465F" w:rsidRPr="003B76E2">
        <w:rPr>
          <w:rFonts w:cstheme="minorHAnsi"/>
          <w:b/>
          <w:i/>
          <w:sz w:val="24"/>
          <w:szCs w:val="24"/>
        </w:rPr>
        <w:t xml:space="preserve"> (jei reikalaujama)</w:t>
      </w:r>
      <w:r w:rsidRPr="003B76E2">
        <w:rPr>
          <w:rFonts w:cstheme="minorHAnsi"/>
          <w:b/>
          <w:i/>
          <w:sz w:val="24"/>
          <w:szCs w:val="24"/>
        </w:rPr>
        <w:t xml:space="preserve"> tiekėjas turi pateikti kartu su pasiūlymu pirkimo sąlygų </w:t>
      </w:r>
      <w:r w:rsidR="00F54E47" w:rsidRPr="003B76E2">
        <w:rPr>
          <w:rFonts w:cstheme="minorHAnsi"/>
          <w:b/>
          <w:i/>
          <w:sz w:val="24"/>
          <w:szCs w:val="24"/>
        </w:rPr>
        <w:t>5.1</w:t>
      </w:r>
      <w:r w:rsidR="00761249" w:rsidRPr="003B76E2">
        <w:rPr>
          <w:rFonts w:cstheme="minorHAnsi"/>
          <w:b/>
          <w:i/>
          <w:sz w:val="24"/>
          <w:szCs w:val="24"/>
        </w:rPr>
        <w:t>.9</w:t>
      </w:r>
      <w:r w:rsidRPr="003B76E2">
        <w:rPr>
          <w:rFonts w:cstheme="minorHAnsi"/>
          <w:b/>
          <w:i/>
          <w:sz w:val="24"/>
          <w:szCs w:val="24"/>
        </w:rPr>
        <w:t xml:space="preserve"> punkte nustatyta tvarka.</w:t>
      </w:r>
    </w:p>
    <w:bookmarkEnd w:id="29"/>
    <w:p w14:paraId="1C8AA48F" w14:textId="77777777" w:rsidR="005504F7" w:rsidRPr="003B76E2" w:rsidRDefault="005504F7" w:rsidP="003A262F">
      <w:pPr>
        <w:pStyle w:val="ListParagraph"/>
        <w:numPr>
          <w:ilvl w:val="1"/>
          <w:numId w:val="33"/>
        </w:numPr>
        <w:ind w:left="0" w:firstLine="567"/>
        <w:jc w:val="both"/>
        <w:rPr>
          <w:rFonts w:cstheme="minorHAnsi"/>
          <w:sz w:val="24"/>
          <w:szCs w:val="24"/>
        </w:rPr>
      </w:pPr>
      <w:r w:rsidRPr="003B76E2">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w:t>
      </w:r>
      <w:r w:rsidRPr="003B76E2">
        <w:rPr>
          <w:rFonts w:cstheme="minorHAnsi"/>
          <w:sz w:val="24"/>
          <w:szCs w:val="24"/>
        </w:rPr>
        <w:lastRenderedPageBreak/>
        <w:t xml:space="preserve">organizacija reikalauja pateikti vertimą atlikusio asmens parašu ir vertimų biuro antspaudu (jei turi) patvirtintą šio dokumento vertimą. </w:t>
      </w:r>
    </w:p>
    <w:p w14:paraId="5693A49F"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cstheme="minorHAnsi"/>
          <w:sz w:val="24"/>
          <w:szCs w:val="24"/>
        </w:rPr>
        <w:t>V</w:t>
      </w:r>
      <w:r w:rsidRPr="003B76E2">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eastAsia="Arial" w:cstheme="minorHAnsi"/>
          <w:sz w:val="24"/>
          <w:szCs w:val="24"/>
        </w:rPr>
        <w:t xml:space="preserve">Tiekėjų pasiūlymuose nurodytos kainos bus vertinamos </w:t>
      </w:r>
      <w:r w:rsidRPr="003B76E2">
        <w:rPr>
          <w:rFonts w:cstheme="minorHAnsi"/>
          <w:sz w:val="24"/>
          <w:szCs w:val="24"/>
        </w:rPr>
        <w:t xml:space="preserve">ir lyginamos su visais mokesčiais, įskaitant PVM. </w:t>
      </w:r>
    </w:p>
    <w:p w14:paraId="7A15AE0A" w14:textId="70E9AA9F" w:rsidR="00EE1C85" w:rsidRPr="003B76E2" w:rsidRDefault="00EE1C85" w:rsidP="003D1F01">
      <w:pPr>
        <w:pStyle w:val="Heading1"/>
        <w:numPr>
          <w:ilvl w:val="0"/>
          <w:numId w:val="33"/>
        </w:numPr>
        <w:tabs>
          <w:tab w:val="left" w:pos="709"/>
        </w:tabs>
        <w:rPr>
          <w:rFonts w:asciiTheme="minorHAnsi" w:hAnsiTheme="minorHAnsi" w:cstheme="minorHAnsi"/>
          <w:sz w:val="24"/>
          <w:szCs w:val="24"/>
        </w:rPr>
      </w:pPr>
      <w:bookmarkStart w:id="30" w:name="_Toc193183485"/>
      <w:r w:rsidRPr="003B76E2">
        <w:rPr>
          <w:rFonts w:asciiTheme="minorHAnsi" w:hAnsiTheme="minorHAnsi" w:cstheme="minorHAnsi"/>
          <w:sz w:val="24"/>
          <w:szCs w:val="24"/>
        </w:rPr>
        <w:t>Pasiūlymo galiojimo užtikrinimas</w:t>
      </w:r>
      <w:bookmarkEnd w:id="26"/>
      <w:bookmarkEnd w:id="27"/>
      <w:bookmarkEnd w:id="30"/>
    </w:p>
    <w:p w14:paraId="7ADE959D" w14:textId="77777777" w:rsidR="0042616B"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eastAsia="Calibri" w:cstheme="minorHAns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cstheme="minorHAnsi"/>
          <w:sz w:val="24"/>
          <w:szCs w:val="24"/>
        </w:rPr>
        <w:t>Perkančioji organizacija pirkime netaikys elektroninio aukciono.</w:t>
      </w:r>
      <w:bookmarkStart w:id="31" w:name="_Ref39485250"/>
      <w:bookmarkStart w:id="32" w:name="_Ref39485258"/>
    </w:p>
    <w:p w14:paraId="14CBD3AD" w14:textId="23B8A7AF" w:rsidR="009D0DC5" w:rsidRPr="003B76E2" w:rsidRDefault="00EA001C" w:rsidP="003D1F01">
      <w:pPr>
        <w:pStyle w:val="Heading1"/>
        <w:numPr>
          <w:ilvl w:val="0"/>
          <w:numId w:val="33"/>
        </w:numPr>
        <w:tabs>
          <w:tab w:val="left" w:pos="709"/>
        </w:tabs>
        <w:spacing w:line="20" w:lineRule="atLeast"/>
        <w:contextualSpacing/>
        <w:rPr>
          <w:rFonts w:asciiTheme="minorHAnsi" w:hAnsiTheme="minorHAnsi" w:cstheme="minorHAnsi"/>
          <w:sz w:val="24"/>
          <w:szCs w:val="24"/>
        </w:rPr>
      </w:pPr>
      <w:bookmarkStart w:id="33" w:name="_Ref39667303"/>
      <w:bookmarkStart w:id="34" w:name="_Ref39667308"/>
      <w:bookmarkStart w:id="35" w:name="_Toc193183486"/>
      <w:r w:rsidRPr="003B76E2">
        <w:rPr>
          <w:rFonts w:asciiTheme="minorHAnsi" w:hAnsiTheme="minorHAnsi" w:cstheme="minorHAnsi"/>
          <w:sz w:val="24"/>
          <w:szCs w:val="24"/>
        </w:rPr>
        <w:t>P</w:t>
      </w:r>
      <w:r w:rsidR="00014A61" w:rsidRPr="003B76E2">
        <w:rPr>
          <w:rFonts w:asciiTheme="minorHAnsi" w:hAnsiTheme="minorHAnsi" w:cstheme="minorHAnsi"/>
          <w:sz w:val="24"/>
          <w:szCs w:val="24"/>
        </w:rPr>
        <w:t>asiūlymų vertinimas</w:t>
      </w:r>
      <w:bookmarkEnd w:id="31"/>
      <w:bookmarkEnd w:id="32"/>
      <w:bookmarkEnd w:id="33"/>
      <w:bookmarkEnd w:id="34"/>
      <w:bookmarkEnd w:id="35"/>
    </w:p>
    <w:p w14:paraId="50BC7989" w14:textId="6F143D7B" w:rsidR="00003A3F" w:rsidRPr="003B76E2" w:rsidRDefault="004E71CB" w:rsidP="003D1F01">
      <w:pPr>
        <w:pStyle w:val="ListParagraph"/>
        <w:numPr>
          <w:ilvl w:val="1"/>
          <w:numId w:val="33"/>
        </w:numPr>
        <w:ind w:left="0" w:firstLine="567"/>
        <w:jc w:val="both"/>
        <w:rPr>
          <w:rFonts w:eastAsia="Calibri" w:cstheme="minorHAnsi"/>
          <w:sz w:val="24"/>
          <w:szCs w:val="24"/>
        </w:rPr>
      </w:pPr>
      <w:r w:rsidRPr="003B76E2">
        <w:rPr>
          <w:rFonts w:eastAsia="Calibri" w:cstheme="minorHAnsi"/>
          <w:sz w:val="24"/>
          <w:szCs w:val="24"/>
        </w:rPr>
        <w:t xml:space="preserve">Perkančioji organizacija ekonomiškai naudingiausią pasiūlymą išrenka pagal </w:t>
      </w:r>
      <w:r w:rsidR="00003A3F" w:rsidRPr="003B76E2">
        <w:rPr>
          <w:rFonts w:eastAsia="Calibri" w:cstheme="minorHAnsi"/>
          <w:sz w:val="24"/>
          <w:szCs w:val="24"/>
        </w:rPr>
        <w:t>kainos ir kokybės santykį. Duomenys, kuriuos savo pasiūlyme turi pateikti tiekėjas, vertinimo kriterijai ir tvarka, pagal kuri</w:t>
      </w:r>
      <w:r w:rsidR="00651E0E" w:rsidRPr="003B76E2">
        <w:rPr>
          <w:rFonts w:eastAsia="Calibri" w:cstheme="minorHAnsi"/>
          <w:sz w:val="24"/>
          <w:szCs w:val="24"/>
        </w:rPr>
        <w:t>ą</w:t>
      </w:r>
      <w:r w:rsidR="00003A3F" w:rsidRPr="003B76E2">
        <w:rPr>
          <w:rFonts w:eastAsia="Calibri" w:cstheme="minorHAnsi"/>
          <w:sz w:val="24"/>
          <w:szCs w:val="24"/>
        </w:rPr>
        <w:t xml:space="preserve"> vertinami tiekėjo pateikti duomenys, pateikiama</w:t>
      </w:r>
      <w:r w:rsidRPr="003B76E2">
        <w:rPr>
          <w:rFonts w:eastAsia="Calibri" w:cstheme="minorHAnsi"/>
          <w:sz w:val="24"/>
          <w:szCs w:val="24"/>
        </w:rPr>
        <w:t xml:space="preserve"> </w:t>
      </w:r>
      <w:r w:rsidR="00651E0E" w:rsidRPr="003B76E2">
        <w:rPr>
          <w:rFonts w:eastAsia="Calibri" w:cstheme="minorHAnsi"/>
          <w:sz w:val="24"/>
          <w:szCs w:val="24"/>
        </w:rPr>
        <w:t>Pirkimo</w:t>
      </w:r>
      <w:r w:rsidR="00551FA7" w:rsidRPr="003B76E2">
        <w:rPr>
          <w:rFonts w:eastAsia="Calibri" w:cstheme="minorHAnsi"/>
          <w:sz w:val="24"/>
          <w:szCs w:val="24"/>
        </w:rPr>
        <w:t xml:space="preserve"> </w:t>
      </w:r>
      <w:r w:rsidR="00913029" w:rsidRPr="003B76E2">
        <w:rPr>
          <w:rFonts w:eastAsia="Calibri" w:cstheme="minorHAnsi"/>
          <w:sz w:val="24"/>
          <w:szCs w:val="24"/>
        </w:rPr>
        <w:t>sąlygų</w:t>
      </w:r>
      <w:r w:rsidR="00090235" w:rsidRPr="003B76E2">
        <w:rPr>
          <w:rFonts w:eastAsia="Calibri" w:cstheme="minorHAnsi"/>
          <w:sz w:val="24"/>
          <w:szCs w:val="24"/>
        </w:rPr>
        <w:t xml:space="preserve"> </w:t>
      </w:r>
      <w:r w:rsidR="00387104" w:rsidRPr="003B76E2">
        <w:rPr>
          <w:rFonts w:eastAsia="Calibri" w:cstheme="minorHAnsi"/>
          <w:color w:val="4472C4" w:themeColor="accent1"/>
          <w:sz w:val="24"/>
          <w:szCs w:val="24"/>
        </w:rPr>
        <w:fldChar w:fldCharType="begin"/>
      </w:r>
      <w:r w:rsidR="00387104" w:rsidRPr="003B76E2">
        <w:rPr>
          <w:rFonts w:eastAsia="Calibri" w:cstheme="minorHAnsi"/>
          <w:color w:val="4472C4" w:themeColor="accent1"/>
          <w:sz w:val="24"/>
          <w:szCs w:val="24"/>
        </w:rPr>
        <w:instrText xml:space="preserve"> REF _Ref38540913 \h </w:instrText>
      </w:r>
      <w:r w:rsidR="00E62641" w:rsidRPr="003B76E2">
        <w:rPr>
          <w:rFonts w:eastAsia="Calibri" w:cstheme="minorHAnsi"/>
          <w:color w:val="4472C4" w:themeColor="accent1"/>
          <w:sz w:val="24"/>
          <w:szCs w:val="24"/>
        </w:rPr>
        <w:instrText xml:space="preserve"> \* MERGEFORMAT </w:instrText>
      </w:r>
      <w:r w:rsidR="00387104" w:rsidRPr="003B76E2">
        <w:rPr>
          <w:rFonts w:eastAsia="Calibri" w:cstheme="minorHAnsi"/>
          <w:color w:val="4472C4" w:themeColor="accent1"/>
          <w:sz w:val="24"/>
          <w:szCs w:val="24"/>
        </w:rPr>
      </w:r>
      <w:r w:rsidR="00387104" w:rsidRPr="003B76E2">
        <w:rPr>
          <w:rFonts w:eastAsia="Calibri"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6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„Pasiūlymo forma“</w:t>
      </w:r>
      <w:r w:rsidR="00387104" w:rsidRPr="003B76E2">
        <w:rPr>
          <w:rFonts w:eastAsia="Calibri" w:cstheme="minorHAnsi"/>
          <w:color w:val="4472C4" w:themeColor="accent1"/>
          <w:sz w:val="24"/>
          <w:szCs w:val="24"/>
        </w:rPr>
        <w:fldChar w:fldCharType="end"/>
      </w:r>
      <w:r w:rsidR="00387104" w:rsidRPr="003B76E2">
        <w:rPr>
          <w:rFonts w:eastAsia="Calibri" w:cstheme="minorHAnsi"/>
          <w:sz w:val="24"/>
          <w:szCs w:val="24"/>
        </w:rPr>
        <w:t xml:space="preserve"> </w:t>
      </w:r>
      <w:r w:rsidR="00651E0E" w:rsidRPr="003B76E2">
        <w:rPr>
          <w:rFonts w:eastAsia="Calibri" w:cstheme="minorHAnsi"/>
          <w:sz w:val="24"/>
          <w:szCs w:val="24"/>
        </w:rPr>
        <w:t xml:space="preserve">ir Pirkimo sąlygų </w:t>
      </w:r>
      <w:r w:rsidR="00E7344C" w:rsidRPr="003B76E2">
        <w:rPr>
          <w:rFonts w:eastAsia="Calibri" w:cstheme="minorHAnsi"/>
          <w:color w:val="4472C4" w:themeColor="accent1"/>
          <w:sz w:val="24"/>
          <w:szCs w:val="24"/>
        </w:rPr>
        <w:t>Pirkimo sąlygų 7 priedas „Pasiūlymų vertinimo kriterijai ir sąlygos“.</w:t>
      </w:r>
    </w:p>
    <w:p w14:paraId="102136D3" w14:textId="3AFFA035" w:rsidR="00D734C6" w:rsidRPr="003B76E2" w:rsidRDefault="00D734C6" w:rsidP="003D1F01">
      <w:pPr>
        <w:pStyle w:val="ListParagraph"/>
        <w:numPr>
          <w:ilvl w:val="1"/>
          <w:numId w:val="33"/>
        </w:numPr>
        <w:spacing w:after="0" w:line="20" w:lineRule="atLeast"/>
        <w:ind w:left="0" w:firstLine="567"/>
        <w:jc w:val="both"/>
        <w:rPr>
          <w:rFonts w:eastAsiaTheme="minorHAnsi" w:cstheme="minorHAnsi"/>
          <w:bCs/>
          <w:iCs/>
          <w:sz w:val="24"/>
          <w:szCs w:val="24"/>
        </w:rPr>
      </w:pPr>
      <w:r w:rsidRPr="003B76E2">
        <w:rPr>
          <w:rFonts w:cstheme="minorHAnsi"/>
          <w:color w:val="000000" w:themeColor="text1"/>
          <w:sz w:val="24"/>
          <w:szCs w:val="24"/>
        </w:rPr>
        <w:t xml:space="preserve">Laimėjusiu </w:t>
      </w:r>
      <w:r w:rsidR="005D7D8C" w:rsidRPr="003B76E2">
        <w:rPr>
          <w:rFonts w:cstheme="minorHAnsi"/>
          <w:color w:val="000000" w:themeColor="text1"/>
          <w:sz w:val="24"/>
          <w:szCs w:val="24"/>
        </w:rPr>
        <w:t>pasiūlymu</w:t>
      </w:r>
      <w:r w:rsidRPr="003B76E2">
        <w:rPr>
          <w:rFonts w:cstheme="minorHAnsi"/>
          <w:color w:val="000000" w:themeColor="text1"/>
          <w:sz w:val="24"/>
          <w:szCs w:val="24"/>
        </w:rPr>
        <w:t xml:space="preserve"> galės būti pripažintas tik 1 (vienas) </w:t>
      </w:r>
      <w:r w:rsidR="005D7D8C" w:rsidRPr="003B76E2">
        <w:rPr>
          <w:rFonts w:cstheme="minorHAnsi"/>
          <w:color w:val="000000" w:themeColor="text1"/>
          <w:sz w:val="24"/>
          <w:szCs w:val="24"/>
        </w:rPr>
        <w:t>ekonomiškai naudingiausias pasiūlymas, esantis pasiūlymų eilės pirmojoje vietoje</w:t>
      </w:r>
      <w:r w:rsidRPr="003B76E2">
        <w:rPr>
          <w:rFonts w:cstheme="minorHAnsi"/>
          <w:color w:val="000000" w:themeColor="text1"/>
          <w:sz w:val="24"/>
          <w:szCs w:val="24"/>
        </w:rPr>
        <w:t xml:space="preserve">. </w:t>
      </w:r>
    </w:p>
    <w:p w14:paraId="4659DC39" w14:textId="3960AADE" w:rsidR="00E62641" w:rsidRPr="003B76E2" w:rsidRDefault="00E62641" w:rsidP="003D1F01">
      <w:pPr>
        <w:pStyle w:val="ListParagraph"/>
        <w:numPr>
          <w:ilvl w:val="1"/>
          <w:numId w:val="33"/>
        </w:numPr>
        <w:spacing w:after="0" w:line="20" w:lineRule="atLeast"/>
        <w:ind w:left="0" w:firstLine="567"/>
        <w:jc w:val="both"/>
        <w:rPr>
          <w:rFonts w:eastAsiaTheme="minorHAnsi" w:cstheme="minorHAnsi"/>
          <w:bCs/>
          <w:iCs/>
          <w:sz w:val="24"/>
          <w:szCs w:val="24"/>
        </w:rPr>
      </w:pPr>
      <w:bookmarkStart w:id="36" w:name="_Hlk114149291"/>
      <w:r w:rsidRPr="003B76E2">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6"/>
    </w:p>
    <w:p w14:paraId="2D37BCCD" w14:textId="77777777" w:rsidR="00AB7283" w:rsidRPr="003B76E2" w:rsidRDefault="00527C68" w:rsidP="003D1F01">
      <w:pPr>
        <w:pStyle w:val="ListParagraph"/>
        <w:numPr>
          <w:ilvl w:val="1"/>
          <w:numId w:val="33"/>
        </w:numPr>
        <w:ind w:left="0" w:firstLine="567"/>
        <w:jc w:val="both"/>
        <w:rPr>
          <w:rStyle w:val="cf01"/>
          <w:rFonts w:asciiTheme="minorHAnsi" w:hAnsiTheme="minorHAnsi" w:cstheme="minorHAnsi"/>
          <w:sz w:val="24"/>
          <w:szCs w:val="24"/>
        </w:rPr>
      </w:pPr>
      <w:bookmarkStart w:id="37" w:name="_Ref39425999"/>
      <w:bookmarkStart w:id="38" w:name="_Ref39426005"/>
      <w:r w:rsidRPr="003B76E2">
        <w:rPr>
          <w:rStyle w:val="cf01"/>
          <w:rFonts w:asciiTheme="minorHAnsi" w:hAnsiTheme="minorHAnsi" w:cstheme="minorHAnsi"/>
          <w:sz w:val="24"/>
          <w:szCs w:val="24"/>
        </w:rPr>
        <w:t>Perkančioji organizacija atmes tiekėjo pasiūlymą, jeigu kartu su pasiūlymu nebus</w:t>
      </w:r>
      <w:r w:rsidR="00AB7283" w:rsidRPr="003B76E2">
        <w:rPr>
          <w:rStyle w:val="cf01"/>
          <w:rFonts w:asciiTheme="minorHAnsi" w:hAnsiTheme="minorHAnsi" w:cstheme="minorHAnsi"/>
          <w:sz w:val="24"/>
          <w:szCs w:val="24"/>
        </w:rPr>
        <w:t>:</w:t>
      </w:r>
    </w:p>
    <w:p w14:paraId="27716093" w14:textId="605EA13A" w:rsidR="00AB7283" w:rsidRPr="003B76E2" w:rsidRDefault="00527C68" w:rsidP="003D1F01">
      <w:pPr>
        <w:pStyle w:val="ListParagraph"/>
        <w:numPr>
          <w:ilvl w:val="2"/>
          <w:numId w:val="33"/>
        </w:numPr>
        <w:ind w:left="0" w:firstLine="567"/>
        <w:jc w:val="both"/>
        <w:rPr>
          <w:rStyle w:val="cf01"/>
          <w:rFonts w:asciiTheme="minorHAnsi" w:hAnsiTheme="minorHAnsi" w:cstheme="minorHAnsi"/>
          <w:sz w:val="24"/>
          <w:szCs w:val="24"/>
        </w:rPr>
      </w:pPr>
      <w:r w:rsidRPr="003B76E2">
        <w:rPr>
          <w:rStyle w:val="cf01"/>
          <w:rFonts w:asciiTheme="minorHAnsi" w:hAnsiTheme="minorHAnsi" w:cstheme="minorHAnsi"/>
          <w:sz w:val="24"/>
          <w:szCs w:val="24"/>
        </w:rPr>
        <w:t xml:space="preserve"> pateiktas tiekėjo pasirašytas pasiūlymas, parengtas pagal </w:t>
      </w:r>
      <w:r w:rsidRPr="003B76E2">
        <w:rPr>
          <w:rStyle w:val="cf01"/>
          <w:rFonts w:asciiTheme="minorHAnsi" w:hAnsiTheme="minorHAnsi" w:cstheme="minorHAnsi"/>
          <w:color w:val="4472C4" w:themeColor="accent1"/>
          <w:sz w:val="24"/>
          <w:szCs w:val="24"/>
        </w:rPr>
        <w:fldChar w:fldCharType="begin"/>
      </w:r>
      <w:r w:rsidRPr="003B76E2">
        <w:rPr>
          <w:rStyle w:val="cf01"/>
          <w:rFonts w:asciiTheme="minorHAnsi" w:hAnsiTheme="minorHAnsi" w:cstheme="minorHAnsi"/>
          <w:color w:val="4472C4" w:themeColor="accent1"/>
          <w:sz w:val="24"/>
          <w:szCs w:val="24"/>
        </w:rPr>
        <w:instrText xml:space="preserve"> REF _Ref38540913 \h  \* MERGEFORMAT </w:instrText>
      </w:r>
      <w:r w:rsidRPr="003B76E2">
        <w:rPr>
          <w:rStyle w:val="cf01"/>
          <w:rFonts w:asciiTheme="minorHAnsi" w:hAnsiTheme="minorHAnsi" w:cstheme="minorHAnsi"/>
          <w:color w:val="4472C4" w:themeColor="accent1"/>
          <w:sz w:val="24"/>
          <w:szCs w:val="24"/>
        </w:rPr>
      </w:r>
      <w:r w:rsidRPr="003B76E2">
        <w:rPr>
          <w:rStyle w:val="cf01"/>
          <w:rFonts w:asciiTheme="minorHAnsi" w:hAnsiTheme="minorHAnsi"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Pr="003B76E2">
        <w:rPr>
          <w:rStyle w:val="cf01"/>
          <w:rFonts w:asciiTheme="minorHAnsi" w:hAnsiTheme="minorHAnsi" w:cstheme="minorHAnsi"/>
          <w:color w:val="4472C4" w:themeColor="accent1"/>
          <w:sz w:val="24"/>
          <w:szCs w:val="24"/>
        </w:rPr>
        <w:fldChar w:fldCharType="end"/>
      </w:r>
      <w:r w:rsidRPr="003B76E2">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3B76E2">
        <w:rPr>
          <w:rStyle w:val="cf01"/>
          <w:rFonts w:asciiTheme="minorHAnsi" w:hAnsiTheme="minorHAnsi" w:cstheme="minorHAnsi"/>
          <w:sz w:val="24"/>
          <w:szCs w:val="24"/>
        </w:rPr>
        <w:t>)</w:t>
      </w:r>
      <w:r w:rsidR="00AB7283" w:rsidRPr="003B76E2">
        <w:rPr>
          <w:rStyle w:val="cf01"/>
          <w:rFonts w:asciiTheme="minorHAnsi" w:hAnsiTheme="minorHAnsi" w:cstheme="minorHAnsi"/>
          <w:sz w:val="24"/>
          <w:szCs w:val="24"/>
        </w:rPr>
        <w:t>;</w:t>
      </w:r>
      <w:r w:rsidR="00B97092" w:rsidRPr="003B76E2">
        <w:rPr>
          <w:rStyle w:val="cf01"/>
          <w:rFonts w:asciiTheme="minorHAnsi" w:hAnsiTheme="minorHAnsi" w:cstheme="minorHAnsi"/>
          <w:sz w:val="24"/>
          <w:szCs w:val="24"/>
        </w:rPr>
        <w:t xml:space="preserve"> </w:t>
      </w:r>
    </w:p>
    <w:p w14:paraId="663B8A1E" w14:textId="70F0776E" w:rsidR="00AB7283" w:rsidRPr="003B76E2" w:rsidRDefault="00B97092" w:rsidP="003D1F01">
      <w:pPr>
        <w:pStyle w:val="ListParagraph"/>
        <w:numPr>
          <w:ilvl w:val="2"/>
          <w:numId w:val="33"/>
        </w:numPr>
        <w:ind w:left="0" w:firstLine="567"/>
        <w:jc w:val="both"/>
        <w:rPr>
          <w:rFonts w:cstheme="minorHAnsi"/>
          <w:sz w:val="24"/>
          <w:szCs w:val="24"/>
        </w:rPr>
      </w:pPr>
      <w:r w:rsidRPr="003B76E2">
        <w:rPr>
          <w:rStyle w:val="cf01"/>
          <w:rFonts w:asciiTheme="minorHAnsi" w:hAnsiTheme="minorHAnsi" w:cstheme="minorHAnsi"/>
          <w:sz w:val="24"/>
          <w:szCs w:val="24"/>
        </w:rPr>
        <w:t xml:space="preserve">pateikta </w:t>
      </w:r>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sz w:val="24"/>
          <w:szCs w:val="24"/>
        </w:rPr>
        <w:t xml:space="preserve"> forma – sąrašas tiekėjo įvykdytų sutarčių ir siūlomų specialistų (skiriamų teikti paslaugas </w:t>
      </w:r>
      <w:r w:rsidR="00AB7283" w:rsidRPr="003B76E2">
        <w:rPr>
          <w:rFonts w:cstheme="minorHAnsi"/>
          <w:sz w:val="24"/>
          <w:szCs w:val="24"/>
        </w:rPr>
        <w:t>perkančiajai organizacijai</w:t>
      </w:r>
      <w:r w:rsidRPr="003B76E2">
        <w:rPr>
          <w:rFonts w:cstheme="minorHAnsi"/>
          <w:sz w:val="24"/>
          <w:szCs w:val="24"/>
        </w:rPr>
        <w:t xml:space="preserve">), atitinkančių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priedas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 xml:space="preserve">lentelėje nustatytus kvalifikacijos reikalavimus ir reikalavimus, nustatytus pirkimo sąlygų </w:t>
      </w:r>
      <w:r w:rsidR="0040659F" w:rsidRPr="003B76E2">
        <w:rPr>
          <w:rFonts w:cstheme="minorHAnsi"/>
          <w:color w:val="4472C4" w:themeColor="accent1"/>
          <w:sz w:val="24"/>
          <w:szCs w:val="24"/>
        </w:rPr>
        <w:fldChar w:fldCharType="begin"/>
      </w:r>
      <w:r w:rsidR="0040659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40659F" w:rsidRPr="003B76E2">
        <w:rPr>
          <w:rFonts w:cstheme="minorHAnsi"/>
          <w:color w:val="4472C4" w:themeColor="accent1"/>
          <w:sz w:val="24"/>
          <w:szCs w:val="24"/>
        </w:rPr>
      </w:r>
      <w:r w:rsidR="004065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40659F" w:rsidRPr="003B76E2">
        <w:rPr>
          <w:rFonts w:cstheme="minorHAnsi"/>
          <w:color w:val="4472C4" w:themeColor="accent1"/>
          <w:sz w:val="24"/>
          <w:szCs w:val="24"/>
        </w:rPr>
        <w:fldChar w:fldCharType="end"/>
      </w:r>
      <w:r w:rsidR="0040659F" w:rsidRPr="003B76E2">
        <w:rPr>
          <w:rFonts w:cstheme="minorHAnsi"/>
          <w:sz w:val="24"/>
          <w:szCs w:val="24"/>
        </w:rPr>
        <w:t>.</w:t>
      </w:r>
    </w:p>
    <w:p w14:paraId="678C44CA" w14:textId="6EB53055" w:rsidR="00FE7908" w:rsidRPr="003B76E2" w:rsidRDefault="00FE7908" w:rsidP="003D1F01">
      <w:pPr>
        <w:pStyle w:val="Heading1"/>
        <w:numPr>
          <w:ilvl w:val="0"/>
          <w:numId w:val="33"/>
        </w:numPr>
        <w:tabs>
          <w:tab w:val="left" w:pos="567"/>
        </w:tabs>
        <w:spacing w:line="20" w:lineRule="atLeast"/>
        <w:contextualSpacing/>
        <w:rPr>
          <w:rFonts w:asciiTheme="minorHAnsi" w:hAnsiTheme="minorHAnsi" w:cstheme="minorHAnsi"/>
          <w:sz w:val="24"/>
          <w:szCs w:val="24"/>
        </w:rPr>
      </w:pPr>
      <w:bookmarkStart w:id="39" w:name="_Toc193183487"/>
      <w:r w:rsidRPr="003B76E2">
        <w:rPr>
          <w:rFonts w:asciiTheme="minorHAnsi" w:hAnsiTheme="minorHAnsi" w:cstheme="minorHAnsi"/>
          <w:sz w:val="24"/>
          <w:szCs w:val="24"/>
        </w:rPr>
        <w:t>S</w:t>
      </w:r>
      <w:r w:rsidR="00281735" w:rsidRPr="003B76E2">
        <w:rPr>
          <w:rFonts w:asciiTheme="minorHAnsi" w:hAnsiTheme="minorHAnsi" w:cstheme="minorHAnsi"/>
          <w:sz w:val="24"/>
          <w:szCs w:val="24"/>
        </w:rPr>
        <w:t>utarties sudarymas</w:t>
      </w:r>
      <w:bookmarkEnd w:id="37"/>
      <w:bookmarkEnd w:id="38"/>
      <w:bookmarkEnd w:id="39"/>
    </w:p>
    <w:p w14:paraId="427753EF" w14:textId="514A09E8" w:rsidR="00885B09" w:rsidRPr="003B76E2" w:rsidRDefault="00885B09" w:rsidP="003D1F01">
      <w:pPr>
        <w:pStyle w:val="ListParagraph"/>
        <w:numPr>
          <w:ilvl w:val="1"/>
          <w:numId w:val="33"/>
        </w:numPr>
        <w:spacing w:after="0" w:line="240" w:lineRule="auto"/>
        <w:ind w:left="0" w:firstLine="567"/>
        <w:jc w:val="both"/>
        <w:rPr>
          <w:rFonts w:cstheme="minorHAnsi"/>
          <w:color w:val="000000" w:themeColor="text1"/>
          <w:sz w:val="24"/>
          <w:szCs w:val="24"/>
        </w:rPr>
      </w:pPr>
      <w:r w:rsidRPr="003B76E2">
        <w:rPr>
          <w:rFonts w:cstheme="minorHAnsi"/>
          <w:color w:val="000000" w:themeColor="text1"/>
          <w:sz w:val="24"/>
          <w:szCs w:val="24"/>
        </w:rPr>
        <w:t>Ši pirkimo procedūra atliekama siekiant sudaryti sutartį su tiekėju, kurio pasiūlymas, vadovaujantis pirkimo sąlygose</w:t>
      </w:r>
      <w:r w:rsidRPr="003B76E2">
        <w:rPr>
          <w:rFonts w:cstheme="minorHAnsi"/>
          <w:color w:val="0070C0"/>
          <w:sz w:val="24"/>
          <w:szCs w:val="24"/>
        </w:rPr>
        <w:t xml:space="preserve"> </w:t>
      </w:r>
      <w:r w:rsidRPr="003B76E2">
        <w:rPr>
          <w:rFonts w:cstheme="minorHAnsi"/>
          <w:color w:val="000000" w:themeColor="text1"/>
          <w:sz w:val="24"/>
          <w:szCs w:val="24"/>
        </w:rPr>
        <w:t>nustatyta tvarka, bus pripažintas laimėjęs</w:t>
      </w:r>
      <w:r w:rsidR="004249AC" w:rsidRPr="003B76E2">
        <w:rPr>
          <w:rFonts w:cstheme="minorHAnsi"/>
          <w:color w:val="000000" w:themeColor="text1"/>
          <w:sz w:val="24"/>
          <w:szCs w:val="24"/>
        </w:rPr>
        <w:t>.</w:t>
      </w:r>
      <w:r w:rsidRPr="003B76E2">
        <w:rPr>
          <w:rFonts w:cstheme="minorHAnsi"/>
          <w:color w:val="000000" w:themeColor="text1"/>
          <w:sz w:val="24"/>
          <w:szCs w:val="24"/>
        </w:rPr>
        <w:t xml:space="preserve"> </w:t>
      </w:r>
      <w:r w:rsidRPr="003B76E2">
        <w:rPr>
          <w:rFonts w:cstheme="minorHAnsi"/>
          <w:sz w:val="24"/>
          <w:szCs w:val="24"/>
        </w:rPr>
        <w:t xml:space="preserve">Sutarties sąlygos pateikiamos </w:t>
      </w:r>
      <w:r w:rsidR="00E66325" w:rsidRPr="003B76E2">
        <w:rPr>
          <w:rFonts w:cstheme="minorHAnsi"/>
          <w:color w:val="4472C4" w:themeColor="accent1"/>
          <w:sz w:val="24"/>
          <w:szCs w:val="24"/>
        </w:rPr>
        <w:fldChar w:fldCharType="begin"/>
      </w:r>
      <w:r w:rsidR="00E66325"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66325" w:rsidRPr="003B76E2">
        <w:rPr>
          <w:rFonts w:cstheme="minorHAnsi"/>
          <w:color w:val="4472C4" w:themeColor="accent1"/>
          <w:sz w:val="24"/>
          <w:szCs w:val="24"/>
        </w:rPr>
      </w:r>
      <w:r w:rsidR="00E66325"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w:t>
      </w:r>
      <w:r w:rsidR="00E7344C" w:rsidRPr="003B76E2">
        <w:rPr>
          <w:rFonts w:cstheme="minorHAnsi"/>
          <w:color w:val="4472C4" w:themeColor="accent1"/>
          <w:sz w:val="24"/>
          <w:szCs w:val="24"/>
        </w:rPr>
        <w:t>9</w:t>
      </w:r>
      <w:r w:rsidR="00127574" w:rsidRPr="003B76E2">
        <w:rPr>
          <w:rFonts w:cstheme="minorHAnsi"/>
          <w:color w:val="4472C4" w:themeColor="accent1"/>
          <w:sz w:val="24"/>
          <w:szCs w:val="24"/>
        </w:rPr>
        <w:t xml:space="preserve"> priedas „</w:t>
      </w:r>
      <w:r w:rsidR="00E7344C" w:rsidRPr="003B76E2">
        <w:rPr>
          <w:rFonts w:cstheme="minorHAnsi"/>
          <w:color w:val="4472C4" w:themeColor="accent1"/>
          <w:sz w:val="24"/>
          <w:szCs w:val="24"/>
        </w:rPr>
        <w:t>S</w:t>
      </w:r>
      <w:r w:rsidR="00127574" w:rsidRPr="003B76E2">
        <w:rPr>
          <w:rFonts w:cstheme="minorHAnsi"/>
          <w:color w:val="4472C4" w:themeColor="accent1"/>
          <w:sz w:val="24"/>
          <w:szCs w:val="24"/>
        </w:rPr>
        <w:t>utarties</w:t>
      </w:r>
      <w:r w:rsidR="00E7344C" w:rsidRPr="003B76E2">
        <w:rPr>
          <w:rFonts w:cstheme="minorHAnsi"/>
          <w:color w:val="4472C4" w:themeColor="accent1"/>
          <w:sz w:val="24"/>
          <w:szCs w:val="24"/>
        </w:rPr>
        <w:t xml:space="preserve"> bendrosios</w:t>
      </w:r>
      <w:r w:rsidR="00127574" w:rsidRPr="003B76E2">
        <w:rPr>
          <w:rFonts w:cstheme="minorHAnsi"/>
          <w:color w:val="4472C4" w:themeColor="accent1"/>
          <w:sz w:val="24"/>
          <w:szCs w:val="24"/>
        </w:rPr>
        <w:t xml:space="preserve"> sąlygos“</w:t>
      </w:r>
      <w:r w:rsidR="00E66325" w:rsidRPr="003B76E2">
        <w:rPr>
          <w:rFonts w:cstheme="minorHAnsi"/>
          <w:color w:val="4472C4" w:themeColor="accent1"/>
          <w:sz w:val="24"/>
          <w:szCs w:val="24"/>
        </w:rPr>
        <w:fldChar w:fldCharType="end"/>
      </w:r>
      <w:r w:rsidR="00E7344C" w:rsidRPr="003B76E2">
        <w:rPr>
          <w:rFonts w:cstheme="minorHAnsi"/>
          <w:color w:val="4472C4" w:themeColor="accent1"/>
          <w:sz w:val="24"/>
          <w:szCs w:val="24"/>
        </w:rPr>
        <w:t xml:space="preserve"> </w:t>
      </w:r>
      <w:r w:rsidR="00E7344C" w:rsidRPr="003B76E2">
        <w:rPr>
          <w:rFonts w:cstheme="minorHAnsi"/>
          <w:color w:val="000000" w:themeColor="text1"/>
          <w:sz w:val="24"/>
          <w:szCs w:val="24"/>
        </w:rPr>
        <w:t xml:space="preserve">ir </w:t>
      </w:r>
      <w:r w:rsidR="00E7344C" w:rsidRPr="003B76E2">
        <w:rPr>
          <w:rFonts w:cstheme="minorHAnsi"/>
          <w:color w:val="4472C4" w:themeColor="accent1"/>
          <w:sz w:val="24"/>
          <w:szCs w:val="24"/>
        </w:rPr>
        <w:fldChar w:fldCharType="begin"/>
      </w:r>
      <w:r w:rsidR="00E7344C"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7344C" w:rsidRPr="003B76E2">
        <w:rPr>
          <w:rFonts w:cstheme="minorHAnsi"/>
          <w:color w:val="4472C4" w:themeColor="accent1"/>
          <w:sz w:val="24"/>
          <w:szCs w:val="24"/>
        </w:rPr>
      </w:r>
      <w:r w:rsidR="00E7344C" w:rsidRPr="003B76E2">
        <w:rPr>
          <w:rFonts w:cstheme="minorHAnsi"/>
          <w:color w:val="4472C4" w:themeColor="accent1"/>
          <w:sz w:val="24"/>
          <w:szCs w:val="24"/>
        </w:rPr>
        <w:fldChar w:fldCharType="separate"/>
      </w:r>
      <w:r w:rsidR="00E7344C" w:rsidRPr="003B76E2">
        <w:rPr>
          <w:rFonts w:cstheme="minorHAnsi"/>
          <w:color w:val="4472C4" w:themeColor="accent1"/>
          <w:sz w:val="24"/>
          <w:szCs w:val="24"/>
        </w:rPr>
        <w:t>Pirkimo sąlygų 10 priedas „Sutarties specialiosios sąlygos“</w:t>
      </w:r>
      <w:r w:rsidR="00E7344C" w:rsidRPr="003B76E2">
        <w:rPr>
          <w:rFonts w:cstheme="minorHAnsi"/>
          <w:color w:val="4472C4" w:themeColor="accent1"/>
          <w:sz w:val="24"/>
          <w:szCs w:val="24"/>
        </w:rPr>
        <w:fldChar w:fldCharType="end"/>
      </w:r>
      <w:r w:rsidRPr="003B76E2">
        <w:rPr>
          <w:rFonts w:cstheme="minorHAnsi"/>
          <w:sz w:val="24"/>
          <w:szCs w:val="24"/>
        </w:rPr>
        <w:t>.</w:t>
      </w:r>
    </w:p>
    <w:p w14:paraId="1640F94B" w14:textId="1B994232" w:rsidR="00640DBD" w:rsidRPr="003B76E2" w:rsidRDefault="00640DBD" w:rsidP="003D1F01">
      <w:pPr>
        <w:pStyle w:val="Heading1"/>
        <w:numPr>
          <w:ilvl w:val="0"/>
          <w:numId w:val="33"/>
        </w:numPr>
        <w:tabs>
          <w:tab w:val="left" w:pos="567"/>
        </w:tabs>
        <w:spacing w:line="20" w:lineRule="atLeast"/>
        <w:contextualSpacing/>
        <w:jc w:val="both"/>
        <w:rPr>
          <w:rFonts w:asciiTheme="minorHAnsi" w:hAnsiTheme="minorHAnsi" w:cstheme="minorHAnsi"/>
          <w:b/>
          <w:bCs/>
          <w:sz w:val="24"/>
          <w:szCs w:val="24"/>
        </w:rPr>
      </w:pPr>
      <w:bookmarkStart w:id="40" w:name="_Toc193183488"/>
      <w:bookmarkEnd w:id="2"/>
      <w:r w:rsidRPr="003B76E2">
        <w:rPr>
          <w:rFonts w:asciiTheme="minorHAnsi" w:hAnsiTheme="minorHAnsi" w:cstheme="minorHAnsi"/>
          <w:sz w:val="24"/>
          <w:szCs w:val="24"/>
        </w:rPr>
        <w:lastRenderedPageBreak/>
        <w:t>Kitos sąlygos</w:t>
      </w:r>
      <w:bookmarkEnd w:id="40"/>
    </w:p>
    <w:p w14:paraId="30DF47B0" w14:textId="77777777" w:rsidR="00A71CAA" w:rsidRPr="003B76E2" w:rsidRDefault="00A71CAA" w:rsidP="003D1F01">
      <w:pPr>
        <w:pStyle w:val="ListParagraph"/>
        <w:numPr>
          <w:ilvl w:val="1"/>
          <w:numId w:val="33"/>
        </w:numPr>
        <w:shd w:val="clear" w:color="auto" w:fill="FFFFFF"/>
        <w:spacing w:after="0" w:line="240" w:lineRule="auto"/>
        <w:ind w:left="0" w:firstLine="567"/>
        <w:rPr>
          <w:rFonts w:eastAsia="Times New Roman" w:cstheme="minorHAnsi"/>
          <w:sz w:val="24"/>
          <w:szCs w:val="24"/>
        </w:rPr>
      </w:pPr>
      <w:r w:rsidRPr="003B76E2">
        <w:rPr>
          <w:rFonts w:eastAsia="Times New Roman" w:cstheme="minorHAnsi"/>
          <w:sz w:val="24"/>
          <w:szCs w:val="24"/>
        </w:rPr>
        <w:t>Perkančioji organizacija nenustato kitų sąlygų.</w:t>
      </w:r>
    </w:p>
    <w:p w14:paraId="7881FCAE" w14:textId="09B64770" w:rsidR="00C87AB8" w:rsidRPr="003B76E2" w:rsidRDefault="008D704D" w:rsidP="00C87AB8">
      <w:pPr>
        <w:shd w:val="clear" w:color="auto" w:fill="FFFFFF"/>
        <w:spacing w:after="0" w:line="240" w:lineRule="auto"/>
        <w:jc w:val="center"/>
        <w:rPr>
          <w:rFonts w:eastAsia="Calibri" w:cstheme="minorHAnsi"/>
          <w:sz w:val="24"/>
          <w:szCs w:val="24"/>
        </w:rPr>
        <w:sectPr w:rsidR="00C87AB8" w:rsidRPr="003B76E2" w:rsidSect="00127574">
          <w:headerReference w:type="default" r:id="rId11"/>
          <w:footerReference w:type="default" r:id="rId12"/>
          <w:footerReference w:type="first" r:id="rId13"/>
          <w:pgSz w:w="12240" w:h="15840"/>
          <w:pgMar w:top="1134" w:right="567" w:bottom="1134" w:left="1701" w:header="720" w:footer="720" w:gutter="0"/>
          <w:cols w:space="720"/>
          <w:titlePg/>
          <w:docGrid w:linePitch="360"/>
        </w:sectPr>
      </w:pPr>
      <w:r w:rsidRPr="003B76E2">
        <w:rPr>
          <w:rFonts w:eastAsia="Calibri" w:cstheme="minorHAnsi"/>
          <w:sz w:val="24"/>
          <w:szCs w:val="24"/>
        </w:rPr>
        <w:t>__________</w:t>
      </w:r>
    </w:p>
    <w:p w14:paraId="1DF37652" w14:textId="0A6B5A0A" w:rsidR="00774AA5" w:rsidRPr="003B76E2" w:rsidRDefault="000631F1" w:rsidP="005C1E12">
      <w:pPr>
        <w:pStyle w:val="Heading1"/>
        <w:jc w:val="right"/>
        <w:rPr>
          <w:rFonts w:asciiTheme="minorHAnsi" w:hAnsiTheme="minorHAnsi" w:cstheme="minorHAnsi"/>
          <w:color w:val="4472C4" w:themeColor="accent1"/>
          <w:sz w:val="24"/>
          <w:szCs w:val="24"/>
        </w:rPr>
      </w:pPr>
      <w:bookmarkStart w:id="41" w:name="_Toc193183489"/>
      <w:r w:rsidRPr="003B76E2">
        <w:rPr>
          <w:rFonts w:asciiTheme="minorHAnsi" w:hAnsiTheme="minorHAnsi" w:cstheme="minorHAnsi"/>
          <w:color w:val="4472C4" w:themeColor="accent1"/>
          <w:sz w:val="24"/>
          <w:szCs w:val="24"/>
        </w:rPr>
        <w:lastRenderedPageBreak/>
        <w:t>P</w:t>
      </w:r>
      <w:r w:rsidR="008F59C5" w:rsidRPr="003B76E2">
        <w:rPr>
          <w:rFonts w:asciiTheme="minorHAnsi" w:hAnsiTheme="minorHAnsi" w:cstheme="minorHAnsi"/>
          <w:color w:val="4472C4" w:themeColor="accent1"/>
          <w:sz w:val="24"/>
          <w:szCs w:val="24"/>
        </w:rPr>
        <w:t>irkimo sąlygų 1 priedas „Terminai“</w:t>
      </w:r>
      <w:bookmarkEnd w:id="41"/>
    </w:p>
    <w:p w14:paraId="5369DEF7" w14:textId="77777777" w:rsidR="00A53BAE" w:rsidRPr="003B76E2" w:rsidRDefault="00A53BAE" w:rsidP="008E479D">
      <w:pPr>
        <w:shd w:val="clear" w:color="auto" w:fill="FFFFFF"/>
        <w:spacing w:after="0" w:line="240" w:lineRule="auto"/>
        <w:jc w:val="right"/>
        <w:rPr>
          <w:rFonts w:eastAsia="Calibri" w:cstheme="minorHAnsi"/>
          <w:color w:val="0070C0"/>
          <w:sz w:val="24"/>
          <w:szCs w:val="24"/>
        </w:rPr>
      </w:pPr>
    </w:p>
    <w:p w14:paraId="5CAA4C96" w14:textId="670B937F" w:rsidR="005929D7" w:rsidRPr="003B76E2" w:rsidRDefault="005929D7" w:rsidP="005929D7">
      <w:pPr>
        <w:shd w:val="clear" w:color="auto" w:fill="FFFFFF"/>
        <w:spacing w:after="0" w:line="240" w:lineRule="auto"/>
        <w:jc w:val="righ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3B76E2"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3B76E2" w:rsidRDefault="005929D7" w:rsidP="00582E13">
            <w:pPr>
              <w:jc w:val="center"/>
              <w:rPr>
                <w:rFonts w:cstheme="minorHAnsi"/>
                <w:b/>
                <w:bCs/>
                <w:sz w:val="24"/>
                <w:szCs w:val="24"/>
              </w:rPr>
            </w:pPr>
            <w:proofErr w:type="spellStart"/>
            <w:r w:rsidRPr="003B76E2">
              <w:rPr>
                <w:rFonts w:cstheme="minorHAnsi"/>
                <w:b/>
                <w:bCs/>
                <w:sz w:val="24"/>
                <w:szCs w:val="24"/>
              </w:rPr>
              <w:t>Eil.Nr</w:t>
            </w:r>
            <w:proofErr w:type="spellEnd"/>
            <w:r w:rsidRPr="003B76E2">
              <w:rPr>
                <w:rFonts w:cstheme="minorHAnsi"/>
                <w:b/>
                <w:bCs/>
                <w:sz w:val="24"/>
                <w:szCs w:val="24"/>
              </w:rPr>
              <w:t>.</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3B76E2" w:rsidRDefault="005929D7" w:rsidP="00582E13">
            <w:pPr>
              <w:jc w:val="center"/>
              <w:rPr>
                <w:rFonts w:cstheme="minorHAnsi"/>
                <w:b/>
                <w:bCs/>
                <w:sz w:val="24"/>
                <w:szCs w:val="24"/>
              </w:rPr>
            </w:pPr>
            <w:r w:rsidRPr="003B76E2">
              <w:rPr>
                <w:rFonts w:cstheme="minorHAns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3B76E2" w:rsidRDefault="005929D7" w:rsidP="00582E13">
            <w:pPr>
              <w:spacing w:after="0"/>
              <w:jc w:val="center"/>
              <w:rPr>
                <w:rFonts w:cstheme="minorHAnsi"/>
                <w:b/>
                <w:sz w:val="24"/>
                <w:szCs w:val="24"/>
              </w:rPr>
            </w:pPr>
            <w:r w:rsidRPr="003B76E2">
              <w:rPr>
                <w:rFonts w:cstheme="minorHAnsi"/>
                <w:b/>
                <w:sz w:val="24"/>
                <w:szCs w:val="24"/>
              </w:rPr>
              <w:t>DATA/DIENŲ SKAIČIUS/ LAIKAS</w:t>
            </w:r>
          </w:p>
          <w:p w14:paraId="0D763B62" w14:textId="77777777" w:rsidR="005929D7" w:rsidRPr="003B76E2" w:rsidRDefault="005929D7" w:rsidP="00582E13">
            <w:pPr>
              <w:spacing w:after="0"/>
              <w:jc w:val="center"/>
              <w:rPr>
                <w:rFonts w:cstheme="minorHAnsi"/>
                <w:sz w:val="24"/>
                <w:szCs w:val="24"/>
              </w:rPr>
            </w:pPr>
            <w:r w:rsidRPr="003B76E2">
              <w:rPr>
                <w:rFonts w:cstheme="minorHAns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3B76E2" w:rsidRDefault="005929D7" w:rsidP="00582E13">
            <w:pPr>
              <w:jc w:val="center"/>
              <w:rPr>
                <w:rFonts w:cstheme="minorHAnsi"/>
                <w:b/>
                <w:sz w:val="24"/>
                <w:szCs w:val="24"/>
              </w:rPr>
            </w:pPr>
            <w:r w:rsidRPr="003B76E2">
              <w:rPr>
                <w:rFonts w:cstheme="minorHAnsi"/>
                <w:b/>
                <w:sz w:val="24"/>
                <w:szCs w:val="24"/>
              </w:rPr>
              <w:t>PASTABOS</w:t>
            </w:r>
          </w:p>
        </w:tc>
      </w:tr>
      <w:tr w:rsidR="005929D7" w:rsidRPr="003B76E2"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3B76E2" w:rsidRDefault="005929D7" w:rsidP="00582E13">
            <w:pPr>
              <w:keepNext/>
              <w:spacing w:after="0" w:line="240" w:lineRule="auto"/>
              <w:rPr>
                <w:rFonts w:cstheme="minorHAnsi"/>
                <w:sz w:val="24"/>
                <w:szCs w:val="24"/>
              </w:rPr>
            </w:pPr>
            <w:r w:rsidRPr="003B76E2">
              <w:rPr>
                <w:rFonts w:cstheme="minorHAns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3B76E2" w:rsidRDefault="005929D7" w:rsidP="00582E13">
            <w:pPr>
              <w:spacing w:after="0" w:line="240" w:lineRule="auto"/>
              <w:rPr>
                <w:rFonts w:cstheme="minorHAnsi"/>
                <w:iCs/>
                <w:sz w:val="24"/>
                <w:szCs w:val="24"/>
              </w:rPr>
            </w:pPr>
            <w:r w:rsidRPr="003B76E2">
              <w:rPr>
                <w:rFonts w:cstheme="minorHAnsi"/>
                <w:sz w:val="24"/>
                <w:szCs w:val="24"/>
              </w:rPr>
              <w:t>Perkančioji organizacija turi teisę pratęsti pasiūlymų pateikimo terminą.</w:t>
            </w:r>
          </w:p>
        </w:tc>
      </w:tr>
      <w:tr w:rsidR="005929D7" w:rsidRPr="003B76E2"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3B76E2" w:rsidRDefault="005929D7" w:rsidP="00582E13">
            <w:pPr>
              <w:keepNext/>
              <w:spacing w:after="0" w:line="240" w:lineRule="auto"/>
              <w:rPr>
                <w:rFonts w:cstheme="minorHAnsi"/>
                <w:sz w:val="24"/>
                <w:szCs w:val="24"/>
              </w:rPr>
            </w:pPr>
            <w:r w:rsidRPr="003B76E2">
              <w:rPr>
                <w:rFonts w:eastAsia="Times New Roman" w:cstheme="minorHAns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Pradedamas ne anksčiau nei </w:t>
            </w:r>
            <w:r w:rsidRPr="003B76E2">
              <w:rPr>
                <w:rFonts w:cstheme="minorHAnsi"/>
                <w:color w:val="000000" w:themeColor="text1"/>
                <w:sz w:val="24"/>
                <w:szCs w:val="24"/>
              </w:rPr>
              <w:t xml:space="preserve">po </w:t>
            </w:r>
            <w:r w:rsidR="006D7430" w:rsidRPr="003B76E2">
              <w:rPr>
                <w:rFonts w:cstheme="minorHAnsi"/>
                <w:b/>
                <w:bCs/>
                <w:color w:val="000000" w:themeColor="text1"/>
                <w:sz w:val="24"/>
                <w:szCs w:val="24"/>
              </w:rPr>
              <w:t>30</w:t>
            </w:r>
            <w:r w:rsidRPr="003B76E2">
              <w:rPr>
                <w:rFonts w:cstheme="minorHAnsi"/>
                <w:b/>
                <w:bCs/>
                <w:color w:val="000000" w:themeColor="text1"/>
                <w:sz w:val="24"/>
                <w:szCs w:val="24"/>
              </w:rPr>
              <w:t xml:space="preserve"> minučių</w:t>
            </w:r>
            <w:r w:rsidRPr="003B76E2">
              <w:rPr>
                <w:rFonts w:cstheme="minorHAns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3B76E2" w:rsidRDefault="005929D7" w:rsidP="00582E13">
            <w:pPr>
              <w:spacing w:after="0" w:line="240" w:lineRule="auto"/>
              <w:rPr>
                <w:rFonts w:cstheme="minorHAnsi"/>
                <w:iCs/>
                <w:sz w:val="24"/>
                <w:szCs w:val="24"/>
              </w:rPr>
            </w:pPr>
          </w:p>
        </w:tc>
      </w:tr>
      <w:tr w:rsidR="005929D7" w:rsidRPr="003B76E2"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3B76E2" w:rsidRDefault="005929D7" w:rsidP="00582E13">
            <w:pPr>
              <w:keepNext/>
              <w:spacing w:after="0" w:line="240" w:lineRule="auto"/>
              <w:rPr>
                <w:rFonts w:cstheme="minorHAnsi"/>
                <w:bCs/>
                <w:sz w:val="24"/>
                <w:szCs w:val="24"/>
              </w:rPr>
            </w:pPr>
            <w:r w:rsidRPr="003B76E2">
              <w:rPr>
                <w:rFonts w:cstheme="minorHAns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6 (šešios)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3B76E2" w:rsidRDefault="005929D7" w:rsidP="00582E13">
            <w:pPr>
              <w:spacing w:after="0" w:line="240" w:lineRule="auto"/>
              <w:rPr>
                <w:rFonts w:cstheme="minorHAnsi"/>
                <w:iCs/>
                <w:color w:val="7030A0"/>
                <w:sz w:val="24"/>
                <w:szCs w:val="24"/>
              </w:rPr>
            </w:pPr>
          </w:p>
        </w:tc>
      </w:tr>
      <w:tr w:rsidR="005929D7" w:rsidRPr="003B76E2"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4 (keturios)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3B76E2" w:rsidRDefault="005929D7" w:rsidP="00582E13">
            <w:pPr>
              <w:spacing w:after="0" w:line="240" w:lineRule="auto"/>
              <w:rPr>
                <w:rFonts w:cstheme="minorHAnsi"/>
                <w:sz w:val="24"/>
                <w:szCs w:val="24"/>
              </w:rPr>
            </w:pPr>
          </w:p>
        </w:tc>
      </w:tr>
      <w:tr w:rsidR="005929D7" w:rsidRPr="003B76E2"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3B76E2" w:rsidRDefault="005929D7" w:rsidP="00582E13">
            <w:pPr>
              <w:spacing w:after="0" w:line="240" w:lineRule="auto"/>
              <w:rPr>
                <w:rFonts w:cstheme="minorHAnsi"/>
                <w:iCs/>
                <w:color w:val="FF0000"/>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3B76E2" w:rsidRDefault="005929D7" w:rsidP="00582E13">
            <w:pPr>
              <w:spacing w:after="0" w:line="240" w:lineRule="auto"/>
              <w:rPr>
                <w:rFonts w:cstheme="minorHAnsi"/>
                <w:sz w:val="24"/>
                <w:szCs w:val="24"/>
              </w:rPr>
            </w:pPr>
          </w:p>
        </w:tc>
      </w:tr>
      <w:tr w:rsidR="005929D7" w:rsidRPr="003B76E2"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3B76E2" w:rsidRDefault="005929D7" w:rsidP="00582E13">
            <w:pPr>
              <w:spacing w:after="0" w:line="240" w:lineRule="auto"/>
              <w:rPr>
                <w:rFonts w:cstheme="minorHAnsi"/>
                <w:sz w:val="24"/>
                <w:szCs w:val="24"/>
              </w:rPr>
            </w:pPr>
          </w:p>
        </w:tc>
      </w:tr>
      <w:tr w:rsidR="005929D7" w:rsidRPr="003B76E2"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3B76E2" w:rsidRDefault="005929D7" w:rsidP="00582E13">
            <w:pPr>
              <w:pStyle w:val="Body2"/>
              <w:spacing w:after="0"/>
              <w:rPr>
                <w:rFonts w:asciiTheme="minorHAnsi" w:hAnsiTheme="minorHAnsi" w:cstheme="minorHAnsi"/>
                <w:color w:val="auto"/>
                <w:sz w:val="24"/>
                <w:szCs w:val="24"/>
                <w:lang w:val="lt-LT"/>
              </w:rPr>
            </w:pPr>
            <w:r w:rsidRPr="003B76E2">
              <w:rPr>
                <w:rFonts w:asciiTheme="minorHAnsi" w:hAnsiTheme="minorHAnsi" w:cstheme="minorHAnsi"/>
                <w:color w:val="auto"/>
                <w:sz w:val="24"/>
                <w:szCs w:val="24"/>
                <w:lang w:val="lt-LT"/>
              </w:rPr>
              <w:t>NETAIKOMA</w:t>
            </w:r>
          </w:p>
          <w:p w14:paraId="02B53A2D" w14:textId="77777777" w:rsidR="005929D7" w:rsidRPr="003B76E2" w:rsidRDefault="005929D7" w:rsidP="00582E13">
            <w:pPr>
              <w:spacing w:after="0" w:line="240" w:lineRule="auto"/>
              <w:rPr>
                <w:rFonts w:cstheme="minorHAnsi"/>
                <w:iCs/>
                <w:color w:val="00B050"/>
                <w:sz w:val="24"/>
                <w:szCs w:val="24"/>
              </w:rPr>
            </w:pPr>
            <w:r w:rsidRPr="003B76E2">
              <w:rPr>
                <w:rFonts w:cstheme="minorHAns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3B76E2" w:rsidRDefault="005929D7" w:rsidP="00582E13">
            <w:pPr>
              <w:spacing w:after="0" w:line="240" w:lineRule="auto"/>
              <w:rPr>
                <w:rFonts w:cstheme="minorHAnsi"/>
                <w:sz w:val="24"/>
                <w:szCs w:val="24"/>
              </w:rPr>
            </w:pPr>
          </w:p>
        </w:tc>
      </w:tr>
      <w:tr w:rsidR="005929D7" w:rsidRPr="003B76E2"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3B76E2" w:rsidRDefault="006D7430" w:rsidP="00582E13">
            <w:pPr>
              <w:jc w:val="both"/>
              <w:rPr>
                <w:rFonts w:cstheme="minorHAnsi"/>
                <w:b/>
                <w:iCs/>
                <w:sz w:val="24"/>
                <w:szCs w:val="24"/>
              </w:rPr>
            </w:pPr>
            <w:r w:rsidRPr="003B76E2">
              <w:rPr>
                <w:rFonts w:cstheme="minorHAnsi"/>
                <w:b/>
                <w:iCs/>
                <w:sz w:val="24"/>
                <w:szCs w:val="24"/>
              </w:rPr>
              <w:t>90</w:t>
            </w:r>
            <w:r w:rsidRPr="003B76E2">
              <w:rPr>
                <w:rFonts w:cstheme="minorHAnsi"/>
                <w:bCs/>
                <w:iCs/>
                <w:sz w:val="24"/>
                <w:szCs w:val="24"/>
              </w:rPr>
              <w:t xml:space="preserve"> (devyniasdešimt) dienų</w:t>
            </w:r>
            <w:r w:rsidR="005929D7" w:rsidRPr="003B76E2">
              <w:rPr>
                <w:rFonts w:cstheme="minorHAnsi"/>
                <w:b/>
                <w:iCs/>
                <w:sz w:val="24"/>
                <w:szCs w:val="24"/>
              </w:rPr>
              <w:t xml:space="preserve"> </w:t>
            </w:r>
            <w:r w:rsidR="005929D7" w:rsidRPr="003B76E2">
              <w:rPr>
                <w:rFonts w:cstheme="minorHAnsi"/>
                <w:iCs/>
                <w:sz w:val="24"/>
                <w:szCs w:val="24"/>
              </w:rPr>
              <w:t>nuo pasiūlymų pateikimo termino pabaigos;</w:t>
            </w:r>
          </w:p>
          <w:p w14:paraId="1E1F1FF4"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3B76E2" w:rsidRDefault="005929D7" w:rsidP="00582E13">
            <w:pPr>
              <w:spacing w:after="0" w:line="240" w:lineRule="auto"/>
              <w:rPr>
                <w:rFonts w:cstheme="minorHAnsi"/>
                <w:sz w:val="24"/>
                <w:szCs w:val="24"/>
              </w:rPr>
            </w:pPr>
          </w:p>
        </w:tc>
      </w:tr>
      <w:tr w:rsidR="005929D7" w:rsidRPr="003B76E2"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26CDDC9"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 xml:space="preserve">Perkančioji organizacija atsako tiekėjui, ar ji sutinka priimti tiekėjo siūlomą pasiūlymo galiojimo užtikrinimą patvirtinantį </w:t>
            </w:r>
            <w:r w:rsidRPr="003B76E2">
              <w:rPr>
                <w:rFonts w:cstheme="minorHAns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3B76E2" w:rsidRDefault="005929D7" w:rsidP="00582E13">
            <w:pPr>
              <w:jc w:val="both"/>
              <w:rPr>
                <w:rFonts w:cstheme="minorHAnsi"/>
                <w:sz w:val="24"/>
                <w:szCs w:val="24"/>
              </w:rPr>
            </w:pPr>
            <w:r w:rsidRPr="003B76E2">
              <w:rPr>
                <w:rFonts w:cstheme="minorHAnsi"/>
                <w:iCs/>
                <w:sz w:val="24"/>
                <w:szCs w:val="24"/>
              </w:rPr>
              <w:lastRenderedPageBreak/>
              <w:t>Netaikoma</w:t>
            </w:r>
          </w:p>
          <w:p w14:paraId="545EE50A" w14:textId="77777777" w:rsidR="005929D7" w:rsidRPr="003B76E2" w:rsidRDefault="005929D7" w:rsidP="00582E13">
            <w:pPr>
              <w:spacing w:after="0" w:line="240" w:lineRule="auto"/>
              <w:rPr>
                <w:rFonts w:cstheme="minorHAns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3B76E2" w:rsidRDefault="005929D7" w:rsidP="00582E13">
            <w:pPr>
              <w:spacing w:after="0" w:line="240" w:lineRule="auto"/>
              <w:rPr>
                <w:rFonts w:cstheme="minorHAnsi"/>
                <w:sz w:val="24"/>
                <w:szCs w:val="24"/>
              </w:rPr>
            </w:pPr>
          </w:p>
        </w:tc>
      </w:tr>
      <w:tr w:rsidR="005929D7" w:rsidRPr="003B76E2"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3B76E2" w:rsidRDefault="005929D7" w:rsidP="00582E13">
            <w:pPr>
              <w:spacing w:after="0" w:line="240" w:lineRule="auto"/>
              <w:rPr>
                <w:rFonts w:cstheme="minorHAnsi"/>
                <w:bCs/>
                <w:sz w:val="24"/>
                <w:szCs w:val="24"/>
              </w:rPr>
            </w:pPr>
            <w:r w:rsidRPr="003B76E2">
              <w:rPr>
                <w:rFonts w:cstheme="minorHAns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3B76E2" w:rsidRDefault="005929D7" w:rsidP="00582E13">
            <w:pPr>
              <w:jc w:val="both"/>
              <w:rPr>
                <w:rFonts w:cstheme="minorHAnsi"/>
                <w:sz w:val="24"/>
                <w:szCs w:val="24"/>
              </w:rPr>
            </w:pPr>
            <w:r w:rsidRPr="003B76E2">
              <w:rPr>
                <w:rFonts w:cstheme="minorHAnsi"/>
                <w:sz w:val="24"/>
                <w:szCs w:val="24"/>
              </w:rPr>
              <w:t>Netaikoma</w:t>
            </w:r>
          </w:p>
          <w:p w14:paraId="0BED9389" w14:textId="77777777" w:rsidR="005929D7" w:rsidRPr="003B76E2" w:rsidRDefault="005929D7" w:rsidP="00582E13">
            <w:pPr>
              <w:spacing w:after="0" w:line="240" w:lineRule="auto"/>
              <w:jc w:val="both"/>
              <w:rPr>
                <w:rFonts w:cstheme="minorHAns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3B76E2" w:rsidRDefault="005929D7" w:rsidP="00582E13">
            <w:pPr>
              <w:spacing w:after="0" w:line="240" w:lineRule="auto"/>
              <w:rPr>
                <w:rFonts w:cstheme="minorHAnsi"/>
                <w:sz w:val="24"/>
                <w:szCs w:val="24"/>
              </w:rPr>
            </w:pPr>
          </w:p>
        </w:tc>
      </w:tr>
      <w:tr w:rsidR="005929D7" w:rsidRPr="003B76E2"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3B76E2" w:rsidRDefault="005929D7" w:rsidP="00582E13">
            <w:pPr>
              <w:spacing w:after="0" w:line="240" w:lineRule="auto"/>
              <w:rPr>
                <w:rFonts w:cstheme="minorHAnsi"/>
                <w:bCs/>
                <w:sz w:val="24"/>
                <w:szCs w:val="24"/>
              </w:rPr>
            </w:pPr>
          </w:p>
        </w:tc>
      </w:tr>
      <w:tr w:rsidR="005929D7" w:rsidRPr="003B76E2"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 xml:space="preserve">Perkančioji organizacija pirkimo dalyviams praneša apie priimtą sprendimą nustatyti laimėjusį pasiūlymą, </w:t>
            </w:r>
            <w:r w:rsidRPr="003B76E2">
              <w:rPr>
                <w:rFonts w:cstheme="minorHAnsi"/>
                <w:sz w:val="24"/>
                <w:szCs w:val="24"/>
              </w:rPr>
              <w:t>dėl kurio bus sudaroma</w:t>
            </w:r>
            <w:r w:rsidRPr="003B76E2">
              <w:rPr>
                <w:rFonts w:cstheme="minorHAns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3B76E2" w:rsidRDefault="005929D7" w:rsidP="00582E13">
            <w:pPr>
              <w:spacing w:after="0" w:line="240" w:lineRule="auto"/>
              <w:rPr>
                <w:rFonts w:cstheme="minorHAnsi"/>
                <w:sz w:val="24"/>
                <w:szCs w:val="24"/>
              </w:rPr>
            </w:pPr>
          </w:p>
        </w:tc>
      </w:tr>
      <w:tr w:rsidR="005929D7" w:rsidRPr="003B76E2"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15 (penkiolika) dienų</w:t>
            </w:r>
            <w:r w:rsidRPr="003B76E2">
              <w:rPr>
                <w:rFonts w:cstheme="minorHAns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3B76E2" w:rsidRDefault="005929D7" w:rsidP="00582E13">
            <w:pPr>
              <w:pStyle w:val="tajtip"/>
              <w:shd w:val="clear" w:color="auto" w:fill="FFFFFF"/>
              <w:spacing w:before="0" w:beforeAutospacing="0" w:after="0" w:afterAutospacing="0"/>
              <w:ind w:firstLine="313"/>
              <w:rPr>
                <w:rFonts w:asciiTheme="minorHAnsi" w:hAnsiTheme="minorHAnsi" w:cstheme="minorHAnsi"/>
              </w:rPr>
            </w:pPr>
          </w:p>
        </w:tc>
      </w:tr>
      <w:tr w:rsidR="005929D7" w:rsidRPr="003B76E2"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3B76E2" w:rsidRDefault="005929D7" w:rsidP="00582E13">
            <w:pPr>
              <w:spacing w:after="0" w:line="240" w:lineRule="auto"/>
              <w:rPr>
                <w:rFonts w:cstheme="minorHAnsi"/>
                <w:bCs/>
                <w:sz w:val="24"/>
                <w:szCs w:val="24"/>
              </w:rPr>
            </w:pPr>
            <w:r w:rsidRPr="003B76E2">
              <w:rPr>
                <w:rFonts w:cstheme="minorHAnsi"/>
                <w:color w:val="000000"/>
                <w:sz w:val="24"/>
                <w:szCs w:val="24"/>
                <w:shd w:val="clear" w:color="auto" w:fill="FFFFFF"/>
              </w:rPr>
              <w:t xml:space="preserve">Tiekėjas turi teisę pateikti pretenziją perkančiajai organizacijai, pateikti prašymą ar pareikšti ieškinį teismui </w:t>
            </w:r>
            <w:r w:rsidRPr="003B76E2">
              <w:rPr>
                <w:rFonts w:cstheme="minorHAns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3B76E2" w:rsidRDefault="005929D7" w:rsidP="002E1682">
            <w:pPr>
              <w:rPr>
                <w:rFonts w:cstheme="minorHAnsi"/>
                <w:sz w:val="24"/>
                <w:szCs w:val="24"/>
              </w:rPr>
            </w:pPr>
            <w:r w:rsidRPr="003B76E2">
              <w:rPr>
                <w:rFonts w:cstheme="minorHAnsi"/>
                <w:b/>
                <w:sz w:val="24"/>
                <w:szCs w:val="24"/>
              </w:rPr>
              <w:t>5 (penkias) darbo dienas</w:t>
            </w:r>
            <w:r w:rsidRPr="003B76E2">
              <w:rPr>
                <w:rFonts w:cstheme="minorHAnsi"/>
                <w:sz w:val="24"/>
                <w:szCs w:val="24"/>
              </w:rPr>
              <w:t xml:space="preserve"> nuo </w:t>
            </w:r>
            <w:r w:rsidRPr="003B76E2">
              <w:rPr>
                <w:rFonts w:eastAsia="Arial" w:cstheme="minorHAnsi"/>
                <w:sz w:val="24"/>
                <w:szCs w:val="24"/>
              </w:rPr>
              <w:t>perkančiosios organizacijos</w:t>
            </w:r>
            <w:r w:rsidRPr="003B76E2">
              <w:rPr>
                <w:rFonts w:cstheme="minorHAnsi"/>
                <w:sz w:val="24"/>
                <w:szCs w:val="24"/>
              </w:rPr>
              <w:t xml:space="preserve"> pranešimo raštu apie jos priimtą sprendimą išsiuntimo tiekėjams dienos arba nuo paskelbimo apie </w:t>
            </w:r>
            <w:r w:rsidRPr="003B76E2">
              <w:rPr>
                <w:rFonts w:eastAsia="Arial" w:cstheme="minorHAnsi"/>
                <w:sz w:val="24"/>
                <w:szCs w:val="24"/>
              </w:rPr>
              <w:t>perkančiosios organizacijos</w:t>
            </w:r>
            <w:r w:rsidRPr="003B76E2">
              <w:rPr>
                <w:rFonts w:cstheme="minorHAnsi"/>
                <w:sz w:val="24"/>
                <w:szCs w:val="24"/>
              </w:rPr>
              <w:t xml:space="preserve"> priimtus sprendimus dienos, jei VPĮ nenumato reikalavimo raštu informuoti tiekėjus apie </w:t>
            </w:r>
            <w:r w:rsidRPr="003B76E2">
              <w:rPr>
                <w:rFonts w:eastAsia="Arial" w:cstheme="minorHAnsi"/>
                <w:sz w:val="24"/>
                <w:szCs w:val="24"/>
              </w:rPr>
              <w:t>perkančiosios organizacijos</w:t>
            </w:r>
            <w:r w:rsidRPr="003B76E2">
              <w:rPr>
                <w:rFonts w:cstheme="minorHAnsi"/>
                <w:sz w:val="24"/>
                <w:szCs w:val="24"/>
              </w:rPr>
              <w:t xml:space="preserve"> priimtus sprendimus;</w:t>
            </w:r>
          </w:p>
          <w:p w14:paraId="43DA3F10" w14:textId="77777777" w:rsidR="005929D7" w:rsidRPr="003B76E2" w:rsidRDefault="005929D7" w:rsidP="002E1682">
            <w:pPr>
              <w:spacing w:after="0" w:line="240" w:lineRule="auto"/>
              <w:rPr>
                <w:rFonts w:cstheme="minorHAnsi"/>
                <w:sz w:val="24"/>
                <w:szCs w:val="24"/>
              </w:rPr>
            </w:pPr>
            <w:r w:rsidRPr="003B76E2">
              <w:rPr>
                <w:rFonts w:cstheme="minorHAnsi"/>
                <w:b/>
                <w:sz w:val="24"/>
                <w:szCs w:val="24"/>
              </w:rPr>
              <w:lastRenderedPageBreak/>
              <w:t>15 (penkiolika) dienų</w:t>
            </w:r>
            <w:r w:rsidRPr="003B76E2">
              <w:rPr>
                <w:rFonts w:cstheme="minorHAns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3B76E2" w:rsidRDefault="005929D7" w:rsidP="00582E13">
            <w:pPr>
              <w:spacing w:after="0" w:line="240" w:lineRule="auto"/>
              <w:rPr>
                <w:rFonts w:cstheme="minorHAnsi"/>
                <w:bCs/>
                <w:sz w:val="24"/>
                <w:szCs w:val="24"/>
              </w:rPr>
            </w:pPr>
          </w:p>
        </w:tc>
      </w:tr>
      <w:tr w:rsidR="005929D7" w:rsidRPr="003B76E2"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60F193F0"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6 (šešias) darbo dienas</w:t>
            </w:r>
            <w:r w:rsidRPr="003B76E2">
              <w:rPr>
                <w:rFonts w:cstheme="minorHAns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3B76E2" w:rsidRDefault="005929D7" w:rsidP="00582E13">
            <w:pPr>
              <w:spacing w:after="0" w:line="240" w:lineRule="auto"/>
              <w:rPr>
                <w:rFonts w:cstheme="minorHAnsi"/>
                <w:sz w:val="24"/>
                <w:szCs w:val="24"/>
              </w:rPr>
            </w:pPr>
          </w:p>
        </w:tc>
      </w:tr>
      <w:tr w:rsidR="005929D7" w:rsidRPr="003B76E2"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Jeigu perkančioji organizacija per nustatytą terminą neišnagrinėja jai pateiktos pretenzijos, tiekėjas turi teisę pateikti prašymą ar pareikšti ieškinį teismui per</w:t>
            </w:r>
            <w:r w:rsidRPr="003B76E2">
              <w:rPr>
                <w:rFonts w:cstheme="minorHAns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per 15 (penkiolika) dienų</w:t>
            </w:r>
            <w:r w:rsidRPr="003B76E2">
              <w:rPr>
                <w:rFonts w:cstheme="minorHAns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3B76E2" w:rsidRDefault="005929D7" w:rsidP="00582E13">
            <w:pPr>
              <w:spacing w:after="0" w:line="240" w:lineRule="auto"/>
              <w:rPr>
                <w:rFonts w:cstheme="minorHAnsi"/>
                <w:sz w:val="24"/>
                <w:szCs w:val="24"/>
              </w:rPr>
            </w:pPr>
          </w:p>
        </w:tc>
      </w:tr>
      <w:tr w:rsidR="005929D7" w:rsidRPr="003B76E2"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0309E08"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3B76E2" w:rsidRDefault="005929D7" w:rsidP="002E1682">
            <w:pPr>
              <w:spacing w:after="0" w:line="240" w:lineRule="auto"/>
              <w:rPr>
                <w:rFonts w:cstheme="minorHAnsi"/>
                <w:sz w:val="24"/>
                <w:szCs w:val="24"/>
              </w:rPr>
            </w:pPr>
            <w:r w:rsidRPr="003B76E2">
              <w:rPr>
                <w:rFonts w:cstheme="minorHAnsi"/>
                <w:b/>
                <w:bCs/>
                <w:sz w:val="24"/>
                <w:szCs w:val="24"/>
              </w:rPr>
              <w:t>5 (penkių) darbo dienų</w:t>
            </w:r>
            <w:r w:rsidRPr="003B76E2">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3B76E2" w:rsidRDefault="00C6392E" w:rsidP="00582E13">
            <w:pPr>
              <w:spacing w:after="0" w:line="240" w:lineRule="auto"/>
              <w:rPr>
                <w:rFonts w:cstheme="minorHAnsi"/>
                <w:sz w:val="24"/>
                <w:szCs w:val="24"/>
              </w:rPr>
            </w:pPr>
            <w:r w:rsidRPr="003B76E2">
              <w:rPr>
                <w:rFonts w:cstheme="minorHAns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3B76E2">
              <w:rPr>
                <w:rFonts w:cstheme="minorHAns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3B76E2" w:rsidRDefault="005929D7" w:rsidP="005929D7">
      <w:pPr>
        <w:tabs>
          <w:tab w:val="left" w:pos="2977"/>
        </w:tabs>
        <w:spacing w:after="120" w:line="20" w:lineRule="atLeast"/>
        <w:jc w:val="center"/>
        <w:rPr>
          <w:rFonts w:eastAsia="Calibri" w:cstheme="minorHAnsi"/>
          <w:sz w:val="24"/>
          <w:szCs w:val="24"/>
        </w:rPr>
      </w:pPr>
    </w:p>
    <w:p w14:paraId="3E4E1DB8" w14:textId="77777777" w:rsidR="005929D7" w:rsidRPr="003B76E2" w:rsidRDefault="005929D7" w:rsidP="005929D7">
      <w:pPr>
        <w:rPr>
          <w:rFonts w:eastAsia="Calibri" w:cstheme="minorHAnsi"/>
          <w:sz w:val="24"/>
          <w:szCs w:val="24"/>
        </w:rPr>
      </w:pPr>
      <w:r w:rsidRPr="003B76E2">
        <w:rPr>
          <w:rFonts w:eastAsia="Calibri" w:cstheme="minorHAnsi"/>
          <w:sz w:val="24"/>
          <w:szCs w:val="24"/>
        </w:rPr>
        <w:br w:type="page"/>
      </w:r>
    </w:p>
    <w:p w14:paraId="01D56E47" w14:textId="69C5E54E"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2" w:name="_Ref38539939"/>
      <w:bookmarkStart w:id="43" w:name="_Ref38541068"/>
      <w:bookmarkStart w:id="44" w:name="_Ref38885053"/>
      <w:bookmarkStart w:id="45" w:name="_Ref38899023"/>
      <w:bookmarkStart w:id="46" w:name="_Toc193183490"/>
      <w:r w:rsidRPr="003B76E2">
        <w:rPr>
          <w:rFonts w:asciiTheme="minorHAnsi" w:eastAsia="Calibri" w:hAnsiTheme="minorHAnsi" w:cstheme="minorHAnsi"/>
          <w:color w:val="4472C4" w:themeColor="accent1"/>
          <w:sz w:val="24"/>
          <w:szCs w:val="24"/>
        </w:rPr>
        <w:lastRenderedPageBreak/>
        <w:t xml:space="preserve">Pirkimo sąlygų </w:t>
      </w:r>
      <w:r w:rsidR="005F0B78" w:rsidRPr="003B76E2">
        <w:rPr>
          <w:rFonts w:asciiTheme="minorHAnsi" w:eastAsia="Calibri" w:hAnsiTheme="minorHAnsi" w:cstheme="minorHAnsi"/>
          <w:color w:val="4472C4" w:themeColor="accent1"/>
          <w:sz w:val="24"/>
          <w:szCs w:val="24"/>
        </w:rPr>
        <w:t>2</w:t>
      </w:r>
      <w:r w:rsidRPr="003B76E2">
        <w:rPr>
          <w:rFonts w:asciiTheme="minorHAnsi" w:eastAsia="Calibri" w:hAnsiTheme="minorHAnsi" w:cstheme="minorHAnsi"/>
          <w:color w:val="4472C4" w:themeColor="accent1"/>
          <w:sz w:val="24"/>
          <w:szCs w:val="24"/>
        </w:rPr>
        <w:t xml:space="preserve"> priedas „Techninė specifikacija“</w:t>
      </w:r>
      <w:bookmarkEnd w:id="42"/>
      <w:bookmarkEnd w:id="43"/>
      <w:bookmarkEnd w:id="44"/>
      <w:bookmarkEnd w:id="45"/>
      <w:bookmarkEnd w:id="46"/>
    </w:p>
    <w:p w14:paraId="251A9256" w14:textId="77777777" w:rsidR="00281735" w:rsidRPr="003B76E2" w:rsidRDefault="00281735" w:rsidP="00281735">
      <w:pPr>
        <w:jc w:val="center"/>
        <w:rPr>
          <w:rFonts w:cstheme="minorHAnsi"/>
          <w:b/>
          <w:bCs/>
          <w:sz w:val="24"/>
          <w:szCs w:val="24"/>
        </w:rPr>
      </w:pPr>
    </w:p>
    <w:p w14:paraId="786BDD9C" w14:textId="5B9CCD0C" w:rsidR="00A929D0" w:rsidRPr="003B76E2" w:rsidRDefault="00A929D0" w:rsidP="00CB0AB8">
      <w:pPr>
        <w:spacing w:after="0" w:line="240" w:lineRule="auto"/>
        <w:jc w:val="center"/>
        <w:textAlignment w:val="baseline"/>
        <w:rPr>
          <w:rFonts w:cstheme="minorHAnsi"/>
          <w:b/>
          <w:sz w:val="24"/>
          <w:szCs w:val="24"/>
        </w:rPr>
      </w:pPr>
      <w:r w:rsidRPr="003B76E2">
        <w:rPr>
          <w:rFonts w:cstheme="minorHAnsi"/>
          <w:b/>
          <w:color w:val="000000"/>
          <w:sz w:val="24"/>
          <w:szCs w:val="24"/>
        </w:rPr>
        <w:t>RENGINIŲ ORGANIZAVIMO PASLAUGŲ PIRKIMO </w:t>
      </w:r>
      <w:r w:rsidRPr="003B76E2">
        <w:rPr>
          <w:rFonts w:cstheme="minorHAnsi"/>
          <w:b/>
          <w:sz w:val="24"/>
          <w:szCs w:val="24"/>
        </w:rPr>
        <w:t>TECHNINĖ SPECIFIKACIJA</w:t>
      </w:r>
    </w:p>
    <w:p w14:paraId="5D21A334" w14:textId="77777777" w:rsidR="00A929D0" w:rsidRPr="003B76E2" w:rsidRDefault="00A929D0" w:rsidP="004907A5">
      <w:pPr>
        <w:spacing w:after="0" w:line="240" w:lineRule="auto"/>
        <w:jc w:val="both"/>
        <w:textAlignment w:val="baseline"/>
        <w:rPr>
          <w:rFonts w:cstheme="minorHAnsi"/>
          <w:sz w:val="24"/>
          <w:szCs w:val="24"/>
        </w:rPr>
      </w:pPr>
    </w:p>
    <w:p w14:paraId="4F865AC9" w14:textId="2C8C0B26" w:rsidR="00E7344C" w:rsidRPr="003B76E2" w:rsidRDefault="00E7344C" w:rsidP="00E7344C">
      <w:pPr>
        <w:spacing w:after="0" w:line="240" w:lineRule="auto"/>
        <w:jc w:val="center"/>
        <w:textAlignment w:val="baseline"/>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17583D39" w14:textId="77777777" w:rsidR="00A929D0" w:rsidRPr="003B76E2" w:rsidRDefault="00A929D0" w:rsidP="004907A5">
      <w:pPr>
        <w:spacing w:after="0" w:line="240" w:lineRule="auto"/>
        <w:jc w:val="both"/>
        <w:textAlignment w:val="baseline"/>
        <w:rPr>
          <w:rFonts w:cstheme="minorHAnsi"/>
          <w:color w:val="000000"/>
          <w:sz w:val="24"/>
          <w:szCs w:val="24"/>
        </w:rPr>
      </w:pPr>
    </w:p>
    <w:p w14:paraId="436CBB10" w14:textId="77777777" w:rsidR="00E7344C" w:rsidRPr="003B76E2" w:rsidRDefault="00E7344C" w:rsidP="004907A5">
      <w:pPr>
        <w:spacing w:after="0" w:line="240" w:lineRule="auto"/>
        <w:jc w:val="both"/>
        <w:textAlignment w:val="baseline"/>
        <w:rPr>
          <w:rFonts w:cstheme="minorHAnsi"/>
          <w:color w:val="000000"/>
          <w:sz w:val="24"/>
          <w:szCs w:val="24"/>
        </w:rPr>
      </w:pPr>
    </w:p>
    <w:p w14:paraId="6F6343BC" w14:textId="77777777" w:rsidR="00E7344C" w:rsidRPr="003B76E2" w:rsidRDefault="00E7344C" w:rsidP="004907A5">
      <w:pPr>
        <w:spacing w:after="0" w:line="240" w:lineRule="auto"/>
        <w:jc w:val="both"/>
        <w:textAlignment w:val="baseline"/>
        <w:rPr>
          <w:rFonts w:cstheme="minorHAnsi"/>
          <w:color w:val="000000"/>
          <w:sz w:val="24"/>
          <w:szCs w:val="24"/>
        </w:rPr>
      </w:pPr>
    </w:p>
    <w:p w14:paraId="5F5D236C" w14:textId="77777777" w:rsidR="00E7344C" w:rsidRPr="003B76E2" w:rsidRDefault="00E7344C" w:rsidP="004907A5">
      <w:pPr>
        <w:spacing w:after="0" w:line="240" w:lineRule="auto"/>
        <w:jc w:val="both"/>
        <w:textAlignment w:val="baseline"/>
        <w:rPr>
          <w:rFonts w:cstheme="minorHAnsi"/>
          <w:color w:val="000000"/>
          <w:sz w:val="24"/>
          <w:szCs w:val="24"/>
        </w:rPr>
      </w:pPr>
    </w:p>
    <w:p w14:paraId="2135F84E" w14:textId="77777777" w:rsidR="00E7344C" w:rsidRPr="003B76E2" w:rsidRDefault="00E7344C" w:rsidP="004907A5">
      <w:pPr>
        <w:spacing w:after="0" w:line="240" w:lineRule="auto"/>
        <w:jc w:val="both"/>
        <w:textAlignment w:val="baseline"/>
        <w:rPr>
          <w:rFonts w:cstheme="minorHAnsi"/>
          <w:color w:val="000000"/>
          <w:sz w:val="24"/>
          <w:szCs w:val="24"/>
        </w:rPr>
      </w:pPr>
    </w:p>
    <w:p w14:paraId="702F8DA6" w14:textId="77777777" w:rsidR="00E7344C" w:rsidRPr="003B76E2" w:rsidRDefault="00E7344C" w:rsidP="004907A5">
      <w:pPr>
        <w:spacing w:after="0" w:line="240" w:lineRule="auto"/>
        <w:jc w:val="both"/>
        <w:textAlignment w:val="baseline"/>
        <w:rPr>
          <w:rFonts w:cstheme="minorHAnsi"/>
          <w:color w:val="000000"/>
          <w:sz w:val="24"/>
          <w:szCs w:val="24"/>
        </w:rPr>
      </w:pPr>
    </w:p>
    <w:p w14:paraId="502B1FEE" w14:textId="77777777" w:rsidR="00E7344C" w:rsidRPr="003B76E2" w:rsidRDefault="00E7344C" w:rsidP="004907A5">
      <w:pPr>
        <w:spacing w:after="0" w:line="240" w:lineRule="auto"/>
        <w:jc w:val="both"/>
        <w:textAlignment w:val="baseline"/>
        <w:rPr>
          <w:rFonts w:cstheme="minorHAnsi"/>
          <w:color w:val="000000"/>
          <w:sz w:val="24"/>
          <w:szCs w:val="24"/>
        </w:rPr>
      </w:pPr>
    </w:p>
    <w:p w14:paraId="1F087578" w14:textId="77777777" w:rsidR="00E7344C" w:rsidRPr="003B76E2" w:rsidRDefault="00E7344C" w:rsidP="004907A5">
      <w:pPr>
        <w:spacing w:after="0" w:line="240" w:lineRule="auto"/>
        <w:jc w:val="both"/>
        <w:textAlignment w:val="baseline"/>
        <w:rPr>
          <w:rFonts w:cstheme="minorHAnsi"/>
          <w:color w:val="000000"/>
          <w:sz w:val="24"/>
          <w:szCs w:val="24"/>
        </w:rPr>
      </w:pPr>
    </w:p>
    <w:p w14:paraId="474524E1" w14:textId="77777777" w:rsidR="00E7344C" w:rsidRPr="003B76E2" w:rsidRDefault="00E7344C" w:rsidP="004907A5">
      <w:pPr>
        <w:spacing w:after="0" w:line="240" w:lineRule="auto"/>
        <w:jc w:val="both"/>
        <w:textAlignment w:val="baseline"/>
        <w:rPr>
          <w:rFonts w:cstheme="minorHAnsi"/>
          <w:color w:val="000000"/>
          <w:sz w:val="24"/>
          <w:szCs w:val="24"/>
        </w:rPr>
      </w:pPr>
    </w:p>
    <w:p w14:paraId="6B98DC66" w14:textId="77777777" w:rsidR="00E7344C" w:rsidRPr="003B76E2" w:rsidRDefault="00E7344C" w:rsidP="004907A5">
      <w:pPr>
        <w:spacing w:after="0" w:line="240" w:lineRule="auto"/>
        <w:jc w:val="both"/>
        <w:textAlignment w:val="baseline"/>
        <w:rPr>
          <w:rFonts w:cstheme="minorHAnsi"/>
          <w:color w:val="000000"/>
          <w:sz w:val="24"/>
          <w:szCs w:val="24"/>
        </w:rPr>
      </w:pPr>
    </w:p>
    <w:p w14:paraId="2E89AB6D" w14:textId="77777777" w:rsidR="00E7344C" w:rsidRPr="003B76E2" w:rsidRDefault="00E7344C" w:rsidP="004907A5">
      <w:pPr>
        <w:spacing w:after="0" w:line="240" w:lineRule="auto"/>
        <w:jc w:val="both"/>
        <w:textAlignment w:val="baseline"/>
        <w:rPr>
          <w:rFonts w:cstheme="minorHAnsi"/>
          <w:color w:val="000000"/>
          <w:sz w:val="24"/>
          <w:szCs w:val="24"/>
        </w:rPr>
      </w:pPr>
    </w:p>
    <w:p w14:paraId="2D628103" w14:textId="77777777" w:rsidR="00E7344C" w:rsidRPr="003B76E2" w:rsidRDefault="00E7344C" w:rsidP="004907A5">
      <w:pPr>
        <w:spacing w:after="0" w:line="240" w:lineRule="auto"/>
        <w:jc w:val="both"/>
        <w:textAlignment w:val="baseline"/>
        <w:rPr>
          <w:rFonts w:cstheme="minorHAnsi"/>
          <w:color w:val="000000"/>
          <w:sz w:val="24"/>
          <w:szCs w:val="24"/>
        </w:rPr>
      </w:pPr>
    </w:p>
    <w:p w14:paraId="7EFFC4CC" w14:textId="77777777" w:rsidR="00E7344C" w:rsidRPr="003B76E2" w:rsidRDefault="00E7344C" w:rsidP="004907A5">
      <w:pPr>
        <w:spacing w:after="0" w:line="240" w:lineRule="auto"/>
        <w:jc w:val="both"/>
        <w:textAlignment w:val="baseline"/>
        <w:rPr>
          <w:rFonts w:cstheme="minorHAnsi"/>
          <w:color w:val="000000"/>
          <w:sz w:val="24"/>
          <w:szCs w:val="24"/>
        </w:rPr>
      </w:pPr>
    </w:p>
    <w:p w14:paraId="71786C9C" w14:textId="77777777" w:rsidR="00E7344C" w:rsidRPr="003B76E2" w:rsidRDefault="00E7344C" w:rsidP="004907A5">
      <w:pPr>
        <w:spacing w:after="0" w:line="240" w:lineRule="auto"/>
        <w:jc w:val="both"/>
        <w:textAlignment w:val="baseline"/>
        <w:rPr>
          <w:rFonts w:cstheme="minorHAnsi"/>
          <w:color w:val="000000"/>
          <w:sz w:val="24"/>
          <w:szCs w:val="24"/>
        </w:rPr>
      </w:pPr>
    </w:p>
    <w:p w14:paraId="4EC852F7" w14:textId="77777777" w:rsidR="00E7344C" w:rsidRPr="003B76E2" w:rsidRDefault="00E7344C" w:rsidP="004907A5">
      <w:pPr>
        <w:spacing w:after="0" w:line="240" w:lineRule="auto"/>
        <w:jc w:val="both"/>
        <w:textAlignment w:val="baseline"/>
        <w:rPr>
          <w:rFonts w:cstheme="minorHAnsi"/>
          <w:color w:val="000000"/>
          <w:sz w:val="24"/>
          <w:szCs w:val="24"/>
        </w:rPr>
      </w:pPr>
    </w:p>
    <w:p w14:paraId="1B277231" w14:textId="77777777" w:rsidR="00E7344C" w:rsidRPr="003B76E2" w:rsidRDefault="00E7344C" w:rsidP="004907A5">
      <w:pPr>
        <w:spacing w:after="0" w:line="240" w:lineRule="auto"/>
        <w:jc w:val="both"/>
        <w:textAlignment w:val="baseline"/>
        <w:rPr>
          <w:rFonts w:cstheme="minorHAnsi"/>
          <w:color w:val="000000"/>
          <w:sz w:val="24"/>
          <w:szCs w:val="24"/>
        </w:rPr>
      </w:pPr>
    </w:p>
    <w:p w14:paraId="5198E1C1" w14:textId="77777777" w:rsidR="00E7344C" w:rsidRPr="003B76E2" w:rsidRDefault="00E7344C" w:rsidP="004907A5">
      <w:pPr>
        <w:spacing w:after="0" w:line="240" w:lineRule="auto"/>
        <w:jc w:val="both"/>
        <w:textAlignment w:val="baseline"/>
        <w:rPr>
          <w:rFonts w:cstheme="minorHAnsi"/>
          <w:color w:val="000000"/>
          <w:sz w:val="24"/>
          <w:szCs w:val="24"/>
        </w:rPr>
      </w:pPr>
    </w:p>
    <w:p w14:paraId="7CCF4CBC" w14:textId="77777777" w:rsidR="00E7344C" w:rsidRPr="003B76E2" w:rsidRDefault="00E7344C" w:rsidP="004907A5">
      <w:pPr>
        <w:spacing w:after="0" w:line="240" w:lineRule="auto"/>
        <w:jc w:val="both"/>
        <w:textAlignment w:val="baseline"/>
        <w:rPr>
          <w:rFonts w:cstheme="minorHAnsi"/>
          <w:color w:val="000000"/>
          <w:sz w:val="24"/>
          <w:szCs w:val="24"/>
        </w:rPr>
      </w:pPr>
    </w:p>
    <w:p w14:paraId="30EE23EA" w14:textId="77777777" w:rsidR="00E7344C" w:rsidRPr="003B76E2" w:rsidRDefault="00E7344C" w:rsidP="004907A5">
      <w:pPr>
        <w:spacing w:after="0" w:line="240" w:lineRule="auto"/>
        <w:jc w:val="both"/>
        <w:textAlignment w:val="baseline"/>
        <w:rPr>
          <w:rFonts w:cstheme="minorHAnsi"/>
          <w:color w:val="000000"/>
          <w:sz w:val="24"/>
          <w:szCs w:val="24"/>
        </w:rPr>
      </w:pPr>
    </w:p>
    <w:p w14:paraId="71614501" w14:textId="77777777" w:rsidR="00E7344C" w:rsidRPr="003B76E2" w:rsidRDefault="00E7344C" w:rsidP="004907A5">
      <w:pPr>
        <w:spacing w:after="0" w:line="240" w:lineRule="auto"/>
        <w:jc w:val="both"/>
        <w:textAlignment w:val="baseline"/>
        <w:rPr>
          <w:rFonts w:cstheme="minorHAnsi"/>
          <w:color w:val="000000"/>
          <w:sz w:val="24"/>
          <w:szCs w:val="24"/>
        </w:rPr>
      </w:pPr>
    </w:p>
    <w:p w14:paraId="7E1A4B4C" w14:textId="77777777" w:rsidR="00E7344C" w:rsidRPr="003B76E2" w:rsidRDefault="00E7344C" w:rsidP="004907A5">
      <w:pPr>
        <w:spacing w:after="0" w:line="240" w:lineRule="auto"/>
        <w:jc w:val="both"/>
        <w:textAlignment w:val="baseline"/>
        <w:rPr>
          <w:rFonts w:cstheme="minorHAnsi"/>
          <w:color w:val="000000"/>
          <w:sz w:val="24"/>
          <w:szCs w:val="24"/>
        </w:rPr>
      </w:pPr>
    </w:p>
    <w:p w14:paraId="59608D19" w14:textId="77777777" w:rsidR="00E7344C" w:rsidRPr="003B76E2" w:rsidRDefault="00E7344C" w:rsidP="004907A5">
      <w:pPr>
        <w:spacing w:after="0" w:line="240" w:lineRule="auto"/>
        <w:jc w:val="both"/>
        <w:textAlignment w:val="baseline"/>
        <w:rPr>
          <w:rFonts w:cstheme="minorHAnsi"/>
          <w:color w:val="000000"/>
          <w:sz w:val="24"/>
          <w:szCs w:val="24"/>
        </w:rPr>
      </w:pPr>
    </w:p>
    <w:p w14:paraId="7CF27F7A" w14:textId="77777777" w:rsidR="00E7344C" w:rsidRPr="003B76E2" w:rsidRDefault="00E7344C" w:rsidP="004907A5">
      <w:pPr>
        <w:spacing w:after="0" w:line="240" w:lineRule="auto"/>
        <w:jc w:val="both"/>
        <w:textAlignment w:val="baseline"/>
        <w:rPr>
          <w:rFonts w:cstheme="minorHAnsi"/>
          <w:color w:val="000000"/>
          <w:sz w:val="24"/>
          <w:szCs w:val="24"/>
        </w:rPr>
      </w:pPr>
    </w:p>
    <w:p w14:paraId="2EA3DC5E" w14:textId="77777777" w:rsidR="00E7344C" w:rsidRPr="003B76E2" w:rsidRDefault="00E7344C" w:rsidP="004907A5">
      <w:pPr>
        <w:spacing w:after="0" w:line="240" w:lineRule="auto"/>
        <w:jc w:val="both"/>
        <w:textAlignment w:val="baseline"/>
        <w:rPr>
          <w:rFonts w:cstheme="minorHAnsi"/>
          <w:color w:val="000000"/>
          <w:sz w:val="24"/>
          <w:szCs w:val="24"/>
        </w:rPr>
      </w:pPr>
    </w:p>
    <w:p w14:paraId="69C3D329" w14:textId="77777777" w:rsidR="00E7344C" w:rsidRPr="003B76E2" w:rsidRDefault="00E7344C" w:rsidP="004907A5">
      <w:pPr>
        <w:spacing w:after="0" w:line="240" w:lineRule="auto"/>
        <w:jc w:val="both"/>
        <w:textAlignment w:val="baseline"/>
        <w:rPr>
          <w:rFonts w:cstheme="minorHAnsi"/>
          <w:color w:val="000000"/>
          <w:sz w:val="24"/>
          <w:szCs w:val="24"/>
        </w:rPr>
      </w:pPr>
    </w:p>
    <w:p w14:paraId="0BEA8EF4" w14:textId="77777777" w:rsidR="00E7344C" w:rsidRPr="003B76E2" w:rsidRDefault="00E7344C" w:rsidP="004907A5">
      <w:pPr>
        <w:spacing w:after="0" w:line="240" w:lineRule="auto"/>
        <w:jc w:val="both"/>
        <w:textAlignment w:val="baseline"/>
        <w:rPr>
          <w:rFonts w:cstheme="minorHAnsi"/>
          <w:color w:val="000000"/>
          <w:sz w:val="24"/>
          <w:szCs w:val="24"/>
        </w:rPr>
      </w:pPr>
    </w:p>
    <w:p w14:paraId="1B1A199C" w14:textId="77777777" w:rsidR="00E7344C" w:rsidRPr="003B76E2" w:rsidRDefault="00E7344C" w:rsidP="004907A5">
      <w:pPr>
        <w:spacing w:after="0" w:line="240" w:lineRule="auto"/>
        <w:jc w:val="both"/>
        <w:textAlignment w:val="baseline"/>
        <w:rPr>
          <w:rFonts w:cstheme="minorHAnsi"/>
          <w:color w:val="000000"/>
          <w:sz w:val="24"/>
          <w:szCs w:val="24"/>
        </w:rPr>
      </w:pPr>
    </w:p>
    <w:p w14:paraId="445C7A40" w14:textId="77777777" w:rsidR="00E7344C" w:rsidRPr="003B76E2" w:rsidRDefault="00E7344C" w:rsidP="004907A5">
      <w:pPr>
        <w:spacing w:after="0" w:line="240" w:lineRule="auto"/>
        <w:jc w:val="both"/>
        <w:textAlignment w:val="baseline"/>
        <w:rPr>
          <w:rFonts w:cstheme="minorHAnsi"/>
          <w:color w:val="000000"/>
          <w:sz w:val="24"/>
          <w:szCs w:val="24"/>
        </w:rPr>
      </w:pPr>
    </w:p>
    <w:p w14:paraId="7185BE08" w14:textId="77777777" w:rsidR="00E7344C" w:rsidRPr="003B76E2" w:rsidRDefault="00E7344C" w:rsidP="004907A5">
      <w:pPr>
        <w:spacing w:after="0" w:line="240" w:lineRule="auto"/>
        <w:jc w:val="both"/>
        <w:textAlignment w:val="baseline"/>
        <w:rPr>
          <w:rFonts w:cstheme="minorHAnsi"/>
          <w:color w:val="000000"/>
          <w:sz w:val="24"/>
          <w:szCs w:val="24"/>
        </w:rPr>
      </w:pPr>
    </w:p>
    <w:p w14:paraId="6DDA9168" w14:textId="77777777" w:rsidR="00E7344C" w:rsidRPr="003B76E2" w:rsidRDefault="00E7344C" w:rsidP="004907A5">
      <w:pPr>
        <w:spacing w:after="0" w:line="240" w:lineRule="auto"/>
        <w:jc w:val="both"/>
        <w:textAlignment w:val="baseline"/>
        <w:rPr>
          <w:rFonts w:cstheme="minorHAnsi"/>
          <w:color w:val="000000"/>
          <w:sz w:val="24"/>
          <w:szCs w:val="24"/>
        </w:rPr>
      </w:pPr>
    </w:p>
    <w:p w14:paraId="5A7DCFC6" w14:textId="77777777" w:rsidR="00E7344C" w:rsidRPr="003B76E2" w:rsidRDefault="00E7344C" w:rsidP="004907A5">
      <w:pPr>
        <w:spacing w:after="0" w:line="240" w:lineRule="auto"/>
        <w:jc w:val="both"/>
        <w:textAlignment w:val="baseline"/>
        <w:rPr>
          <w:rFonts w:cstheme="minorHAnsi"/>
          <w:color w:val="000000"/>
          <w:sz w:val="24"/>
          <w:szCs w:val="24"/>
        </w:rPr>
      </w:pPr>
    </w:p>
    <w:p w14:paraId="38EAF61B" w14:textId="77777777" w:rsidR="00E7344C" w:rsidRPr="003B76E2" w:rsidRDefault="00E7344C" w:rsidP="004907A5">
      <w:pPr>
        <w:spacing w:after="0" w:line="240" w:lineRule="auto"/>
        <w:jc w:val="both"/>
        <w:textAlignment w:val="baseline"/>
        <w:rPr>
          <w:rFonts w:cstheme="minorHAnsi"/>
          <w:color w:val="000000"/>
          <w:sz w:val="24"/>
          <w:szCs w:val="24"/>
        </w:rPr>
      </w:pPr>
    </w:p>
    <w:p w14:paraId="476BA8F7" w14:textId="77777777" w:rsidR="00E7344C" w:rsidRPr="003B76E2" w:rsidRDefault="00E7344C" w:rsidP="004907A5">
      <w:pPr>
        <w:spacing w:after="0" w:line="240" w:lineRule="auto"/>
        <w:jc w:val="both"/>
        <w:textAlignment w:val="baseline"/>
        <w:rPr>
          <w:rFonts w:cstheme="minorHAnsi"/>
          <w:color w:val="000000"/>
          <w:sz w:val="24"/>
          <w:szCs w:val="24"/>
        </w:rPr>
      </w:pPr>
    </w:p>
    <w:p w14:paraId="2362CAA7" w14:textId="77777777" w:rsidR="00E7344C" w:rsidRPr="003B76E2" w:rsidRDefault="00E7344C" w:rsidP="004907A5">
      <w:pPr>
        <w:spacing w:after="0" w:line="240" w:lineRule="auto"/>
        <w:jc w:val="both"/>
        <w:textAlignment w:val="baseline"/>
        <w:rPr>
          <w:rFonts w:cstheme="minorHAnsi"/>
          <w:color w:val="000000"/>
          <w:sz w:val="24"/>
          <w:szCs w:val="24"/>
        </w:rPr>
      </w:pPr>
    </w:p>
    <w:p w14:paraId="546A3609" w14:textId="77777777" w:rsidR="00E7344C" w:rsidRPr="003B76E2" w:rsidRDefault="00E7344C" w:rsidP="004907A5">
      <w:pPr>
        <w:spacing w:after="0" w:line="240" w:lineRule="auto"/>
        <w:jc w:val="both"/>
        <w:textAlignment w:val="baseline"/>
        <w:rPr>
          <w:rFonts w:cstheme="minorHAnsi"/>
          <w:color w:val="000000"/>
          <w:sz w:val="24"/>
          <w:szCs w:val="24"/>
        </w:rPr>
      </w:pPr>
    </w:p>
    <w:p w14:paraId="43768BDD" w14:textId="77777777" w:rsidR="00E7344C" w:rsidRPr="003B76E2" w:rsidRDefault="00E7344C" w:rsidP="004907A5">
      <w:pPr>
        <w:spacing w:after="0" w:line="240" w:lineRule="auto"/>
        <w:jc w:val="both"/>
        <w:textAlignment w:val="baseline"/>
        <w:rPr>
          <w:rFonts w:cstheme="minorHAnsi"/>
          <w:color w:val="000000"/>
          <w:sz w:val="24"/>
          <w:szCs w:val="24"/>
        </w:rPr>
      </w:pPr>
    </w:p>
    <w:p w14:paraId="73F43DFB" w14:textId="33FEF14C"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7" w:name="_Ref38285444"/>
      <w:bookmarkStart w:id="48" w:name="_Ref38291496"/>
      <w:bookmarkStart w:id="49" w:name="_Toc193183491"/>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3</w:t>
      </w:r>
      <w:r w:rsidRPr="003B76E2">
        <w:rPr>
          <w:rFonts w:asciiTheme="minorHAnsi" w:eastAsia="Calibri" w:hAnsiTheme="minorHAnsi" w:cstheme="minorHAnsi"/>
          <w:color w:val="4472C4" w:themeColor="accent1"/>
          <w:sz w:val="24"/>
          <w:szCs w:val="24"/>
        </w:rPr>
        <w:t xml:space="preserve"> priedas „Tiekėjų pašalinimo pagrindai“</w:t>
      </w:r>
      <w:bookmarkEnd w:id="47"/>
      <w:bookmarkEnd w:id="48"/>
      <w:bookmarkEnd w:id="49"/>
    </w:p>
    <w:p w14:paraId="11D35D3F" w14:textId="77777777" w:rsidR="000E6657" w:rsidRPr="003B76E2" w:rsidRDefault="000E6657" w:rsidP="000E6657">
      <w:pPr>
        <w:jc w:val="center"/>
        <w:rPr>
          <w:rFonts w:cstheme="minorHAnsi"/>
          <w:b/>
          <w:bCs/>
          <w:smallCaps/>
          <w:sz w:val="24"/>
          <w:szCs w:val="24"/>
        </w:rPr>
      </w:pPr>
    </w:p>
    <w:p w14:paraId="3605D2D6"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76E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76E2">
        <w:rPr>
          <w:rFonts w:eastAsia="Verdana" w:cstheme="minorHAnsi"/>
          <w:sz w:val="24"/>
          <w:szCs w:val="24"/>
        </w:rPr>
        <w:t>Certis</w:t>
      </w:r>
      <w:proofErr w:type="spellEnd"/>
      <w:r w:rsidRPr="003B76E2">
        <w:rPr>
          <w:rFonts w:eastAsia="Verdana" w:cstheme="minorHAnsi"/>
          <w:sz w:val="24"/>
          <w:szCs w:val="24"/>
        </w:rPr>
        <w:t>“. Lentelės ketvirtame stulpelyje nurodomi doku</w:t>
      </w:r>
      <w:r w:rsidRPr="003B76E2">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B76E2">
        <w:rPr>
          <w:rFonts w:cstheme="minorHAnsi"/>
          <w:sz w:val="24"/>
          <w:szCs w:val="24"/>
        </w:rPr>
        <w:t>Certis</w:t>
      </w:r>
      <w:proofErr w:type="spellEnd"/>
      <w:r w:rsidRPr="003B76E2">
        <w:rPr>
          <w:rFonts w:cstheme="minorHAnsi"/>
          <w:sz w:val="24"/>
          <w:szCs w:val="24"/>
        </w:rPr>
        <w:t xml:space="preserve">“, adresu </w:t>
      </w:r>
      <w:hyperlink r:id="rId14" w:history="1">
        <w:r w:rsidRPr="003B76E2">
          <w:rPr>
            <w:rFonts w:eastAsia="Calibri" w:cstheme="minorHAnsi"/>
            <w:sz w:val="24"/>
            <w:szCs w:val="24"/>
          </w:rPr>
          <w:t>https://ec.europa.eu/tools/ecertis/</w:t>
        </w:r>
      </w:hyperlink>
      <w:r w:rsidRPr="003B76E2">
        <w:rPr>
          <w:rFonts w:cstheme="minorHAnsi"/>
          <w:sz w:val="24"/>
          <w:szCs w:val="24"/>
        </w:rPr>
        <w:t xml:space="preserve">. </w:t>
      </w:r>
    </w:p>
    <w:p w14:paraId="78FE654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Perkančioji organizacija nereikalauja iš tiekėjo pateikti dokumentų, patvirtinančių jo pašalinimo pagrindų nebuvimą, jeigu ji:</w:t>
      </w:r>
    </w:p>
    <w:p w14:paraId="52812AEA"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3B76E2" w:rsidRDefault="00A173B0" w:rsidP="00904B27">
      <w:pPr>
        <w:numPr>
          <w:ilvl w:val="1"/>
          <w:numId w:val="9"/>
        </w:numPr>
        <w:spacing w:after="0" w:line="240" w:lineRule="auto"/>
        <w:ind w:left="0" w:firstLine="567"/>
        <w:jc w:val="both"/>
        <w:rPr>
          <w:rFonts w:cstheme="minorHAnsi"/>
          <w:sz w:val="24"/>
          <w:szCs w:val="24"/>
        </w:rPr>
      </w:pPr>
      <w:r w:rsidRPr="003B76E2">
        <w:rPr>
          <w:rFonts w:cstheme="minorHAnsi"/>
          <w:sz w:val="24"/>
          <w:szCs w:val="24"/>
        </w:rPr>
        <w:t>priesaikos deklaracija;</w:t>
      </w:r>
    </w:p>
    <w:p w14:paraId="1706CAC6" w14:textId="77777777" w:rsidR="00A173B0" w:rsidRPr="003B76E2" w:rsidRDefault="00A173B0" w:rsidP="00904B27">
      <w:pPr>
        <w:numPr>
          <w:ilvl w:val="1"/>
          <w:numId w:val="9"/>
        </w:numPr>
        <w:ind w:left="0" w:firstLine="567"/>
        <w:contextualSpacing/>
        <w:jc w:val="both"/>
        <w:rPr>
          <w:rFonts w:cstheme="minorHAnsi"/>
          <w:sz w:val="24"/>
          <w:szCs w:val="24"/>
        </w:rPr>
      </w:pPr>
      <w:r w:rsidRPr="003B76E2">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3B76E2" w:rsidRDefault="00A173B0" w:rsidP="00904B27">
      <w:pPr>
        <w:numPr>
          <w:ilvl w:val="0"/>
          <w:numId w:val="9"/>
        </w:numPr>
        <w:ind w:left="0" w:firstLine="567"/>
        <w:contextualSpacing/>
        <w:jc w:val="both"/>
        <w:rPr>
          <w:rFonts w:cstheme="minorHAnsi"/>
          <w:sz w:val="24"/>
          <w:szCs w:val="24"/>
        </w:rPr>
      </w:pPr>
      <w:r w:rsidRPr="003B76E2">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3B76E2" w14:paraId="40520E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3B76E2" w:rsidRDefault="00A173B0" w:rsidP="00A173B0">
            <w:pPr>
              <w:spacing w:after="0" w:line="240" w:lineRule="auto"/>
              <w:ind w:left="32"/>
              <w:jc w:val="center"/>
              <w:rPr>
                <w:rFonts w:cstheme="minorHAnsi"/>
                <w:b/>
                <w:bCs/>
                <w:sz w:val="24"/>
                <w:szCs w:val="24"/>
              </w:rPr>
            </w:pPr>
            <w:r w:rsidRPr="003B76E2">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3B76E2" w:rsidRDefault="00A173B0" w:rsidP="00A173B0">
            <w:pPr>
              <w:spacing w:after="0" w:line="240" w:lineRule="auto"/>
              <w:jc w:val="center"/>
              <w:rPr>
                <w:rFonts w:cstheme="minorHAnsi"/>
                <w:bCs/>
                <w:sz w:val="24"/>
                <w:szCs w:val="24"/>
                <w:lang w:eastAsia="en-US"/>
              </w:rPr>
            </w:pPr>
            <w:r w:rsidRPr="003B76E2">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3B76E2" w:rsidRDefault="00A173B0" w:rsidP="00A173B0">
            <w:pPr>
              <w:spacing w:after="0" w:line="240" w:lineRule="auto"/>
              <w:jc w:val="center"/>
              <w:rPr>
                <w:rFonts w:eastAsia="Yu Mincho" w:cstheme="minorHAnsi"/>
                <w:b/>
                <w:bCs/>
                <w:sz w:val="24"/>
                <w:szCs w:val="24"/>
              </w:rPr>
            </w:pPr>
            <w:r w:rsidRPr="003B76E2">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3B76E2" w:rsidRDefault="00A173B0" w:rsidP="00A173B0">
            <w:pPr>
              <w:spacing w:after="0" w:line="240" w:lineRule="auto"/>
              <w:jc w:val="center"/>
              <w:rPr>
                <w:rFonts w:cstheme="minorHAnsi"/>
                <w:bCs/>
                <w:iCs/>
                <w:sz w:val="24"/>
                <w:szCs w:val="24"/>
                <w:lang w:eastAsia="en-US"/>
              </w:rPr>
            </w:pPr>
            <w:r w:rsidRPr="003B76E2">
              <w:rPr>
                <w:rFonts w:cstheme="minorHAnsi"/>
                <w:b/>
                <w:sz w:val="24"/>
                <w:szCs w:val="24"/>
              </w:rPr>
              <w:t>Pašalinimo pagrindų nebuvimą įrodantys dokumentai</w:t>
            </w:r>
          </w:p>
        </w:tc>
      </w:tr>
      <w:tr w:rsidR="00A173B0" w:rsidRPr="003B76E2"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3B76E2" w:rsidRDefault="00A173B0" w:rsidP="00A173B0">
            <w:pPr>
              <w:spacing w:after="0" w:line="240" w:lineRule="auto"/>
              <w:jc w:val="both"/>
              <w:rPr>
                <w:rFonts w:cstheme="minorHAnsi"/>
                <w:sz w:val="24"/>
                <w:szCs w:val="24"/>
                <w:lang w:eastAsia="en-US"/>
              </w:rPr>
            </w:pPr>
            <w:r w:rsidRPr="003B76E2">
              <w:rPr>
                <w:rFonts w:cstheme="minorHAnsi"/>
                <w:b/>
                <w:bCs/>
                <w:color w:val="7030A0"/>
                <w:sz w:val="24"/>
                <w:szCs w:val="24"/>
                <w:lang w:eastAsia="en-US"/>
              </w:rPr>
              <w:t>Privalomi</w:t>
            </w:r>
            <w:r w:rsidRPr="003B76E2">
              <w:rPr>
                <w:rFonts w:cstheme="minorHAnsi"/>
                <w:b/>
                <w:bCs/>
                <w:color w:val="7030A0"/>
                <w:sz w:val="24"/>
                <w:szCs w:val="24"/>
                <w:vertAlign w:val="superscript"/>
                <w:lang w:eastAsia="en-US"/>
              </w:rPr>
              <w:footnoteReference w:id="3"/>
            </w:r>
            <w:r w:rsidRPr="003B76E2">
              <w:rPr>
                <w:rFonts w:cstheme="minorHAnsi"/>
                <w:b/>
                <w:bCs/>
                <w:color w:val="7030A0"/>
                <w:sz w:val="24"/>
                <w:szCs w:val="24"/>
                <w:lang w:eastAsia="en-US"/>
              </w:rPr>
              <w:t xml:space="preserve"> pašalinimo pagrindai pagal VPĮ 46 straipsnio 1 – 4 dalių nuostatas</w:t>
            </w:r>
          </w:p>
        </w:tc>
      </w:tr>
      <w:tr w:rsidR="00A173B0" w:rsidRPr="003B76E2" w14:paraId="5C7FD8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3B76E2" w:rsidRDefault="00A173B0" w:rsidP="00904B27">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sz w:val="24"/>
                <w:szCs w:val="24"/>
                <w:lang w:eastAsia="en-US"/>
              </w:rPr>
              <w:t>Tiekėjas arba jo atsakingas asmuo, nurodytas VPĮ 46 straipsnio 2 dalies 2 punkte, nuteistas už šią nusikalstamą veiką:</w:t>
            </w:r>
          </w:p>
          <w:p w14:paraId="6134861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1) dalyvavimą nusikalstamame susivienijime, jo organizavimą ar vadovavimą jam;</w:t>
            </w:r>
          </w:p>
          <w:p w14:paraId="3709DD9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2) kyšininkavimą, prekybą poveikiu, papirkimą;</w:t>
            </w:r>
          </w:p>
          <w:p w14:paraId="10873956"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sukčiavimą, turto pasisavinimą, turto iššvaistymą, apgaulingą pareiškimą apie juridinio asmens veiklą, kredito, paskolos ar tikslinės paramos </w:t>
            </w:r>
            <w:r w:rsidRPr="003B76E2">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4) nusikalstamą bankrotą;</w:t>
            </w:r>
          </w:p>
          <w:p w14:paraId="15C205F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5) teroristinį ir su teroristine veikla susijusį nusikaltimą;</w:t>
            </w:r>
          </w:p>
          <w:p w14:paraId="4F6BFC6B"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6) nusikalstamu būdu gauto turto legalizavimą;</w:t>
            </w:r>
          </w:p>
          <w:p w14:paraId="7CBF825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7) prekybą žmonėmis, vaiko pirkimą arba pardavimą;</w:t>
            </w:r>
          </w:p>
          <w:p w14:paraId="59F82BE8"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3B76E2" w:rsidRDefault="00A173B0" w:rsidP="00814CFA">
            <w:pPr>
              <w:spacing w:after="0" w:line="240" w:lineRule="auto"/>
              <w:rPr>
                <w:rFonts w:cstheme="minorHAnsi"/>
                <w:b/>
                <w:bCs/>
                <w:sz w:val="24"/>
                <w:szCs w:val="24"/>
                <w:lang w:eastAsia="en-US"/>
              </w:rPr>
            </w:pPr>
          </w:p>
          <w:p w14:paraId="7C84AA4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Laikoma, kad tiekėjas arba jo atsakingas asmuo nuteistas už aukščiau nurodytą nusikalstamą veiką, kai dėl:</w:t>
            </w:r>
          </w:p>
          <w:p w14:paraId="088555F7" w14:textId="77777777" w:rsidR="00A173B0" w:rsidRPr="003B76E2" w:rsidRDefault="00A173B0" w:rsidP="00814CFA">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3B76E2" w:rsidRDefault="00A173B0" w:rsidP="00814CFA">
            <w:pPr>
              <w:spacing w:after="0" w:line="240" w:lineRule="auto"/>
              <w:rPr>
                <w:rFonts w:cstheme="minorHAnsi"/>
                <w:b/>
                <w:bCs/>
                <w:sz w:val="24"/>
                <w:szCs w:val="24"/>
                <w:lang w:eastAsia="en-US"/>
              </w:rPr>
            </w:pPr>
          </w:p>
          <w:p w14:paraId="6BA88CB6" w14:textId="77777777" w:rsidR="00684724" w:rsidRPr="003B76E2" w:rsidRDefault="00A173B0" w:rsidP="00814CFA">
            <w:pPr>
              <w:spacing w:after="0" w:line="240" w:lineRule="auto"/>
              <w:rPr>
                <w:rFonts w:cstheme="minorHAnsi"/>
                <w:sz w:val="24"/>
                <w:szCs w:val="24"/>
              </w:rPr>
            </w:pPr>
            <w:r w:rsidRPr="003B76E2">
              <w:rPr>
                <w:rFonts w:cstheme="minorHAnsi"/>
                <w:sz w:val="24"/>
                <w:szCs w:val="24"/>
              </w:rPr>
              <w:t xml:space="preserve">2) </w:t>
            </w:r>
            <w:r w:rsidR="00684724" w:rsidRPr="003B76E2">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3B76E2" w:rsidRDefault="00A173B0" w:rsidP="00A173B0">
            <w:pPr>
              <w:spacing w:after="0" w:line="240" w:lineRule="auto"/>
              <w:jc w:val="both"/>
              <w:rPr>
                <w:rFonts w:eastAsia="Yu Mincho" w:cstheme="minorHAnsi"/>
                <w:b/>
                <w:bCs/>
                <w:sz w:val="24"/>
                <w:szCs w:val="24"/>
                <w:lang w:eastAsia="en-US"/>
              </w:rPr>
            </w:pPr>
            <w:r w:rsidRPr="003B76E2">
              <w:rPr>
                <w:rFonts w:eastAsia="Yu Mincho" w:cstheme="minorHAnsi"/>
                <w:b/>
                <w:bCs/>
                <w:sz w:val="24"/>
                <w:szCs w:val="24"/>
                <w:lang w:eastAsia="en-US"/>
              </w:rPr>
              <w:lastRenderedPageBreak/>
              <w:t>VPĮ 46 straipsnio 1 dalis</w:t>
            </w:r>
          </w:p>
          <w:p w14:paraId="4B398F78" w14:textId="77777777" w:rsidR="00A173B0" w:rsidRPr="003B76E2" w:rsidRDefault="00A173B0" w:rsidP="00A173B0">
            <w:pPr>
              <w:spacing w:after="0" w:line="240" w:lineRule="auto"/>
              <w:jc w:val="both"/>
              <w:rPr>
                <w:rFonts w:eastAsia="Yu Mincho" w:cstheme="minorHAnsi"/>
                <w:sz w:val="24"/>
                <w:szCs w:val="24"/>
                <w:lang w:eastAsia="en-US"/>
              </w:rPr>
            </w:pPr>
          </w:p>
          <w:p w14:paraId="7A41CFFF"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A1-A6 punktai</w:t>
            </w:r>
          </w:p>
          <w:p w14:paraId="49D56EEF" w14:textId="77777777" w:rsidR="00A173B0" w:rsidRPr="003B76E2" w:rsidRDefault="00A173B0" w:rsidP="00A173B0">
            <w:pPr>
              <w:spacing w:after="0" w:line="240" w:lineRule="auto"/>
              <w:jc w:val="both"/>
              <w:rPr>
                <w:rFonts w:eastAsia="Yu Mincho" w:cstheme="minorHAnsi"/>
                <w:sz w:val="24"/>
                <w:szCs w:val="24"/>
                <w:lang w:eastAsia="en-US"/>
              </w:rPr>
            </w:pPr>
          </w:p>
          <w:p w14:paraId="1C0DA610"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3B76E2" w:rsidRDefault="00A173B0" w:rsidP="00A173B0">
            <w:pPr>
              <w:spacing w:after="0" w:line="240" w:lineRule="auto"/>
              <w:jc w:val="both"/>
              <w:rPr>
                <w:rFonts w:cstheme="minorHAnsi"/>
                <w:sz w:val="24"/>
                <w:szCs w:val="24"/>
              </w:rPr>
            </w:pPr>
            <w:r w:rsidRPr="003B76E2">
              <w:rPr>
                <w:rFonts w:cstheme="minorHAnsi"/>
                <w:sz w:val="24"/>
                <w:szCs w:val="24"/>
                <w:lang w:eastAsia="en-US"/>
              </w:rPr>
              <w:t>Iš Lietuvoje įsteigtų subjektų reikalaujama:</w:t>
            </w:r>
          </w:p>
          <w:p w14:paraId="20C8FC7B"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išrašo iš teismo sprendimo arba</w:t>
            </w:r>
          </w:p>
          <w:p w14:paraId="598ABD85"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Informatikos ir ryšių departamento prie Vidaus reikalų ministerijos pažymos, arba</w:t>
            </w:r>
          </w:p>
          <w:p w14:paraId="3A95720E"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3B76E2" w:rsidRDefault="00A173B0" w:rsidP="008A58AC">
            <w:pPr>
              <w:spacing w:after="0" w:line="240" w:lineRule="auto"/>
              <w:rPr>
                <w:rFonts w:cstheme="minorHAnsi"/>
                <w:sz w:val="24"/>
                <w:szCs w:val="24"/>
                <w:lang w:eastAsia="en-US"/>
              </w:rPr>
            </w:pPr>
          </w:p>
          <w:p w14:paraId="09D9E3F9" w14:textId="77777777" w:rsidR="00A173B0" w:rsidRPr="003B76E2" w:rsidRDefault="00A173B0" w:rsidP="008A58AC">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70B73D2"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4"/>
            </w:r>
            <w:r w:rsidRPr="003B76E2">
              <w:rPr>
                <w:rFonts w:cstheme="minorHAnsi"/>
                <w:sz w:val="24"/>
                <w:szCs w:val="24"/>
              </w:rPr>
              <w:t>.</w:t>
            </w:r>
          </w:p>
          <w:p w14:paraId="5D66E0C8" w14:textId="77777777" w:rsidR="00A173B0" w:rsidRPr="003B76E2" w:rsidRDefault="00A173B0" w:rsidP="008A58AC">
            <w:pPr>
              <w:spacing w:after="0" w:line="240" w:lineRule="auto"/>
              <w:rPr>
                <w:rFonts w:cstheme="minorHAnsi"/>
                <w:sz w:val="24"/>
                <w:szCs w:val="24"/>
              </w:rPr>
            </w:pPr>
          </w:p>
          <w:p w14:paraId="4ECA39EA" w14:textId="77777777" w:rsidR="00A173B0" w:rsidRPr="003B76E2" w:rsidRDefault="00A173B0" w:rsidP="008A58AC">
            <w:pPr>
              <w:spacing w:after="0" w:line="240" w:lineRule="auto"/>
              <w:rPr>
                <w:rFonts w:cstheme="minorHAnsi"/>
                <w:color w:val="7030A0"/>
                <w:sz w:val="24"/>
                <w:szCs w:val="24"/>
              </w:rPr>
            </w:pPr>
            <w:r w:rsidRPr="003B76E2">
              <w:rPr>
                <w:rFonts w:cstheme="minorHAnsi"/>
                <w:sz w:val="24"/>
                <w:szCs w:val="24"/>
              </w:rPr>
              <w:t xml:space="preserve">Nurodyti dokumentai turi būti išduoti ne anksčiau kaip 180 dienų iki </w:t>
            </w:r>
            <w:r w:rsidRPr="003B76E2">
              <w:rPr>
                <w:rFonts w:eastAsia="Times New Roman" w:cstheme="minorHAnsi"/>
                <w:i/>
                <w:iCs/>
                <w:sz w:val="24"/>
                <w:szCs w:val="24"/>
              </w:rPr>
              <w:t xml:space="preserve">tos dienos, kai </w:t>
            </w:r>
            <w:r w:rsidRPr="003B76E2">
              <w:rPr>
                <w:rFonts w:eastAsia="Times New Roman" w:cstheme="minorHAnsi"/>
                <w:i/>
                <w:iCs/>
                <w:sz w:val="24"/>
                <w:szCs w:val="24"/>
              </w:rPr>
              <w:lastRenderedPageBreak/>
              <w:t>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3B76E2" w:rsidRDefault="00A173B0" w:rsidP="008A58AC">
            <w:pPr>
              <w:spacing w:after="0" w:line="240" w:lineRule="auto"/>
              <w:rPr>
                <w:rFonts w:cstheme="minorHAnsi"/>
                <w:b/>
                <w:bCs/>
                <w:sz w:val="24"/>
                <w:szCs w:val="24"/>
              </w:rPr>
            </w:pPr>
          </w:p>
          <w:p w14:paraId="46D9E8C4" w14:textId="77777777" w:rsidR="00A173B0" w:rsidRPr="003B76E2" w:rsidRDefault="00A173B0" w:rsidP="008A58AC">
            <w:pPr>
              <w:spacing w:after="0" w:line="240" w:lineRule="auto"/>
              <w:rPr>
                <w:rFonts w:cstheme="minorHAnsi"/>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3B76E2" w:rsidRDefault="00A173B0" w:rsidP="008A58AC">
            <w:pPr>
              <w:spacing w:after="0" w:line="240" w:lineRule="auto"/>
              <w:rPr>
                <w:rFonts w:cstheme="minorHAnsi"/>
                <w:bCs/>
                <w:sz w:val="24"/>
                <w:szCs w:val="24"/>
              </w:rPr>
            </w:pPr>
          </w:p>
          <w:p w14:paraId="19D540AC" w14:textId="77777777" w:rsidR="00684724" w:rsidRPr="003B76E2" w:rsidRDefault="00684724" w:rsidP="008A58AC">
            <w:pPr>
              <w:spacing w:after="0" w:line="240" w:lineRule="auto"/>
              <w:rPr>
                <w:rFonts w:cstheme="minorHAnsi"/>
                <w:b/>
                <w:bCs/>
                <w:sz w:val="24"/>
                <w:szCs w:val="24"/>
              </w:rPr>
            </w:pPr>
            <w:r w:rsidRPr="003B76E2">
              <w:rPr>
                <w:rFonts w:cstheme="minorHAnsi"/>
                <w:b/>
                <w:bCs/>
                <w:sz w:val="24"/>
                <w:szCs w:val="24"/>
              </w:rPr>
              <w:t>PASTABA</w:t>
            </w:r>
          </w:p>
          <w:p w14:paraId="554BEAE9" w14:textId="251EB684" w:rsidR="00A173B0" w:rsidRPr="003B76E2" w:rsidRDefault="00684724" w:rsidP="008A58AC">
            <w:pPr>
              <w:spacing w:after="0" w:line="240" w:lineRule="auto"/>
              <w:rPr>
                <w:rFonts w:cstheme="minorHAnsi"/>
                <w:b/>
                <w:bCs/>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920C9" w:rsidRPr="003B76E2" w14:paraId="1F6BA67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9748"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7614" w14:textId="5A794CD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9053" w14:textId="77777777" w:rsidR="003920C9" w:rsidRPr="003B76E2" w:rsidRDefault="003920C9" w:rsidP="003920C9">
            <w:pPr>
              <w:pStyle w:val="NoSpacing"/>
              <w:jc w:val="both"/>
              <w:rPr>
                <w:rFonts w:eastAsia="Yu Mincho" w:cstheme="minorHAnsi"/>
                <w:b/>
                <w:bCs/>
                <w:sz w:val="24"/>
                <w:szCs w:val="24"/>
                <w:lang w:eastAsia="en-US"/>
              </w:rPr>
            </w:pPr>
            <w:r w:rsidRPr="003B76E2">
              <w:rPr>
                <w:rFonts w:eastAsia="Yu Mincho" w:cstheme="minorHAnsi"/>
                <w:b/>
                <w:bCs/>
                <w:sz w:val="24"/>
                <w:szCs w:val="24"/>
                <w:lang w:eastAsia="en-US"/>
              </w:rPr>
              <w:t>VPĮ 46 straipsnio 2¹ dalis</w:t>
            </w:r>
          </w:p>
          <w:p w14:paraId="460B7B58" w14:textId="77777777" w:rsidR="003920C9" w:rsidRPr="003B76E2" w:rsidRDefault="003920C9" w:rsidP="003920C9">
            <w:pPr>
              <w:pStyle w:val="NoSpacing"/>
              <w:jc w:val="both"/>
              <w:rPr>
                <w:rFonts w:eastAsia="Yu Mincho" w:cstheme="minorHAnsi"/>
                <w:b/>
                <w:bCs/>
                <w:sz w:val="24"/>
                <w:szCs w:val="24"/>
              </w:rPr>
            </w:pPr>
          </w:p>
          <w:p w14:paraId="5D07BDB2" w14:textId="4187CBD7" w:rsidR="003920C9" w:rsidRPr="003B76E2" w:rsidRDefault="003920C9" w:rsidP="003920C9">
            <w:pPr>
              <w:spacing w:after="0" w:line="240" w:lineRule="auto"/>
              <w:jc w:val="both"/>
              <w:rPr>
                <w:rFonts w:eastAsia="Yu Mincho" w:cstheme="minorHAnsi"/>
                <w:b/>
                <w:bCs/>
                <w:sz w:val="24"/>
                <w:szCs w:val="24"/>
                <w:lang w:eastAsia="en-US"/>
              </w:rPr>
            </w:pPr>
            <w:r w:rsidRPr="003B76E2">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CE07" w14:textId="77777777" w:rsidR="003920C9" w:rsidRPr="003B76E2" w:rsidRDefault="003920C9" w:rsidP="003920C9">
            <w:pPr>
              <w:pStyle w:val="NoSpacing"/>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0D054D1A" w14:textId="77777777" w:rsidR="003920C9" w:rsidRPr="003B76E2" w:rsidRDefault="003920C9" w:rsidP="003920C9">
            <w:pPr>
              <w:spacing w:after="0" w:line="240" w:lineRule="auto"/>
              <w:jc w:val="both"/>
              <w:rPr>
                <w:rFonts w:cstheme="minorHAnsi"/>
                <w:sz w:val="24"/>
                <w:szCs w:val="24"/>
                <w:lang w:eastAsia="en-US"/>
              </w:rPr>
            </w:pPr>
          </w:p>
        </w:tc>
      </w:tr>
      <w:tr w:rsidR="003920C9" w:rsidRPr="003B76E2" w14:paraId="195384A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3920C9" w:rsidRPr="003B76E2" w:rsidRDefault="003920C9" w:rsidP="003920C9">
            <w:pPr>
              <w:numPr>
                <w:ilvl w:val="0"/>
                <w:numId w:val="18"/>
              </w:numPr>
              <w:spacing w:after="0" w:line="240" w:lineRule="auto"/>
              <w:ind w:left="0" w:firstLine="0"/>
              <w:rPr>
                <w:rFonts w:cstheme="minorHAnsi"/>
                <w:b/>
                <w:bCs/>
                <w:sz w:val="24"/>
                <w:szCs w:val="24"/>
              </w:rPr>
            </w:pPr>
            <w:bookmarkStart w:id="50"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3B76E2">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0E38C47" w14:textId="77777777" w:rsidR="003920C9" w:rsidRPr="003B76E2" w:rsidRDefault="003920C9" w:rsidP="003920C9">
            <w:pPr>
              <w:spacing w:after="0" w:line="240" w:lineRule="auto"/>
              <w:rPr>
                <w:rFonts w:cstheme="minorHAnsi"/>
                <w:b/>
                <w:bCs/>
                <w:sz w:val="24"/>
                <w:szCs w:val="24"/>
                <w:lang w:eastAsia="en-US"/>
              </w:rPr>
            </w:pPr>
          </w:p>
          <w:p w14:paraId="648977C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Laikoma, kad tiekėjas nuteistas už aukščiau nurodytą nusikalstamą veiką, kai dėl:</w:t>
            </w:r>
          </w:p>
          <w:p w14:paraId="08C3F99D" w14:textId="77777777" w:rsidR="003920C9" w:rsidRPr="003B76E2" w:rsidRDefault="003920C9" w:rsidP="003920C9">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3920C9" w:rsidRPr="003B76E2" w:rsidRDefault="003920C9" w:rsidP="003920C9">
            <w:pPr>
              <w:spacing w:after="0" w:line="240" w:lineRule="auto"/>
              <w:rPr>
                <w:rFonts w:cstheme="minorHAnsi"/>
                <w:b/>
                <w:bCs/>
                <w:sz w:val="24"/>
                <w:szCs w:val="24"/>
                <w:lang w:eastAsia="en-US"/>
              </w:rPr>
            </w:pPr>
          </w:p>
          <w:p w14:paraId="2F84E72B"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 xml:space="preserve">2)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Tačiau ši nuostata netaikoma, jeigu:</w:t>
            </w:r>
          </w:p>
          <w:p w14:paraId="13A8CFBE"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4E366A1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2) įsiskolinimo suma neviršija 50 Eur (penkiasdešimt eurų);</w:t>
            </w:r>
          </w:p>
          <w:p w14:paraId="188FD0F1"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3 dalis</w:t>
            </w:r>
          </w:p>
          <w:p w14:paraId="5F6145B0" w14:textId="77777777" w:rsidR="003920C9" w:rsidRPr="003B76E2" w:rsidRDefault="003920C9" w:rsidP="003920C9">
            <w:pPr>
              <w:spacing w:after="0" w:line="240" w:lineRule="auto"/>
              <w:jc w:val="both"/>
              <w:rPr>
                <w:rFonts w:eastAsia="Arial" w:cstheme="minorHAnsi"/>
                <w:sz w:val="24"/>
                <w:szCs w:val="24"/>
              </w:rPr>
            </w:pPr>
          </w:p>
          <w:p w14:paraId="31BB653A" w14:textId="77777777" w:rsidR="003920C9" w:rsidRPr="003B76E2" w:rsidRDefault="003920C9" w:rsidP="003920C9">
            <w:pPr>
              <w:spacing w:after="0" w:line="240" w:lineRule="auto"/>
              <w:jc w:val="both"/>
              <w:rPr>
                <w:rFonts w:eastAsia="Yu Mincho" w:cstheme="minorHAnsi"/>
                <w:sz w:val="24"/>
                <w:szCs w:val="24"/>
              </w:rPr>
            </w:pPr>
            <w:r w:rsidRPr="003B76E2">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1) Dėl įsipareigojimų, susijusių su mokesčių mokėjimu, įvykdymo i</w:t>
            </w:r>
            <w:r w:rsidRPr="003B76E2">
              <w:rPr>
                <w:rFonts w:cstheme="minorHAnsi"/>
                <w:sz w:val="24"/>
                <w:szCs w:val="24"/>
                <w:lang w:eastAsia="en-US"/>
              </w:rPr>
              <w:t xml:space="preserve">š Lietuvoje įsteigtų subjektų </w:t>
            </w:r>
            <w:r w:rsidRPr="003B76E2">
              <w:rPr>
                <w:rFonts w:cstheme="minorHAnsi"/>
                <w:sz w:val="24"/>
                <w:szCs w:val="24"/>
              </w:rPr>
              <w:t>prašoma:</w:t>
            </w:r>
          </w:p>
          <w:p w14:paraId="64A83186" w14:textId="77777777" w:rsidR="003920C9" w:rsidRPr="003B76E2" w:rsidRDefault="003920C9" w:rsidP="003920C9">
            <w:pPr>
              <w:spacing w:after="0" w:line="240" w:lineRule="auto"/>
              <w:rPr>
                <w:rFonts w:cstheme="minorHAnsi"/>
                <w:b/>
                <w:bCs/>
                <w:sz w:val="24"/>
                <w:szCs w:val="24"/>
              </w:rPr>
            </w:pPr>
          </w:p>
          <w:p w14:paraId="2380C137" w14:textId="77777777" w:rsidR="003920C9" w:rsidRPr="003B76E2" w:rsidRDefault="003920C9" w:rsidP="003920C9">
            <w:pPr>
              <w:numPr>
                <w:ilvl w:val="0"/>
                <w:numId w:val="16"/>
              </w:numPr>
              <w:spacing w:after="0" w:line="240" w:lineRule="auto"/>
              <w:rPr>
                <w:rFonts w:cstheme="minorHAnsi"/>
                <w:sz w:val="24"/>
                <w:szCs w:val="24"/>
              </w:rPr>
            </w:pPr>
            <w:r w:rsidRPr="003B76E2">
              <w:rPr>
                <w:rFonts w:cstheme="minorHAnsi"/>
                <w:sz w:val="24"/>
                <w:szCs w:val="24"/>
              </w:rPr>
              <w:t>išrašo iš teismo sprendimo (jei toks yra) arba Valstybinės mokesčių inspekcijos prie Lietuvos Respublikos finansų ministerijos išduoto dokumento,</w:t>
            </w:r>
          </w:p>
          <w:p w14:paraId="1D812529" w14:textId="77777777" w:rsidR="003920C9" w:rsidRPr="003B76E2" w:rsidRDefault="003920C9" w:rsidP="003920C9">
            <w:pPr>
              <w:numPr>
                <w:ilvl w:val="0"/>
                <w:numId w:val="15"/>
              </w:numPr>
              <w:spacing w:after="0" w:line="240" w:lineRule="auto"/>
              <w:rPr>
                <w:rFonts w:cstheme="minorHAnsi"/>
                <w:sz w:val="24"/>
                <w:szCs w:val="24"/>
              </w:rPr>
            </w:pPr>
            <w:r w:rsidRPr="003B76E2">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E7B68FD" w14:textId="77777777" w:rsidR="003920C9" w:rsidRPr="003B76E2" w:rsidRDefault="003920C9" w:rsidP="003920C9">
            <w:pPr>
              <w:spacing w:after="0" w:line="240" w:lineRule="auto"/>
              <w:rPr>
                <w:rFonts w:cstheme="minorHAnsi"/>
                <w:sz w:val="24"/>
                <w:szCs w:val="24"/>
              </w:rPr>
            </w:pPr>
          </w:p>
          <w:p w14:paraId="5F779C9B"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ABFD954"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5"/>
            </w:r>
            <w:r w:rsidRPr="003B76E2">
              <w:rPr>
                <w:rFonts w:cstheme="minorHAnsi"/>
                <w:sz w:val="24"/>
                <w:szCs w:val="24"/>
              </w:rPr>
              <w:t>.</w:t>
            </w:r>
          </w:p>
          <w:p w14:paraId="7D011805" w14:textId="77777777" w:rsidR="003920C9" w:rsidRPr="003B76E2" w:rsidRDefault="003920C9" w:rsidP="003920C9">
            <w:pPr>
              <w:spacing w:after="0" w:line="240" w:lineRule="auto"/>
              <w:rPr>
                <w:rFonts w:eastAsia="Yu Mincho" w:cstheme="minorHAnsi"/>
                <w:sz w:val="24"/>
                <w:szCs w:val="24"/>
              </w:rPr>
            </w:pPr>
          </w:p>
          <w:p w14:paraId="2E0373F9" w14:textId="77777777" w:rsidR="003920C9" w:rsidRPr="003B76E2" w:rsidRDefault="003920C9" w:rsidP="003920C9">
            <w:pPr>
              <w:spacing w:after="0" w:line="240" w:lineRule="auto"/>
              <w:rPr>
                <w:rFonts w:cstheme="minorHAnsi"/>
                <w:i/>
                <w:iCs/>
                <w:color w:val="000000" w:themeColor="text1"/>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3920C9" w:rsidRPr="003B76E2" w:rsidRDefault="003920C9" w:rsidP="003920C9">
            <w:pPr>
              <w:spacing w:after="0" w:line="240" w:lineRule="auto"/>
              <w:rPr>
                <w:rFonts w:cstheme="minorHAnsi"/>
                <w:i/>
                <w:iCs/>
                <w:color w:val="7030A0"/>
                <w:sz w:val="24"/>
                <w:szCs w:val="24"/>
              </w:rPr>
            </w:pPr>
          </w:p>
          <w:p w14:paraId="680D0393"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3920C9" w:rsidRPr="003B76E2" w:rsidRDefault="003920C9" w:rsidP="003920C9">
            <w:pPr>
              <w:spacing w:after="0" w:line="240" w:lineRule="auto"/>
              <w:rPr>
                <w:rFonts w:cstheme="minorHAnsi"/>
                <w:b/>
                <w:bCs/>
                <w:sz w:val="24"/>
                <w:szCs w:val="24"/>
              </w:rPr>
            </w:pPr>
          </w:p>
          <w:p w14:paraId="2EF2300F"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2) Dėl įsipareigojimų, susijusių su socialinio draudimo įmokų mokėjimu, įvykdymo i</w:t>
            </w:r>
            <w:r w:rsidRPr="003B76E2">
              <w:rPr>
                <w:rFonts w:cstheme="minorHAnsi"/>
                <w:sz w:val="24"/>
                <w:szCs w:val="24"/>
                <w:lang w:eastAsia="en-US"/>
              </w:rPr>
              <w:t xml:space="preserve">š Lietuvoje įsteigtų subjektų </w:t>
            </w:r>
            <w:r w:rsidRPr="003B76E2">
              <w:rPr>
                <w:rFonts w:cstheme="minorHAnsi"/>
                <w:bCs/>
                <w:sz w:val="24"/>
                <w:szCs w:val="24"/>
              </w:rPr>
              <w:t>prašoma:</w:t>
            </w:r>
          </w:p>
          <w:p w14:paraId="1C2A780F"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B76E2">
                <w:rPr>
                  <w:rFonts w:cstheme="minorHAnsi"/>
                  <w:bCs/>
                  <w:sz w:val="24"/>
                  <w:szCs w:val="24"/>
                  <w:u w:val="single"/>
                </w:rPr>
                <w:t>http://draudejai.sodra.lt/draudeju_viesi_duomenys/</w:t>
              </w:r>
            </w:hyperlink>
            <w:r w:rsidRPr="003B76E2">
              <w:rPr>
                <w:rFonts w:cstheme="minorHAnsi"/>
                <w:bCs/>
                <w:sz w:val="24"/>
                <w:szCs w:val="24"/>
              </w:rPr>
              <w:t>.</w:t>
            </w:r>
          </w:p>
          <w:p w14:paraId="244C8B4D" w14:textId="77777777" w:rsidR="003920C9" w:rsidRPr="003B76E2" w:rsidRDefault="003920C9" w:rsidP="003920C9">
            <w:pPr>
              <w:spacing w:after="0" w:line="240" w:lineRule="auto"/>
              <w:rPr>
                <w:rFonts w:cstheme="minorHAnsi"/>
                <w:b/>
                <w:bCs/>
                <w:sz w:val="24"/>
                <w:szCs w:val="24"/>
              </w:rPr>
            </w:pPr>
          </w:p>
          <w:p w14:paraId="2788D72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3920C9" w:rsidRPr="003B76E2" w:rsidRDefault="003920C9" w:rsidP="003920C9">
            <w:pPr>
              <w:spacing w:after="0" w:line="240" w:lineRule="auto"/>
              <w:rPr>
                <w:rFonts w:cstheme="minorHAnsi"/>
                <w:b/>
                <w:bCs/>
                <w:sz w:val="24"/>
                <w:szCs w:val="24"/>
              </w:rPr>
            </w:pPr>
          </w:p>
          <w:p w14:paraId="0609AB3F"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3920C9" w:rsidRPr="003B76E2" w:rsidRDefault="003920C9" w:rsidP="003920C9">
            <w:pPr>
              <w:spacing w:after="0" w:line="240" w:lineRule="auto"/>
              <w:rPr>
                <w:rFonts w:cstheme="minorHAnsi"/>
                <w:b/>
                <w:bCs/>
                <w:sz w:val="24"/>
                <w:szCs w:val="24"/>
              </w:rPr>
            </w:pPr>
          </w:p>
          <w:p w14:paraId="3253ECF3"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58B5EA29"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kompetentingos institucijos dokumento</w:t>
            </w:r>
            <w:r w:rsidRPr="003B76E2">
              <w:rPr>
                <w:rFonts w:cstheme="minorHAnsi"/>
                <w:sz w:val="24"/>
                <w:szCs w:val="24"/>
                <w:vertAlign w:val="superscript"/>
              </w:rPr>
              <w:footnoteReference w:id="6"/>
            </w:r>
            <w:r w:rsidRPr="003B76E2">
              <w:rPr>
                <w:rFonts w:cstheme="minorHAnsi"/>
                <w:sz w:val="24"/>
                <w:szCs w:val="24"/>
              </w:rPr>
              <w:t>.</w:t>
            </w:r>
          </w:p>
          <w:p w14:paraId="55E51676" w14:textId="77777777" w:rsidR="003920C9" w:rsidRPr="003B76E2" w:rsidRDefault="003920C9" w:rsidP="003920C9">
            <w:pPr>
              <w:spacing w:after="0" w:line="240" w:lineRule="auto"/>
              <w:rPr>
                <w:rFonts w:cstheme="minorHAnsi"/>
                <w:b/>
                <w:bCs/>
                <w:sz w:val="24"/>
                <w:szCs w:val="24"/>
              </w:rPr>
            </w:pPr>
          </w:p>
          <w:p w14:paraId="509B9877" w14:textId="77777777" w:rsidR="003920C9" w:rsidRPr="003B76E2" w:rsidRDefault="003920C9" w:rsidP="003920C9">
            <w:pPr>
              <w:spacing w:after="0" w:line="240" w:lineRule="auto"/>
              <w:rPr>
                <w:rFonts w:cstheme="minorHAnsi"/>
                <w:i/>
                <w:iCs/>
                <w:color w:val="7030A0"/>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3920C9" w:rsidRPr="003B76E2" w:rsidRDefault="003920C9" w:rsidP="003920C9">
            <w:pPr>
              <w:spacing w:after="0" w:line="240" w:lineRule="auto"/>
              <w:rPr>
                <w:rFonts w:cstheme="minorHAnsi"/>
                <w:b/>
                <w:bCs/>
                <w:sz w:val="24"/>
                <w:szCs w:val="24"/>
              </w:rPr>
            </w:pPr>
          </w:p>
          <w:p w14:paraId="139FFA14"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3920C9" w:rsidRPr="003B76E2" w:rsidRDefault="003920C9" w:rsidP="003920C9">
            <w:pPr>
              <w:spacing w:after="0" w:line="240" w:lineRule="auto"/>
              <w:rPr>
                <w:rFonts w:cstheme="minorHAnsi"/>
                <w:b/>
                <w:bCs/>
                <w:sz w:val="24"/>
                <w:szCs w:val="24"/>
              </w:rPr>
            </w:pPr>
            <w:r w:rsidRPr="003B76E2">
              <w:rPr>
                <w:rFonts w:cstheme="minorHAnsi"/>
                <w:b/>
                <w:bCs/>
                <w:sz w:val="24"/>
                <w:szCs w:val="24"/>
              </w:rPr>
              <w:t>PASTABA</w:t>
            </w:r>
          </w:p>
          <w:p w14:paraId="0B664A22" w14:textId="0C831B0D" w:rsidR="003920C9" w:rsidRPr="003B76E2" w:rsidRDefault="003920C9" w:rsidP="003920C9">
            <w:pPr>
              <w:spacing w:after="0" w:line="240" w:lineRule="auto"/>
              <w:rPr>
                <w:rFonts w:cstheme="minorHAnsi"/>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3B76E2">
              <w:rPr>
                <w:rFonts w:cstheme="minorHAnsi"/>
                <w:sz w:val="24"/>
                <w:szCs w:val="24"/>
              </w:rPr>
              <w:t>.</w:t>
            </w:r>
          </w:p>
          <w:p w14:paraId="7B498556" w14:textId="77777777" w:rsidR="003920C9" w:rsidRPr="003B76E2" w:rsidRDefault="003920C9" w:rsidP="003920C9">
            <w:pPr>
              <w:spacing w:after="0" w:line="240" w:lineRule="auto"/>
              <w:rPr>
                <w:rFonts w:cstheme="minorHAnsi"/>
                <w:sz w:val="24"/>
                <w:szCs w:val="24"/>
              </w:rPr>
            </w:pPr>
          </w:p>
          <w:p w14:paraId="4E8D3DA9" w14:textId="77777777" w:rsidR="003920C9" w:rsidRPr="003B76E2" w:rsidRDefault="003920C9" w:rsidP="003920C9">
            <w:pPr>
              <w:spacing w:after="0" w:line="240" w:lineRule="auto"/>
              <w:rPr>
                <w:rFonts w:cstheme="minorHAnsi"/>
                <w:b/>
                <w:bCs/>
                <w:sz w:val="24"/>
                <w:szCs w:val="24"/>
              </w:rPr>
            </w:pPr>
          </w:p>
          <w:p w14:paraId="1B835B55" w14:textId="77777777" w:rsidR="003920C9" w:rsidRPr="003B76E2" w:rsidRDefault="003920C9" w:rsidP="003920C9">
            <w:pPr>
              <w:spacing w:after="0" w:line="240" w:lineRule="auto"/>
              <w:rPr>
                <w:rFonts w:cstheme="minorHAnsi"/>
                <w:b/>
                <w:bCs/>
                <w:sz w:val="24"/>
                <w:szCs w:val="24"/>
              </w:rPr>
            </w:pPr>
          </w:p>
        </w:tc>
      </w:tr>
      <w:bookmarkEnd w:id="50"/>
      <w:tr w:rsidR="003920C9" w:rsidRPr="003B76E2" w14:paraId="51A041D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1 punktas</w:t>
            </w:r>
          </w:p>
          <w:p w14:paraId="5D38A030" w14:textId="77777777" w:rsidR="003920C9" w:rsidRPr="003B76E2" w:rsidRDefault="003920C9" w:rsidP="003920C9">
            <w:pPr>
              <w:spacing w:after="0" w:line="240" w:lineRule="auto"/>
              <w:rPr>
                <w:rFonts w:eastAsia="Yu Mincho" w:cstheme="minorHAnsi"/>
                <w:sz w:val="24"/>
                <w:szCs w:val="24"/>
              </w:rPr>
            </w:pPr>
          </w:p>
          <w:p w14:paraId="60663E9B" w14:textId="77777777" w:rsidR="003920C9" w:rsidRPr="003B76E2" w:rsidRDefault="003920C9" w:rsidP="003920C9">
            <w:pPr>
              <w:spacing w:after="0" w:line="240" w:lineRule="auto"/>
              <w:rPr>
                <w:rFonts w:eastAsia="Yu Mincho" w:cstheme="minorHAnsi"/>
                <w:sz w:val="24"/>
                <w:szCs w:val="24"/>
                <w:lang w:eastAsia="en-US"/>
              </w:rPr>
            </w:pPr>
            <w:r w:rsidRPr="003B76E2">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43EFAA69" w14:textId="77777777" w:rsidR="003920C9" w:rsidRPr="003B76E2" w:rsidRDefault="003920C9" w:rsidP="003920C9">
            <w:pPr>
              <w:spacing w:after="0" w:line="240" w:lineRule="auto"/>
              <w:rPr>
                <w:rFonts w:cstheme="minorHAnsi"/>
                <w:bCs/>
                <w:iCs/>
                <w:sz w:val="24"/>
                <w:szCs w:val="24"/>
                <w:lang w:eastAsia="en-US"/>
              </w:rPr>
            </w:pPr>
          </w:p>
          <w:p w14:paraId="5C69604D"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3F0D9B4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2 punktas</w:t>
            </w:r>
          </w:p>
          <w:p w14:paraId="2D84B113" w14:textId="77777777" w:rsidR="003920C9" w:rsidRPr="003B76E2" w:rsidRDefault="003920C9" w:rsidP="003920C9">
            <w:pPr>
              <w:spacing w:after="0" w:line="240" w:lineRule="auto"/>
              <w:rPr>
                <w:rFonts w:eastAsia="Yu Mincho" w:cstheme="minorHAnsi"/>
                <w:sz w:val="24"/>
                <w:szCs w:val="24"/>
              </w:rPr>
            </w:pPr>
          </w:p>
          <w:p w14:paraId="568A037D" w14:textId="77777777" w:rsidR="003920C9" w:rsidRPr="003B76E2" w:rsidRDefault="003920C9" w:rsidP="003920C9">
            <w:pPr>
              <w:spacing w:after="0" w:line="240" w:lineRule="auto"/>
              <w:rPr>
                <w:rFonts w:eastAsia="Yu Mincho" w:cstheme="minorHAnsi"/>
                <w:sz w:val="24"/>
                <w:szCs w:val="24"/>
              </w:rPr>
            </w:pPr>
            <w:r w:rsidRPr="003B76E2">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8804D96" w14:textId="77777777" w:rsidR="003920C9" w:rsidRPr="003B76E2" w:rsidRDefault="003920C9" w:rsidP="003920C9">
            <w:pPr>
              <w:spacing w:after="0" w:line="240" w:lineRule="auto"/>
              <w:rPr>
                <w:rFonts w:cstheme="minorHAnsi"/>
                <w:bCs/>
                <w:iCs/>
                <w:sz w:val="24"/>
                <w:szCs w:val="24"/>
                <w:lang w:eastAsia="en-US"/>
              </w:rPr>
            </w:pPr>
          </w:p>
          <w:p w14:paraId="2D2D5473"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22B50A4F"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3 punktas</w:t>
            </w:r>
          </w:p>
          <w:p w14:paraId="77CFCCCE" w14:textId="77777777" w:rsidR="003920C9" w:rsidRPr="003B76E2" w:rsidRDefault="003920C9" w:rsidP="003920C9">
            <w:pPr>
              <w:spacing w:after="0" w:line="240" w:lineRule="auto"/>
              <w:jc w:val="both"/>
              <w:rPr>
                <w:rFonts w:eastAsia="Yu Mincho" w:cstheme="minorHAnsi"/>
                <w:sz w:val="24"/>
                <w:szCs w:val="24"/>
              </w:rPr>
            </w:pPr>
          </w:p>
          <w:p w14:paraId="79F0F44B"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C13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717AF83"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6B73676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 xml:space="preserve">Šiuo pagrindu tiekėjas taip pat pašalinamas iš pirkimo procedūros, kai ankstesnių procedūrų, atliktų VPĮ, Viešųjų pirkimų, atliekamų gynybos ir </w:t>
            </w:r>
            <w:r w:rsidRPr="003B76E2">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4 punktas</w:t>
            </w:r>
          </w:p>
          <w:p w14:paraId="4F31F262" w14:textId="77777777" w:rsidR="003920C9" w:rsidRPr="003B76E2" w:rsidRDefault="003920C9" w:rsidP="003920C9">
            <w:pPr>
              <w:spacing w:after="0" w:line="240" w:lineRule="auto"/>
              <w:jc w:val="both"/>
              <w:rPr>
                <w:rFonts w:eastAsia="Yu Mincho" w:cstheme="minorHAnsi"/>
                <w:sz w:val="24"/>
                <w:szCs w:val="24"/>
              </w:rPr>
            </w:pPr>
          </w:p>
          <w:p w14:paraId="4A2C77DC"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C15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247F0526" w14:textId="77777777" w:rsidR="003920C9" w:rsidRPr="003B76E2" w:rsidRDefault="003920C9" w:rsidP="003920C9">
            <w:pPr>
              <w:spacing w:after="0" w:line="240" w:lineRule="auto"/>
              <w:jc w:val="both"/>
              <w:rPr>
                <w:rFonts w:cstheme="minorHAnsi"/>
                <w:bCs/>
                <w:iCs/>
                <w:sz w:val="24"/>
                <w:szCs w:val="24"/>
                <w:lang w:eastAsia="en-US"/>
              </w:rPr>
            </w:pPr>
          </w:p>
          <w:p w14:paraId="37F540C5" w14:textId="77777777" w:rsidR="003920C9" w:rsidRPr="003B76E2" w:rsidRDefault="003920C9" w:rsidP="003920C9">
            <w:pPr>
              <w:spacing w:after="0" w:line="240" w:lineRule="auto"/>
              <w:jc w:val="both"/>
              <w:rPr>
                <w:rFonts w:cstheme="minorHAnsi"/>
                <w:bCs/>
                <w:iCs/>
                <w:sz w:val="24"/>
                <w:szCs w:val="24"/>
                <w:lang w:eastAsia="en-US"/>
              </w:rPr>
            </w:pPr>
          </w:p>
          <w:p w14:paraId="56C2A7B9"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3920C9" w:rsidRPr="003B76E2" w:rsidRDefault="003920C9" w:rsidP="003920C9">
            <w:pPr>
              <w:spacing w:after="0" w:line="240" w:lineRule="auto"/>
              <w:jc w:val="both"/>
              <w:rPr>
                <w:rFonts w:cstheme="minorHAnsi"/>
                <w:sz w:val="24"/>
                <w:szCs w:val="24"/>
              </w:rPr>
            </w:pPr>
            <w:hyperlink r:id="rId16" w:history="1">
              <w:r w:rsidRPr="003B76E2">
                <w:rPr>
                  <w:rFonts w:cstheme="minorHAnsi"/>
                  <w:sz w:val="24"/>
                  <w:szCs w:val="24"/>
                </w:rPr>
                <w:t>https://vpt.lrv.lt/lt/nuorodos/kiti-duomenys/powerbi/melaginga-informacija-pateikusiu-tiekeju-sarasas-3/</w:t>
              </w:r>
            </w:hyperlink>
          </w:p>
        </w:tc>
      </w:tr>
      <w:tr w:rsidR="003920C9" w:rsidRPr="003B76E2" w14:paraId="4131229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3B76E2">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5 punktas</w:t>
            </w:r>
          </w:p>
          <w:p w14:paraId="43A6D470" w14:textId="77777777" w:rsidR="003920C9" w:rsidRPr="003B76E2" w:rsidRDefault="003920C9" w:rsidP="003920C9">
            <w:pPr>
              <w:spacing w:after="0" w:line="240" w:lineRule="auto"/>
              <w:jc w:val="both"/>
              <w:rPr>
                <w:rFonts w:eastAsia="Yu Mincho" w:cstheme="minorHAnsi"/>
                <w:sz w:val="24"/>
                <w:szCs w:val="24"/>
              </w:rPr>
            </w:pPr>
          </w:p>
          <w:p w14:paraId="7230A39A"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lastRenderedPageBreak/>
              <w:t>EBVPD</w:t>
            </w:r>
            <w:r w:rsidRPr="003B76E2">
              <w:rPr>
                <w:rFonts w:eastAsia="Arial" w:cstheme="minorHAnsi"/>
                <w:sz w:val="24"/>
                <w:szCs w:val="24"/>
              </w:rPr>
              <w:t xml:space="preserve"> III dalies C15 punktas</w:t>
            </w:r>
          </w:p>
          <w:p w14:paraId="4F013FC2" w14:textId="77777777" w:rsidR="003920C9" w:rsidRPr="003B76E2" w:rsidRDefault="003920C9" w:rsidP="003920C9">
            <w:pPr>
              <w:spacing w:after="0" w:line="240" w:lineRule="auto"/>
              <w:jc w:val="both"/>
              <w:rPr>
                <w:rFonts w:eastAsia="Yu Mincho" w:cstheme="minorHAnsi"/>
                <w:sz w:val="24"/>
                <w:szCs w:val="24"/>
                <w:lang w:eastAsia="en-US"/>
              </w:rPr>
            </w:pPr>
          </w:p>
          <w:p w14:paraId="7DF7D635"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lastRenderedPageBreak/>
              <w:t>Iš Lietuvoje įsteigtų subjektų įrodančių dokumentų nereikalaujama. Užtenka pateikto EBVPD.</w:t>
            </w:r>
          </w:p>
          <w:p w14:paraId="15322E91"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0304176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3B76E2">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B43D41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6 punktas</w:t>
            </w:r>
          </w:p>
          <w:p w14:paraId="578873F2" w14:textId="77777777" w:rsidR="003920C9" w:rsidRPr="003B76E2" w:rsidRDefault="003920C9" w:rsidP="003920C9">
            <w:pPr>
              <w:spacing w:after="0" w:line="240" w:lineRule="auto"/>
              <w:jc w:val="both"/>
              <w:rPr>
                <w:rFonts w:eastAsia="Yu Mincho" w:cstheme="minorHAnsi"/>
                <w:sz w:val="24"/>
                <w:szCs w:val="24"/>
              </w:rPr>
            </w:pPr>
          </w:p>
          <w:p w14:paraId="28D4E6B4"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w:t>
            </w:r>
            <w:r w:rsidRPr="003B76E2">
              <w:rPr>
                <w:rFonts w:eastAsia="Arial" w:cstheme="minorHAnsi"/>
                <w:sz w:val="24"/>
                <w:szCs w:val="24"/>
              </w:rPr>
              <w:t xml:space="preserve"> III dalies C14 punktas</w:t>
            </w:r>
          </w:p>
          <w:p w14:paraId="0AA34E6D" w14:textId="77777777" w:rsidR="003920C9" w:rsidRPr="003B76E2" w:rsidRDefault="003920C9" w:rsidP="003920C9">
            <w:pPr>
              <w:spacing w:after="0" w:line="240" w:lineRule="auto"/>
              <w:jc w:val="both"/>
              <w:rPr>
                <w:rFonts w:eastAsia="Yu Mincho" w:cstheme="minorHAnsi"/>
                <w:sz w:val="24"/>
                <w:szCs w:val="24"/>
                <w:lang w:eastAsia="en-US"/>
              </w:rPr>
            </w:pPr>
          </w:p>
          <w:p w14:paraId="36046691"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5B2296DB" w14:textId="77777777" w:rsidR="003920C9" w:rsidRPr="003B76E2" w:rsidRDefault="003920C9" w:rsidP="003920C9">
            <w:pPr>
              <w:spacing w:after="0" w:line="240" w:lineRule="auto"/>
              <w:jc w:val="both"/>
              <w:rPr>
                <w:rFonts w:cstheme="minorHAnsi"/>
                <w:bCs/>
                <w:iCs/>
                <w:sz w:val="24"/>
                <w:szCs w:val="24"/>
                <w:lang w:eastAsia="en-US"/>
              </w:rPr>
            </w:pPr>
          </w:p>
          <w:p w14:paraId="5902433F"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3920C9" w:rsidRPr="003B76E2" w:rsidRDefault="003920C9" w:rsidP="003920C9">
            <w:pPr>
              <w:spacing w:after="0" w:line="240" w:lineRule="auto"/>
              <w:jc w:val="both"/>
              <w:rPr>
                <w:rFonts w:cstheme="minorHAnsi"/>
                <w:sz w:val="24"/>
                <w:szCs w:val="24"/>
              </w:rPr>
            </w:pPr>
          </w:p>
          <w:p w14:paraId="4F16103D" w14:textId="77777777" w:rsidR="003920C9" w:rsidRPr="003B76E2" w:rsidRDefault="003920C9" w:rsidP="003920C9">
            <w:pPr>
              <w:spacing w:after="0" w:line="240" w:lineRule="auto"/>
              <w:jc w:val="both"/>
              <w:rPr>
                <w:rFonts w:cstheme="minorHAnsi"/>
                <w:sz w:val="24"/>
                <w:szCs w:val="24"/>
              </w:rPr>
            </w:pPr>
            <w:hyperlink r:id="rId17" w:history="1">
              <w:r w:rsidRPr="003B76E2">
                <w:rPr>
                  <w:rFonts w:cstheme="minorHAnsi"/>
                  <w:sz w:val="24"/>
                  <w:szCs w:val="24"/>
                </w:rPr>
                <w:t>https://vpt.lrv.lt/lt/nuorodos/kiti-duomenys/powerbi/nepatikimi-tiekejai-1/</w:t>
              </w:r>
            </w:hyperlink>
          </w:p>
          <w:p w14:paraId="1C79D08D" w14:textId="77777777" w:rsidR="003920C9" w:rsidRPr="003B76E2" w:rsidRDefault="003920C9" w:rsidP="003920C9">
            <w:pPr>
              <w:spacing w:after="0" w:line="240" w:lineRule="auto"/>
              <w:jc w:val="both"/>
              <w:rPr>
                <w:rFonts w:cstheme="minorHAnsi"/>
                <w:sz w:val="24"/>
                <w:szCs w:val="24"/>
              </w:rPr>
            </w:pPr>
          </w:p>
          <w:p w14:paraId="08426347" w14:textId="77777777" w:rsidR="003920C9" w:rsidRPr="003B76E2" w:rsidRDefault="003920C9" w:rsidP="003920C9">
            <w:pPr>
              <w:spacing w:after="0" w:line="240" w:lineRule="auto"/>
              <w:jc w:val="both"/>
              <w:rPr>
                <w:rFonts w:cstheme="minorHAnsi"/>
                <w:sz w:val="24"/>
                <w:szCs w:val="24"/>
              </w:rPr>
            </w:pPr>
            <w:hyperlink r:id="rId18" w:history="1">
              <w:r w:rsidRPr="003B76E2">
                <w:rPr>
                  <w:rFonts w:cstheme="minorHAnsi"/>
                  <w:sz w:val="24"/>
                  <w:szCs w:val="24"/>
                </w:rPr>
                <w:t>https://vpt.lrv.lt/lt/pasalinimo-pagrindai-1/nepatikimu-koncesininku-sarasas-1/nepatikimu-koncesininku-sarasas/</w:t>
              </w:r>
            </w:hyperlink>
          </w:p>
          <w:p w14:paraId="75E75B27" w14:textId="77777777" w:rsidR="003920C9" w:rsidRPr="003B76E2" w:rsidRDefault="003920C9" w:rsidP="003920C9">
            <w:pPr>
              <w:spacing w:after="0" w:line="240" w:lineRule="auto"/>
              <w:jc w:val="both"/>
              <w:rPr>
                <w:rFonts w:cstheme="minorHAnsi"/>
                <w:bCs/>
                <w:sz w:val="24"/>
                <w:szCs w:val="24"/>
              </w:rPr>
            </w:pPr>
          </w:p>
          <w:p w14:paraId="47A0E87E" w14:textId="77777777" w:rsidR="003920C9" w:rsidRPr="003B76E2" w:rsidRDefault="003920C9" w:rsidP="003920C9">
            <w:pPr>
              <w:spacing w:after="0" w:line="240" w:lineRule="auto"/>
              <w:jc w:val="both"/>
              <w:rPr>
                <w:rFonts w:cstheme="minorHAnsi"/>
                <w:b/>
                <w:bCs/>
                <w:sz w:val="24"/>
                <w:szCs w:val="24"/>
              </w:rPr>
            </w:pPr>
          </w:p>
        </w:tc>
      </w:tr>
      <w:tr w:rsidR="003920C9" w:rsidRPr="003B76E2" w14:paraId="2E2B128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3920C9" w:rsidRPr="003B76E2" w:rsidRDefault="003920C9" w:rsidP="003920C9">
            <w:pPr>
              <w:numPr>
                <w:ilvl w:val="0"/>
                <w:numId w:val="18"/>
              </w:numPr>
              <w:spacing w:after="0" w:line="240" w:lineRule="auto"/>
              <w:ind w:left="0" w:firstLine="0"/>
              <w:rPr>
                <w:rFonts w:cstheme="minorHAnsi"/>
                <w:sz w:val="24"/>
                <w:szCs w:val="24"/>
              </w:rPr>
            </w:pPr>
          </w:p>
          <w:p w14:paraId="26667F48" w14:textId="77777777" w:rsidR="003920C9" w:rsidRPr="003B76E2" w:rsidRDefault="003920C9" w:rsidP="003920C9">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 kai jis</w:t>
            </w:r>
            <w:bookmarkStart w:id="51" w:name="part_030e6c6c64ba4f96a23474e439d1b80c"/>
            <w:bookmarkEnd w:id="51"/>
            <w:r w:rsidRPr="003B76E2">
              <w:rPr>
                <w:rFonts w:cstheme="minorHAnsi"/>
                <w:sz w:val="24"/>
                <w:szCs w:val="24"/>
              </w:rPr>
              <w:t xml:space="preserve"> yra padaręs finansinės atskaitomybės ir audito teisės aktų pažeidimą ir nuo jo padarymo dienos praėjo mažiau kaip vieni metai.</w:t>
            </w:r>
          </w:p>
          <w:p w14:paraId="077FFE97" w14:textId="77777777" w:rsidR="003920C9" w:rsidRPr="003B76E2" w:rsidRDefault="003920C9" w:rsidP="003920C9">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a papunktis</w:t>
            </w:r>
          </w:p>
          <w:p w14:paraId="18A2499B" w14:textId="77777777" w:rsidR="003920C9" w:rsidRPr="003B76E2" w:rsidRDefault="003920C9" w:rsidP="003920C9">
            <w:pPr>
              <w:spacing w:after="0" w:line="240" w:lineRule="auto"/>
              <w:jc w:val="both"/>
              <w:rPr>
                <w:rFonts w:eastAsia="Yu Mincho" w:cstheme="minorHAnsi"/>
                <w:sz w:val="24"/>
                <w:szCs w:val="24"/>
              </w:rPr>
            </w:pPr>
          </w:p>
          <w:p w14:paraId="24EE8645"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lang w:eastAsia="en-US"/>
              </w:rPr>
              <w:t xml:space="preserve">Iš Lietuvoje įsteigtų subjektų įrodančių dokumentų nereikalaujama. Užtenka pateikto EBVPD. </w:t>
            </w: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19" w:history="1">
              <w:r w:rsidRPr="003B76E2">
                <w:rPr>
                  <w:rFonts w:cstheme="minorHAnsi"/>
                  <w:sz w:val="24"/>
                  <w:szCs w:val="24"/>
                  <w:u w:val="single"/>
                </w:rPr>
                <w:t>https://www.registrucentras.lt/jar/p/index.php</w:t>
              </w:r>
            </w:hyperlink>
          </w:p>
          <w:p w14:paraId="70459D43"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rPr>
              <w:t>paskelbtą informaciją, taip pat į šiame informaciniame pranešime pateiktą informaciją:</w:t>
            </w:r>
          </w:p>
          <w:p w14:paraId="39AEF652" w14:textId="77777777" w:rsidR="003920C9" w:rsidRPr="003B76E2" w:rsidRDefault="003920C9" w:rsidP="003920C9">
            <w:pPr>
              <w:spacing w:after="0" w:line="240" w:lineRule="auto"/>
              <w:jc w:val="both"/>
              <w:rPr>
                <w:rFonts w:cstheme="minorHAnsi"/>
                <w:sz w:val="24"/>
                <w:szCs w:val="24"/>
              </w:rPr>
            </w:pPr>
            <w:hyperlink r:id="rId20" w:history="1">
              <w:r w:rsidRPr="003B76E2">
                <w:rPr>
                  <w:rFonts w:cstheme="minorHAnsi"/>
                  <w:sz w:val="24"/>
                  <w:szCs w:val="24"/>
                </w:rPr>
                <w:t>https://vpt.lrv.lt/lt/naujienos-3/finansiniu-ataskaitu-nepateikimas-gali-tapti-kliutimi-dalyvauti-viesuosiuose-pirkimuose/</w:t>
              </w:r>
            </w:hyperlink>
          </w:p>
          <w:p w14:paraId="082C7FAF" w14:textId="77777777" w:rsidR="003920C9" w:rsidRPr="003B76E2" w:rsidRDefault="003920C9" w:rsidP="003920C9">
            <w:pPr>
              <w:spacing w:after="0" w:line="240" w:lineRule="auto"/>
              <w:jc w:val="both"/>
              <w:rPr>
                <w:rFonts w:cstheme="minorHAnsi"/>
                <w:b/>
                <w:bCs/>
                <w:iCs/>
                <w:sz w:val="24"/>
                <w:szCs w:val="24"/>
              </w:rPr>
            </w:pPr>
          </w:p>
        </w:tc>
      </w:tr>
      <w:tr w:rsidR="003920C9" w:rsidRPr="003B76E2" w14:paraId="09513EB7"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yra padaręs rimtą profesinį pažeidimą, dėl kurio perkančioji organizacija abejoja tiekėjo sąžiningumu, </w:t>
            </w:r>
            <w:r w:rsidRPr="003B76E2">
              <w:rPr>
                <w:rFonts w:eastAsia="Times New Roman" w:cstheme="minorHAnsi"/>
                <w:sz w:val="24"/>
                <w:szCs w:val="24"/>
              </w:rPr>
              <w:t xml:space="preserve"> kai jis (tiekėjas) neatitinka minimalių patikimo mokesčių mokėtojo kriterijų, nustatytų Lietuvos Respublikos mokesčių administravimo įstatymo 40</w:t>
            </w:r>
            <w:r w:rsidRPr="003B76E2">
              <w:rPr>
                <w:rFonts w:eastAsia="Times New Roman" w:cstheme="minorHAnsi"/>
                <w:sz w:val="24"/>
                <w:szCs w:val="24"/>
                <w:vertAlign w:val="superscript"/>
              </w:rPr>
              <w:t>1</w:t>
            </w:r>
            <w:r w:rsidRPr="003B76E2">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b papunktis</w:t>
            </w:r>
          </w:p>
          <w:p w14:paraId="3FCD677D" w14:textId="77777777" w:rsidR="003920C9" w:rsidRPr="003B76E2" w:rsidRDefault="003920C9" w:rsidP="003920C9">
            <w:pPr>
              <w:spacing w:after="0" w:line="240" w:lineRule="auto"/>
              <w:jc w:val="both"/>
              <w:rPr>
                <w:rFonts w:eastAsia="Yu Mincho" w:cstheme="minorHAnsi"/>
                <w:sz w:val="24"/>
                <w:szCs w:val="24"/>
              </w:rPr>
            </w:pPr>
          </w:p>
          <w:p w14:paraId="4607FCF4"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5F1CBF0" w14:textId="77777777" w:rsidR="003920C9" w:rsidRPr="003B76E2" w:rsidRDefault="003920C9" w:rsidP="003920C9">
            <w:pPr>
              <w:spacing w:after="0" w:line="240" w:lineRule="auto"/>
              <w:jc w:val="both"/>
              <w:rPr>
                <w:rFonts w:cstheme="minorHAnsi"/>
                <w:b/>
                <w:bCs/>
                <w:iCs/>
                <w:sz w:val="24"/>
                <w:szCs w:val="24"/>
                <w:lang w:eastAsia="en-US"/>
              </w:rPr>
            </w:pPr>
          </w:p>
          <w:p w14:paraId="182973EE" w14:textId="77777777" w:rsidR="003920C9" w:rsidRPr="003B76E2" w:rsidRDefault="003920C9" w:rsidP="003920C9">
            <w:pPr>
              <w:spacing w:after="0" w:line="240" w:lineRule="auto"/>
              <w:jc w:val="both"/>
              <w:rPr>
                <w:rFonts w:cstheme="minorHAnsi"/>
                <w:b/>
                <w:bCs/>
                <w:sz w:val="24"/>
                <w:szCs w:val="24"/>
              </w:rPr>
            </w:pP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1">
              <w:r w:rsidRPr="003B76E2">
                <w:rPr>
                  <w:rFonts w:cstheme="minorHAnsi"/>
                  <w:sz w:val="24"/>
                  <w:szCs w:val="24"/>
                  <w:u w:val="single"/>
                </w:rPr>
                <w:t>https://www.vmi.lt/evmi/mokesciu-moketoju-informacija</w:t>
              </w:r>
            </w:hyperlink>
            <w:r w:rsidRPr="003B76E2">
              <w:rPr>
                <w:rFonts w:cstheme="minorHAnsi"/>
                <w:sz w:val="24"/>
                <w:szCs w:val="24"/>
              </w:rPr>
              <w:t xml:space="preserve"> skelbiamą informaciją.</w:t>
            </w:r>
          </w:p>
        </w:tc>
      </w:tr>
      <w:tr w:rsidR="003920C9" w:rsidRPr="003B76E2" w14:paraId="607DBB4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w:t>
            </w:r>
            <w:r w:rsidRPr="003B76E2">
              <w:rPr>
                <w:rFonts w:eastAsia="Times New Roman" w:cstheme="minorHAnsi"/>
                <w:sz w:val="24"/>
                <w:szCs w:val="24"/>
              </w:rPr>
              <w:t xml:space="preserve"> kai jis </w:t>
            </w:r>
            <w:r w:rsidRPr="003B76E2">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c papunktis</w:t>
            </w:r>
          </w:p>
          <w:p w14:paraId="5F916D91" w14:textId="77777777" w:rsidR="003920C9" w:rsidRPr="003B76E2" w:rsidRDefault="003920C9" w:rsidP="003920C9">
            <w:pPr>
              <w:spacing w:after="0" w:line="240" w:lineRule="auto"/>
              <w:jc w:val="both"/>
              <w:rPr>
                <w:rFonts w:eastAsia="Yu Mincho" w:cstheme="minorHAnsi"/>
                <w:sz w:val="24"/>
                <w:szCs w:val="24"/>
              </w:rPr>
            </w:pPr>
          </w:p>
          <w:p w14:paraId="69254F01"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6D0EA2A3" w14:textId="77777777" w:rsidR="003920C9" w:rsidRPr="003B76E2" w:rsidRDefault="003920C9" w:rsidP="003920C9">
            <w:pPr>
              <w:spacing w:after="0" w:line="240" w:lineRule="auto"/>
              <w:jc w:val="both"/>
              <w:rPr>
                <w:rFonts w:cstheme="minorHAnsi"/>
                <w:bCs/>
                <w:iCs/>
                <w:sz w:val="24"/>
                <w:szCs w:val="24"/>
                <w:lang w:eastAsia="en-US"/>
              </w:rPr>
            </w:pPr>
          </w:p>
          <w:p w14:paraId="658249D0" w14:textId="77777777" w:rsidR="003920C9" w:rsidRPr="003B76E2" w:rsidRDefault="003920C9" w:rsidP="003920C9">
            <w:pPr>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3920C9" w:rsidRPr="003B76E2" w:rsidRDefault="003920C9" w:rsidP="003920C9">
            <w:pPr>
              <w:rPr>
                <w:rFonts w:cstheme="minorHAnsi"/>
                <w:bCs/>
                <w:iCs/>
                <w:sz w:val="24"/>
                <w:szCs w:val="24"/>
                <w:lang w:eastAsia="en-US"/>
              </w:rPr>
            </w:pPr>
            <w:hyperlink r:id="rId22" w:history="1">
              <w:r w:rsidRPr="003B76E2">
                <w:rPr>
                  <w:rFonts w:cstheme="minorHAnsi"/>
                  <w:sz w:val="24"/>
                  <w:szCs w:val="24"/>
                  <w:u w:val="single"/>
                </w:rPr>
                <w:t>https://kt.gov.lt/lt/atviri-duomenys/diskvalifikavimas-is-viesuju-pirkimu</w:t>
              </w:r>
            </w:hyperlink>
            <w:r w:rsidRPr="003B76E2">
              <w:rPr>
                <w:rFonts w:cstheme="minorHAnsi"/>
                <w:sz w:val="24"/>
                <w:szCs w:val="24"/>
              </w:rPr>
              <w:t xml:space="preserve"> skelbiamą informaciją. </w:t>
            </w:r>
          </w:p>
        </w:tc>
      </w:tr>
    </w:tbl>
    <w:p w14:paraId="327B1AA3" w14:textId="5285A912" w:rsidR="00A4599F" w:rsidRPr="003B76E2" w:rsidRDefault="00A173B0" w:rsidP="00C6497D">
      <w:pPr>
        <w:jc w:val="center"/>
        <w:rPr>
          <w:rFonts w:cstheme="minorHAnsi"/>
          <w:b/>
          <w:bCs/>
          <w:smallCaps/>
          <w:sz w:val="24"/>
          <w:szCs w:val="24"/>
        </w:rPr>
      </w:pPr>
      <w:r w:rsidRPr="003B76E2">
        <w:rPr>
          <w:rFonts w:cstheme="minorHAnsi"/>
          <w:smallCaps/>
          <w:sz w:val="24"/>
          <w:szCs w:val="24"/>
        </w:rPr>
        <w:t>__________</w:t>
      </w:r>
      <w:r w:rsidR="00A4599F" w:rsidRPr="003B76E2">
        <w:rPr>
          <w:rFonts w:cstheme="minorHAnsi"/>
          <w:b/>
          <w:bCs/>
          <w:smallCaps/>
          <w:sz w:val="24"/>
          <w:szCs w:val="24"/>
        </w:rPr>
        <w:br w:type="page"/>
      </w:r>
    </w:p>
    <w:p w14:paraId="7BFABC1F" w14:textId="6CA08978" w:rsidR="008D704D" w:rsidRPr="003B76E2" w:rsidRDefault="008D704D" w:rsidP="009C2357">
      <w:pPr>
        <w:pStyle w:val="Heading2"/>
        <w:ind w:left="5103"/>
        <w:rPr>
          <w:rFonts w:asciiTheme="minorHAnsi" w:eastAsia="Calibri" w:hAnsiTheme="minorHAnsi" w:cstheme="minorHAnsi"/>
          <w:color w:val="4472C4" w:themeColor="accent1"/>
          <w:sz w:val="24"/>
          <w:szCs w:val="24"/>
        </w:rPr>
      </w:pPr>
      <w:bookmarkStart w:id="52" w:name="_Ref38291223"/>
      <w:bookmarkStart w:id="53" w:name="_Ref38291334"/>
      <w:bookmarkStart w:id="54" w:name="_Ref38533412"/>
      <w:bookmarkStart w:id="55" w:name="_Toc193183492"/>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4</w:t>
      </w:r>
      <w:r w:rsidRPr="003B76E2">
        <w:rPr>
          <w:rFonts w:asciiTheme="minorHAnsi" w:eastAsia="Calibri" w:hAnsiTheme="minorHAnsi" w:cstheme="minorHAnsi"/>
          <w:color w:val="4472C4" w:themeColor="accent1"/>
          <w:sz w:val="24"/>
          <w:szCs w:val="24"/>
        </w:rPr>
        <w:t xml:space="preserve"> priedas </w:t>
      </w:r>
      <w:bookmarkStart w:id="56" w:name="_Hlk145926294"/>
      <w:r w:rsidRPr="003B76E2">
        <w:rPr>
          <w:rFonts w:asciiTheme="minorHAnsi" w:eastAsia="Calibri" w:hAnsiTheme="minorHAnsi" w:cstheme="minorHAnsi"/>
          <w:color w:val="4472C4" w:themeColor="accent1"/>
          <w:sz w:val="24"/>
          <w:szCs w:val="24"/>
        </w:rPr>
        <w:t>„Tiekėjų kvalifikacijos reikalavimai</w:t>
      </w:r>
      <w:r w:rsidR="00283391" w:rsidRPr="003B76E2">
        <w:rPr>
          <w:rFonts w:asciiTheme="minorHAnsi" w:eastAsia="Calibri" w:hAnsiTheme="minorHAnsi" w:cstheme="minorHAnsi"/>
          <w:color w:val="4472C4" w:themeColor="accent1"/>
          <w:sz w:val="24"/>
          <w:szCs w:val="24"/>
        </w:rPr>
        <w:t xml:space="preserve"> ir </w:t>
      </w:r>
      <w:r w:rsidR="006406A3" w:rsidRPr="003B76E2">
        <w:rPr>
          <w:rFonts w:asciiTheme="minorHAnsi" w:eastAsia="Calibri" w:hAnsiTheme="minorHAnsi" w:cstheme="minorHAnsi"/>
          <w:color w:val="4472C4" w:themeColor="accent1"/>
          <w:sz w:val="24"/>
          <w:szCs w:val="24"/>
        </w:rPr>
        <w:t>reikalaujami kokybės bei aplinkos apsaugos vadybos sistemų standartai</w:t>
      </w:r>
      <w:r w:rsidRPr="003B76E2">
        <w:rPr>
          <w:rFonts w:asciiTheme="minorHAnsi" w:eastAsia="Calibri" w:hAnsiTheme="minorHAnsi" w:cstheme="minorHAnsi"/>
          <w:color w:val="4472C4" w:themeColor="accent1"/>
          <w:sz w:val="24"/>
          <w:szCs w:val="24"/>
        </w:rPr>
        <w:t>“</w:t>
      </w:r>
      <w:bookmarkEnd w:id="52"/>
      <w:bookmarkEnd w:id="53"/>
      <w:bookmarkEnd w:id="54"/>
      <w:bookmarkEnd w:id="56"/>
      <w:bookmarkEnd w:id="55"/>
    </w:p>
    <w:p w14:paraId="70EF5423" w14:textId="77777777" w:rsidR="002F396F" w:rsidRPr="003B76E2" w:rsidRDefault="002F396F" w:rsidP="00DE290C">
      <w:pPr>
        <w:rPr>
          <w:rFonts w:cstheme="minorHAnsi"/>
          <w:b/>
          <w:bCs/>
          <w:smallCaps/>
          <w:sz w:val="24"/>
          <w:szCs w:val="24"/>
        </w:rPr>
      </w:pPr>
    </w:p>
    <w:p w14:paraId="2E4A6A51" w14:textId="7093DA19" w:rsidR="002F396F" w:rsidRPr="003B76E2" w:rsidRDefault="002F396F" w:rsidP="005803E7">
      <w:pPr>
        <w:pStyle w:val="Subtitle"/>
        <w:spacing w:line="240" w:lineRule="auto"/>
        <w:jc w:val="center"/>
        <w:rPr>
          <w:rFonts w:cstheme="minorHAnsi"/>
          <w:sz w:val="24"/>
          <w:szCs w:val="24"/>
          <w:lang w:eastAsia="en-US"/>
        </w:rPr>
      </w:pPr>
      <w:r w:rsidRPr="003B76E2">
        <w:rPr>
          <w:rFonts w:cstheme="minorHAnsi"/>
          <w:smallCaps/>
          <w:sz w:val="24"/>
          <w:szCs w:val="24"/>
        </w:rPr>
        <w:t>TIEKĖJŲ KVALIFIKACIJOS REIKALAVIMAI</w:t>
      </w:r>
      <w:r w:rsidR="00955F2F" w:rsidRPr="003B76E2">
        <w:rPr>
          <w:rFonts w:cstheme="minorHAnsi"/>
          <w:smallCaps/>
          <w:sz w:val="24"/>
          <w:szCs w:val="24"/>
        </w:rPr>
        <w:t xml:space="preserve"> IR REIKALAVIMAI LAIKYTIS </w:t>
      </w:r>
      <w:r w:rsidR="00955F2F" w:rsidRPr="003B76E2">
        <w:rPr>
          <w:rFonts w:cstheme="minorHAnsi"/>
          <w:sz w:val="24"/>
          <w:szCs w:val="24"/>
          <w:lang w:eastAsia="en-US"/>
        </w:rPr>
        <w:t>KOKYBĖS VADYBOS SISTEMOS IR (ARBA) APLINKOS APSAUGOS VADYBOS SISTEMOS STANDARTŲ</w:t>
      </w:r>
    </w:p>
    <w:p w14:paraId="4642CCCC"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3B76E2" w:rsidRDefault="00F62C7D" w:rsidP="005803E7">
      <w:pPr>
        <w:pStyle w:val="ListParagraph"/>
        <w:numPr>
          <w:ilvl w:val="0"/>
          <w:numId w:val="3"/>
        </w:numPr>
        <w:spacing w:after="0" w:line="257" w:lineRule="auto"/>
        <w:ind w:left="0" w:firstLine="567"/>
        <w:jc w:val="both"/>
        <w:rPr>
          <w:rFonts w:eastAsiaTheme="minorHAnsi" w:cstheme="minorHAnsi"/>
          <w:b/>
          <w:bCs/>
          <w:sz w:val="24"/>
          <w:szCs w:val="24"/>
        </w:rPr>
      </w:pPr>
      <w:r w:rsidRPr="003B76E2">
        <w:rPr>
          <w:rFonts w:cstheme="minorHAnsi"/>
          <w:sz w:val="24"/>
          <w:szCs w:val="24"/>
        </w:rPr>
        <w:t>Kai tiekėjas remiasi kitų ūkio subjektų pajėgumais, kad atitiktų kvalifikacijos reikalavimą</w:t>
      </w:r>
      <w:r w:rsidRPr="003B76E2">
        <w:rPr>
          <w:rFonts w:eastAsia="Calibri" w:cstheme="minorHAnsi"/>
          <w:color w:val="7030A0"/>
          <w:sz w:val="24"/>
          <w:szCs w:val="24"/>
        </w:rPr>
        <w:t xml:space="preserve">, </w:t>
      </w:r>
      <w:r w:rsidRPr="003B76E2">
        <w:rPr>
          <w:rFonts w:eastAsia="Calibri" w:cstheme="minorHAnsi"/>
          <w:sz w:val="24"/>
          <w:szCs w:val="24"/>
        </w:rPr>
        <w:t xml:space="preserve">jie </w:t>
      </w:r>
      <w:r w:rsidRPr="003B76E2">
        <w:rPr>
          <w:rFonts w:cstheme="minorHAnsi"/>
          <w:sz w:val="24"/>
          <w:szCs w:val="24"/>
        </w:rPr>
        <w:t>privalo prisiimti solidarią atsakomybę už sutarties įvykdymą.</w:t>
      </w:r>
    </w:p>
    <w:p w14:paraId="25C5E9B4" w14:textId="77777777" w:rsidR="00C30103" w:rsidRPr="003B76E2" w:rsidRDefault="00C30103" w:rsidP="00C30103">
      <w:pPr>
        <w:spacing w:after="0" w:line="257" w:lineRule="auto"/>
        <w:ind w:left="567"/>
        <w:jc w:val="both"/>
        <w:rPr>
          <w:rFonts w:eastAsiaTheme="minorHAnsi" w:cstheme="minorHAnsi"/>
          <w:b/>
          <w:bCs/>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230"/>
        <w:gridCol w:w="5220"/>
      </w:tblGrid>
      <w:tr w:rsidR="00CB0AB8" w:rsidRPr="003B76E2" w14:paraId="61CDC06B" w14:textId="77777777" w:rsidTr="00582E13">
        <w:trPr>
          <w:tblHeade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54CCCCDB" w14:textId="77777777" w:rsidR="00CB0AB8" w:rsidRPr="003B76E2" w:rsidRDefault="00CB0AB8" w:rsidP="00582E13">
            <w:pPr>
              <w:jc w:val="both"/>
              <w:rPr>
                <w:rFonts w:cstheme="minorHAnsi"/>
                <w:b/>
                <w:sz w:val="24"/>
                <w:szCs w:val="24"/>
              </w:rPr>
            </w:pPr>
            <w:r w:rsidRPr="003B76E2">
              <w:rPr>
                <w:rFonts w:cstheme="minorHAnsi"/>
                <w:b/>
                <w:sz w:val="24"/>
                <w:szCs w:val="24"/>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FDBCBA1" w14:textId="77777777" w:rsidR="00CB0AB8" w:rsidRPr="003B76E2" w:rsidRDefault="00CB0AB8" w:rsidP="00582E13">
            <w:pPr>
              <w:jc w:val="both"/>
              <w:rPr>
                <w:rFonts w:cstheme="minorHAnsi"/>
                <w:b/>
                <w:bCs/>
                <w:sz w:val="24"/>
                <w:szCs w:val="24"/>
              </w:rPr>
            </w:pPr>
            <w:r w:rsidRPr="003B76E2">
              <w:rPr>
                <w:rFonts w:cstheme="minorHAnsi"/>
                <w:b/>
                <w:bCs/>
                <w:sz w:val="24"/>
                <w:szCs w:val="24"/>
              </w:rPr>
              <w:t>Kvalifikacijos reikalavimas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3E1FB774" w14:textId="77777777" w:rsidR="00CB0AB8" w:rsidRPr="003B76E2" w:rsidRDefault="00CB0AB8" w:rsidP="00582E13">
            <w:pPr>
              <w:jc w:val="both"/>
              <w:rPr>
                <w:rFonts w:cstheme="minorHAnsi"/>
                <w:b/>
                <w:bCs/>
                <w:sz w:val="24"/>
                <w:szCs w:val="24"/>
              </w:rPr>
            </w:pPr>
            <w:r w:rsidRPr="003B76E2">
              <w:rPr>
                <w:rFonts w:cstheme="minorHAnsi"/>
                <w:b/>
                <w:sz w:val="24"/>
                <w:szCs w:val="24"/>
              </w:rPr>
              <w:t>Kvalifikacijos reikalavimus įrodantys dokumentai</w:t>
            </w:r>
          </w:p>
        </w:tc>
      </w:tr>
      <w:tr w:rsidR="00CB0AB8" w:rsidRPr="003B76E2" w14:paraId="335DA52C" w14:textId="77777777" w:rsidTr="00582E13">
        <w:trPr>
          <w:tblHeader/>
          <w:jc w:val="center"/>
        </w:trPr>
        <w:tc>
          <w:tcPr>
            <w:tcW w:w="10075" w:type="dxa"/>
            <w:gridSpan w:val="3"/>
            <w:tcBorders>
              <w:top w:val="single" w:sz="4" w:space="0" w:color="auto"/>
              <w:left w:val="single" w:sz="4" w:space="0" w:color="auto"/>
              <w:bottom w:val="single" w:sz="4" w:space="0" w:color="auto"/>
              <w:right w:val="single" w:sz="4" w:space="0" w:color="auto"/>
            </w:tcBorders>
            <w:vAlign w:val="center"/>
            <w:hideMark/>
          </w:tcPr>
          <w:p w14:paraId="2D5BBC90" w14:textId="77777777" w:rsidR="00CB0AB8" w:rsidRPr="003B76E2" w:rsidRDefault="00CB0AB8" w:rsidP="00582E13">
            <w:pPr>
              <w:jc w:val="both"/>
              <w:rPr>
                <w:rFonts w:cstheme="minorHAnsi"/>
                <w:b/>
                <w:sz w:val="24"/>
                <w:szCs w:val="24"/>
              </w:rPr>
            </w:pPr>
            <w:r w:rsidRPr="003B76E2">
              <w:rPr>
                <w:rFonts w:cstheme="minorHAnsi"/>
                <w:b/>
                <w:sz w:val="24"/>
                <w:szCs w:val="24"/>
              </w:rPr>
              <w:t>TECHNINIS IR PROFESINIS PAJĖGUMAS</w:t>
            </w:r>
          </w:p>
        </w:tc>
      </w:tr>
      <w:tr w:rsidR="00CB0AB8" w:rsidRPr="003B76E2" w14:paraId="6E00A152"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A96600D" w14:textId="77777777" w:rsidR="00CB0AB8" w:rsidRPr="003B76E2" w:rsidRDefault="00CB0AB8" w:rsidP="00582E13">
            <w:pPr>
              <w:jc w:val="both"/>
              <w:rPr>
                <w:rFonts w:cstheme="minorHAnsi"/>
                <w:sz w:val="24"/>
                <w:szCs w:val="24"/>
              </w:rPr>
            </w:pPr>
            <w:r w:rsidRPr="003B76E2">
              <w:rPr>
                <w:rFonts w:cstheme="minorHAnsi"/>
                <w:sz w:val="24"/>
                <w:szCs w:val="24"/>
              </w:rPr>
              <w:t>1.</w:t>
            </w:r>
          </w:p>
        </w:tc>
        <w:tc>
          <w:tcPr>
            <w:tcW w:w="4230" w:type="dxa"/>
            <w:tcBorders>
              <w:top w:val="single" w:sz="4" w:space="0" w:color="auto"/>
              <w:left w:val="single" w:sz="4" w:space="0" w:color="auto"/>
              <w:bottom w:val="single" w:sz="4" w:space="0" w:color="auto"/>
              <w:right w:val="single" w:sz="4" w:space="0" w:color="auto"/>
            </w:tcBorders>
          </w:tcPr>
          <w:p w14:paraId="65EFAF1B" w14:textId="3938AE4E" w:rsidR="00CB0AB8" w:rsidRPr="003B76E2" w:rsidRDefault="00CB0AB8" w:rsidP="00582E13">
            <w:pPr>
              <w:jc w:val="both"/>
              <w:rPr>
                <w:rFonts w:cstheme="minorHAnsi"/>
                <w:i/>
                <w:iCs/>
                <w:sz w:val="24"/>
                <w:szCs w:val="24"/>
              </w:rPr>
            </w:pPr>
            <w:r w:rsidRPr="003B76E2">
              <w:rPr>
                <w:rFonts w:cstheme="minorHAnsi"/>
                <w:bCs/>
                <w:sz w:val="24"/>
                <w:szCs w:val="24"/>
              </w:rPr>
              <w:t>Tiekėjas turi ar gali pasitelkti sutarties vykdymui ne mažiau kaip 1 projektų vadovą, kuris turi žinių ir patirties, reikalingų pirkimo sutarties vykdymui</w:t>
            </w:r>
            <w:r w:rsidR="00106397">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71D9D97" w14:textId="76D77851" w:rsidR="00CB0AB8" w:rsidRPr="003B76E2" w:rsidRDefault="00CB0AB8" w:rsidP="00582E13">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sidR="008F246D">
              <w:rPr>
                <w:rFonts w:cstheme="minorHAnsi"/>
                <w:bCs/>
                <w:sz w:val="24"/>
                <w:szCs w:val="24"/>
              </w:rPr>
              <w:t>3</w:t>
            </w:r>
            <w:r w:rsidR="00106397">
              <w:rPr>
                <w:rFonts w:cstheme="minorHAnsi"/>
                <w:bCs/>
                <w:sz w:val="24"/>
                <w:szCs w:val="24"/>
              </w:rPr>
              <w:t xml:space="preserve"> (</w:t>
            </w:r>
            <w:r w:rsidR="008F246D">
              <w:rPr>
                <w:rFonts w:cstheme="minorHAnsi"/>
                <w:bCs/>
                <w:sz w:val="24"/>
                <w:szCs w:val="24"/>
              </w:rPr>
              <w:t>tris</w:t>
            </w:r>
            <w:r w:rsidR="00106397">
              <w:rPr>
                <w:rFonts w:cstheme="minorHAnsi"/>
                <w:bCs/>
                <w:sz w:val="24"/>
                <w:szCs w:val="24"/>
              </w:rPr>
              <w:t>)</w:t>
            </w:r>
            <w:r w:rsidRPr="003B76E2">
              <w:rPr>
                <w:rFonts w:cstheme="minorHAnsi"/>
                <w:bCs/>
                <w:sz w:val="24"/>
                <w:szCs w:val="24"/>
              </w:rPr>
              <w:t xml:space="preserve"> </w:t>
            </w:r>
            <w:r w:rsidR="00B571AD">
              <w:rPr>
                <w:rFonts w:cstheme="minorHAnsi"/>
                <w:bCs/>
                <w:sz w:val="24"/>
                <w:szCs w:val="24"/>
              </w:rPr>
              <w:t>gyv</w:t>
            </w:r>
            <w:r w:rsidR="00254FFC">
              <w:rPr>
                <w:rFonts w:cstheme="minorHAnsi"/>
                <w:bCs/>
                <w:sz w:val="24"/>
                <w:szCs w:val="24"/>
              </w:rPr>
              <w:t>us</w:t>
            </w:r>
            <w:r w:rsidR="00B571AD">
              <w:rPr>
                <w:rFonts w:cstheme="minorHAnsi"/>
                <w:bCs/>
                <w:sz w:val="24"/>
                <w:szCs w:val="24"/>
              </w:rPr>
              <w:t xml:space="preserve"> </w:t>
            </w:r>
            <w:r w:rsidRPr="003B76E2">
              <w:rPr>
                <w:rFonts w:cstheme="minorHAnsi"/>
                <w:bCs/>
                <w:sz w:val="24"/>
                <w:szCs w:val="24"/>
              </w:rPr>
              <w:t>rengin</w:t>
            </w:r>
            <w:r w:rsidR="00254FFC">
              <w:rPr>
                <w:rFonts w:cstheme="minorHAnsi"/>
                <w:bCs/>
                <w:sz w:val="24"/>
                <w:szCs w:val="24"/>
              </w:rPr>
              <w:t>ius</w:t>
            </w:r>
            <w:r w:rsidRPr="003B76E2">
              <w:rPr>
                <w:rFonts w:cstheme="minorHAnsi"/>
                <w:bCs/>
                <w:sz w:val="24"/>
                <w:szCs w:val="24"/>
              </w:rPr>
              <w:t>, kurio biudžetas ne mažesnis nei 30 000 Eur be PVM ir dalyvių skaičius ne mažiau kaip 2</w:t>
            </w:r>
            <w:r w:rsidR="00B571AD">
              <w:rPr>
                <w:rFonts w:cstheme="minorHAnsi"/>
                <w:bCs/>
                <w:sz w:val="24"/>
                <w:szCs w:val="24"/>
              </w:rPr>
              <w:t>0</w:t>
            </w:r>
            <w:r w:rsidRPr="003B76E2">
              <w:rPr>
                <w:rFonts w:cstheme="minorHAnsi"/>
                <w:bCs/>
                <w:sz w:val="24"/>
                <w:szCs w:val="24"/>
              </w:rPr>
              <w:t>0 žmonių;</w:t>
            </w:r>
          </w:p>
          <w:p w14:paraId="366D5936" w14:textId="0BFC5504" w:rsidR="00CB0AB8" w:rsidRPr="003B76E2" w:rsidRDefault="00106397" w:rsidP="00582E13">
            <w:pPr>
              <w:jc w:val="both"/>
              <w:rPr>
                <w:rFonts w:cstheme="minorHAnsi"/>
                <w:bCs/>
                <w:sz w:val="24"/>
                <w:szCs w:val="24"/>
              </w:rPr>
            </w:pPr>
            <w:r>
              <w:rPr>
                <w:rFonts w:cstheme="minorHAnsi"/>
                <w:bCs/>
                <w:sz w:val="24"/>
                <w:szCs w:val="24"/>
              </w:rPr>
              <w:t>2</w:t>
            </w:r>
            <w:r w:rsidR="00CB0AB8" w:rsidRPr="003B76E2">
              <w:rPr>
                <w:rFonts w:cstheme="minorHAnsi"/>
                <w:bCs/>
                <w:sz w:val="24"/>
                <w:szCs w:val="24"/>
              </w:rPr>
              <w:t xml:space="preserve">) moka lietuvių ir anglų kalbą ne mažesniu nei C1 lygiu (pagal </w:t>
            </w:r>
            <w:proofErr w:type="spellStart"/>
            <w:r w:rsidR="00CB0AB8" w:rsidRPr="003B76E2">
              <w:rPr>
                <w:rFonts w:cstheme="minorHAnsi"/>
                <w:bCs/>
                <w:sz w:val="24"/>
                <w:szCs w:val="24"/>
              </w:rPr>
              <w:t>Europass</w:t>
            </w:r>
            <w:proofErr w:type="spellEnd"/>
            <w:r w:rsidR="00CB0AB8" w:rsidRPr="003B76E2">
              <w:rPr>
                <w:rFonts w:cstheme="minorHAnsi"/>
                <w:bCs/>
                <w:sz w:val="24"/>
                <w:szCs w:val="24"/>
              </w:rPr>
              <w:t xml:space="preserve"> kalbų pasą).</w:t>
            </w:r>
          </w:p>
          <w:p w14:paraId="7485189C" w14:textId="110B9F07" w:rsidR="00CB0AB8" w:rsidRPr="003B76E2" w:rsidRDefault="00CB0AB8" w:rsidP="00582E13">
            <w:pPr>
              <w:jc w:val="both"/>
              <w:rPr>
                <w:rFonts w:cstheme="minorHAnsi"/>
                <w:bCs/>
                <w:i/>
                <w:iCs/>
                <w:sz w:val="24"/>
                <w:szCs w:val="24"/>
              </w:rPr>
            </w:pPr>
            <w:r w:rsidRPr="003B76E2">
              <w:rPr>
                <w:rFonts w:cstheme="minorHAnsi"/>
                <w:bCs/>
                <w:i/>
                <w:iCs/>
                <w:sz w:val="24"/>
                <w:szCs w:val="24"/>
              </w:rPr>
              <w:lastRenderedPageBreak/>
              <w:t>Pastaba: Tiekėjas gali pateikti informaciją apie įvykdytas/vykdomas atskiras sutartis, arba apie vieną sutartį, jeigu pagal sutartį specialisto įgyvendinti renginiai atitinka visus šiame punkte nustatytus reikalavimus.</w:t>
            </w:r>
          </w:p>
        </w:tc>
        <w:tc>
          <w:tcPr>
            <w:tcW w:w="5220" w:type="dxa"/>
            <w:tcBorders>
              <w:top w:val="single" w:sz="4" w:space="0" w:color="auto"/>
              <w:left w:val="single" w:sz="4" w:space="0" w:color="auto"/>
              <w:bottom w:val="single" w:sz="4" w:space="0" w:color="auto"/>
              <w:right w:val="single" w:sz="4" w:space="0" w:color="auto"/>
            </w:tcBorders>
          </w:tcPr>
          <w:p w14:paraId="310E1308" w14:textId="77777777" w:rsidR="00CB0AB8" w:rsidRPr="003B76E2" w:rsidRDefault="00CB0AB8" w:rsidP="00582E13">
            <w:pPr>
              <w:jc w:val="both"/>
              <w:rPr>
                <w:rFonts w:cstheme="minorHAnsi"/>
                <w:bCs/>
                <w:sz w:val="24"/>
                <w:szCs w:val="24"/>
              </w:rPr>
            </w:pPr>
            <w:r w:rsidRPr="003B76E2">
              <w:rPr>
                <w:rFonts w:cstheme="minorHAnsi"/>
                <w:bCs/>
                <w:sz w:val="24"/>
                <w:szCs w:val="24"/>
              </w:rPr>
              <w:lastRenderedPageBreak/>
              <w:t>Teikėjas turi pateikti:</w:t>
            </w:r>
          </w:p>
          <w:p w14:paraId="63236EFE" w14:textId="65582F98" w:rsidR="00CB0AB8" w:rsidRDefault="00CB0AB8" w:rsidP="00072469">
            <w:pPr>
              <w:pStyle w:val="ListParagraph"/>
              <w:numPr>
                <w:ilvl w:val="0"/>
                <w:numId w:val="34"/>
              </w:numPr>
              <w:ind w:left="-2" w:firstLine="362"/>
              <w:jc w:val="both"/>
              <w:rPr>
                <w:rFonts w:cstheme="minorHAnsi"/>
                <w:bCs/>
                <w:sz w:val="24"/>
                <w:szCs w:val="24"/>
              </w:rPr>
            </w:pPr>
            <w:r w:rsidRPr="00072469">
              <w:rPr>
                <w:rFonts w:cstheme="minorHAnsi"/>
                <w:bCs/>
                <w:sz w:val="24"/>
                <w:szCs w:val="24"/>
              </w:rPr>
              <w:t>pirkimo sutarties vykdymui paskiriamų specialistų sąraš</w:t>
            </w:r>
            <w:r w:rsidR="003E4F4A" w:rsidRPr="00072469">
              <w:rPr>
                <w:rFonts w:cstheme="minorHAnsi"/>
                <w:bCs/>
                <w:sz w:val="24"/>
                <w:szCs w:val="24"/>
              </w:rPr>
              <w:t>ą (9 priedas)</w:t>
            </w:r>
            <w:r w:rsidRPr="00072469">
              <w:rPr>
                <w:rFonts w:cstheme="minorHAnsi"/>
                <w:bCs/>
                <w:sz w:val="24"/>
                <w:szCs w:val="24"/>
              </w:rPr>
              <w:t>,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7083476B" w14:textId="20566571" w:rsidR="00072469" w:rsidRPr="00072469" w:rsidRDefault="00072469" w:rsidP="00072469">
            <w:pPr>
              <w:pStyle w:val="ListParagraph"/>
              <w:numPr>
                <w:ilvl w:val="0"/>
                <w:numId w:val="34"/>
              </w:numPr>
              <w:ind w:left="-2" w:firstLine="362"/>
              <w:jc w:val="both"/>
              <w:rPr>
                <w:rFonts w:cstheme="minorHAnsi"/>
                <w:bCs/>
                <w:sz w:val="24"/>
                <w:szCs w:val="24"/>
              </w:rPr>
            </w:pPr>
            <w:r>
              <w:rPr>
                <w:rFonts w:cstheme="minorHAnsi"/>
                <w:bCs/>
                <w:sz w:val="24"/>
                <w:szCs w:val="24"/>
              </w:rPr>
              <w:t>Paskiriamų specialistų gyvenimo aprašymus (cv).</w:t>
            </w:r>
          </w:p>
          <w:p w14:paraId="261367EF" w14:textId="77777777" w:rsidR="00CB0AB8" w:rsidRPr="003B76E2" w:rsidRDefault="00CB0AB8" w:rsidP="00582E13">
            <w:pPr>
              <w:jc w:val="both"/>
              <w:rPr>
                <w:rFonts w:cstheme="minorHAnsi"/>
                <w:bCs/>
                <w:sz w:val="24"/>
                <w:szCs w:val="24"/>
                <w:lang w:val="en-US"/>
              </w:rPr>
            </w:pPr>
          </w:p>
          <w:p w14:paraId="518711FE" w14:textId="77777777" w:rsidR="00CB0AB8" w:rsidRPr="003B76E2" w:rsidRDefault="00CB0AB8" w:rsidP="00582E13">
            <w:pPr>
              <w:jc w:val="both"/>
              <w:rPr>
                <w:rFonts w:cstheme="minorHAnsi"/>
                <w:bCs/>
                <w:sz w:val="24"/>
                <w:szCs w:val="24"/>
              </w:rPr>
            </w:pPr>
          </w:p>
          <w:p w14:paraId="134FECD8" w14:textId="77777777" w:rsidR="00CB0AB8" w:rsidRPr="003B76E2" w:rsidRDefault="00CB0AB8" w:rsidP="00582E13">
            <w:pPr>
              <w:jc w:val="both"/>
              <w:rPr>
                <w:rFonts w:cstheme="minorHAnsi"/>
                <w:bCs/>
                <w:sz w:val="24"/>
                <w:szCs w:val="24"/>
              </w:rPr>
            </w:pPr>
          </w:p>
          <w:p w14:paraId="7C3DE82B" w14:textId="77777777" w:rsidR="00CB0AB8" w:rsidRPr="003B76E2" w:rsidRDefault="00CB0AB8" w:rsidP="00582E13">
            <w:pPr>
              <w:jc w:val="both"/>
              <w:rPr>
                <w:rFonts w:cstheme="minorHAnsi"/>
                <w:i/>
                <w:iCs/>
                <w:sz w:val="24"/>
                <w:szCs w:val="24"/>
              </w:rPr>
            </w:pPr>
          </w:p>
        </w:tc>
      </w:tr>
      <w:tr w:rsidR="00106397" w:rsidRPr="003B76E2" w14:paraId="0399229B"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939AF9E" w14:textId="77777777" w:rsidR="00106397" w:rsidRPr="003B76E2" w:rsidRDefault="00106397" w:rsidP="00106397">
            <w:pPr>
              <w:jc w:val="both"/>
              <w:rPr>
                <w:rFonts w:cstheme="minorHAnsi"/>
                <w:sz w:val="24"/>
                <w:szCs w:val="24"/>
              </w:rPr>
            </w:pPr>
            <w:r w:rsidRPr="003B76E2">
              <w:rPr>
                <w:rFonts w:cstheme="minorHAnsi"/>
                <w:sz w:val="24"/>
                <w:szCs w:val="24"/>
              </w:rPr>
              <w:lastRenderedPageBreak/>
              <w:t>2.</w:t>
            </w:r>
          </w:p>
        </w:tc>
        <w:tc>
          <w:tcPr>
            <w:tcW w:w="4230" w:type="dxa"/>
            <w:tcBorders>
              <w:top w:val="single" w:sz="4" w:space="0" w:color="auto"/>
              <w:left w:val="single" w:sz="4" w:space="0" w:color="auto"/>
              <w:bottom w:val="single" w:sz="4" w:space="0" w:color="auto"/>
              <w:right w:val="single" w:sz="4" w:space="0" w:color="auto"/>
            </w:tcBorders>
          </w:tcPr>
          <w:p w14:paraId="40ACB012" w14:textId="74D7904C" w:rsidR="00106397" w:rsidRPr="003B76E2" w:rsidRDefault="00106397" w:rsidP="00106397">
            <w:pPr>
              <w:jc w:val="both"/>
              <w:rPr>
                <w:rFonts w:cstheme="minorHAnsi"/>
                <w:i/>
                <w:iCs/>
                <w:sz w:val="24"/>
                <w:szCs w:val="24"/>
              </w:rPr>
            </w:pPr>
            <w:r w:rsidRPr="003B76E2">
              <w:rPr>
                <w:rFonts w:cstheme="minorHAnsi"/>
                <w:bCs/>
                <w:sz w:val="24"/>
                <w:szCs w:val="24"/>
              </w:rPr>
              <w:t xml:space="preserve">Tiekėjas turi ar gali pasitelkti sutarties vykdymui ne mažiau kaip 1 </w:t>
            </w:r>
            <w:r w:rsidR="001C5E2D">
              <w:rPr>
                <w:rFonts w:cstheme="minorHAnsi"/>
                <w:bCs/>
                <w:sz w:val="24"/>
                <w:szCs w:val="24"/>
              </w:rPr>
              <w:t>kūrybos</w:t>
            </w:r>
            <w:r w:rsidRPr="003B76E2">
              <w:rPr>
                <w:rFonts w:cstheme="minorHAnsi"/>
                <w:bCs/>
                <w:sz w:val="24"/>
                <w:szCs w:val="24"/>
              </w:rPr>
              <w:t xml:space="preserve"> vadovą, kuris turi žinių ir patirties, reikalingų pirkimo sutarties vykdymui</w:t>
            </w:r>
            <w:r>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BEB825F" w14:textId="547AFA3C" w:rsidR="00106397" w:rsidRPr="003B76E2" w:rsidRDefault="00106397" w:rsidP="00106397">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sidR="001560B0">
              <w:rPr>
                <w:rFonts w:cstheme="minorHAnsi"/>
                <w:bCs/>
                <w:sz w:val="24"/>
                <w:szCs w:val="24"/>
              </w:rPr>
              <w:t>3</w:t>
            </w:r>
            <w:r>
              <w:rPr>
                <w:rFonts w:cstheme="minorHAnsi"/>
                <w:bCs/>
                <w:sz w:val="24"/>
                <w:szCs w:val="24"/>
              </w:rPr>
              <w:t xml:space="preserve"> (</w:t>
            </w:r>
            <w:r w:rsidR="001560B0">
              <w:rPr>
                <w:rFonts w:cstheme="minorHAnsi"/>
                <w:bCs/>
                <w:sz w:val="24"/>
                <w:szCs w:val="24"/>
              </w:rPr>
              <w:t>tris</w:t>
            </w:r>
            <w:r>
              <w:rPr>
                <w:rFonts w:cstheme="minorHAnsi"/>
                <w:bCs/>
                <w:sz w:val="24"/>
                <w:szCs w:val="24"/>
              </w:rPr>
              <w:t>)</w:t>
            </w:r>
            <w:r w:rsidRPr="003B76E2">
              <w:rPr>
                <w:rFonts w:cstheme="minorHAnsi"/>
                <w:bCs/>
                <w:sz w:val="24"/>
                <w:szCs w:val="24"/>
              </w:rPr>
              <w:t xml:space="preserve"> </w:t>
            </w:r>
            <w:r>
              <w:rPr>
                <w:rFonts w:cstheme="minorHAnsi"/>
                <w:bCs/>
                <w:sz w:val="24"/>
                <w:szCs w:val="24"/>
              </w:rPr>
              <w:t xml:space="preserve">gyvus </w:t>
            </w:r>
            <w:r w:rsidRPr="003B76E2">
              <w:rPr>
                <w:rFonts w:cstheme="minorHAnsi"/>
                <w:bCs/>
                <w:sz w:val="24"/>
                <w:szCs w:val="24"/>
              </w:rPr>
              <w:t>rengin</w:t>
            </w:r>
            <w:r>
              <w:rPr>
                <w:rFonts w:cstheme="minorHAnsi"/>
                <w:bCs/>
                <w:sz w:val="24"/>
                <w:szCs w:val="24"/>
              </w:rPr>
              <w:t>ius</w:t>
            </w:r>
            <w:r w:rsidRPr="003B76E2">
              <w:rPr>
                <w:rFonts w:cstheme="minorHAnsi"/>
                <w:bCs/>
                <w:sz w:val="24"/>
                <w:szCs w:val="24"/>
              </w:rPr>
              <w:t>, kurio biudžetas ne mažesnis nei 30 000 Eur be PVM ir dalyvių skaičius ne mažiau kaip 2</w:t>
            </w:r>
            <w:r>
              <w:rPr>
                <w:rFonts w:cstheme="minorHAnsi"/>
                <w:bCs/>
                <w:sz w:val="24"/>
                <w:szCs w:val="24"/>
              </w:rPr>
              <w:t>0</w:t>
            </w:r>
            <w:r w:rsidRPr="003B76E2">
              <w:rPr>
                <w:rFonts w:cstheme="minorHAnsi"/>
                <w:bCs/>
                <w:sz w:val="24"/>
                <w:szCs w:val="24"/>
              </w:rPr>
              <w:t>0 žmonių;</w:t>
            </w:r>
          </w:p>
          <w:p w14:paraId="63ECE949" w14:textId="2B4B6F01" w:rsidR="00106397" w:rsidRPr="003B76E2" w:rsidRDefault="00106397" w:rsidP="00106397">
            <w:pPr>
              <w:jc w:val="both"/>
              <w:rPr>
                <w:rFonts w:cstheme="minorHAnsi"/>
                <w:bCs/>
                <w:sz w:val="24"/>
                <w:szCs w:val="24"/>
              </w:rPr>
            </w:pPr>
            <w:r>
              <w:rPr>
                <w:rFonts w:cstheme="minorHAnsi"/>
                <w:bCs/>
                <w:sz w:val="24"/>
                <w:szCs w:val="24"/>
              </w:rPr>
              <w:t>2</w:t>
            </w:r>
            <w:r w:rsidRPr="003B76E2">
              <w:rPr>
                <w:rFonts w:cstheme="minorHAnsi"/>
                <w:bCs/>
                <w:sz w:val="24"/>
                <w:szCs w:val="24"/>
              </w:rPr>
              <w:t xml:space="preserve">) moka lietuvių ir anglų kalbą ne mažesniu nei C1 lygiu (pagal </w:t>
            </w:r>
            <w:proofErr w:type="spellStart"/>
            <w:r w:rsidRPr="003B76E2">
              <w:rPr>
                <w:rFonts w:cstheme="minorHAnsi"/>
                <w:bCs/>
                <w:sz w:val="24"/>
                <w:szCs w:val="24"/>
              </w:rPr>
              <w:t>Europass</w:t>
            </w:r>
            <w:proofErr w:type="spellEnd"/>
            <w:r w:rsidRPr="003B76E2">
              <w:rPr>
                <w:rFonts w:cstheme="minorHAnsi"/>
                <w:bCs/>
                <w:sz w:val="24"/>
                <w:szCs w:val="24"/>
              </w:rPr>
              <w:t xml:space="preserve"> kalbų pasą).</w:t>
            </w:r>
          </w:p>
          <w:p w14:paraId="257295E9" w14:textId="046CC968" w:rsidR="00106397" w:rsidRPr="003B76E2" w:rsidRDefault="00106397" w:rsidP="00106397">
            <w:pPr>
              <w:jc w:val="both"/>
              <w:rPr>
                <w:rFonts w:cstheme="minorHAnsi"/>
                <w:bCs/>
                <w:i/>
                <w:iCs/>
                <w:sz w:val="24"/>
                <w:szCs w:val="24"/>
              </w:rPr>
            </w:pPr>
            <w:r w:rsidRPr="003B76E2">
              <w:rPr>
                <w:rFonts w:cstheme="minorHAnsi"/>
                <w:bCs/>
                <w:i/>
                <w:iCs/>
                <w:sz w:val="24"/>
                <w:szCs w:val="24"/>
              </w:rPr>
              <w:t>Pastaba: Tiekėjas gali pateikti informaciją apie įvykdytas/vykdomas atskiras sutartis, arba apie vieną sutartį, jeigu pagal sutartį specialisto įgyvendinti renginiai atitinka visus šiame punkte nustatytus reikalavimus.</w:t>
            </w:r>
          </w:p>
        </w:tc>
        <w:tc>
          <w:tcPr>
            <w:tcW w:w="5220" w:type="dxa"/>
            <w:tcBorders>
              <w:top w:val="single" w:sz="4" w:space="0" w:color="auto"/>
              <w:left w:val="single" w:sz="4" w:space="0" w:color="auto"/>
              <w:bottom w:val="single" w:sz="4" w:space="0" w:color="auto"/>
              <w:right w:val="single" w:sz="4" w:space="0" w:color="auto"/>
            </w:tcBorders>
          </w:tcPr>
          <w:p w14:paraId="7E918B74" w14:textId="77777777" w:rsidR="00FD1BE5" w:rsidRPr="003B76E2" w:rsidRDefault="00FD1BE5" w:rsidP="00FD1BE5">
            <w:pPr>
              <w:jc w:val="both"/>
              <w:rPr>
                <w:rFonts w:cstheme="minorHAnsi"/>
                <w:bCs/>
                <w:sz w:val="24"/>
                <w:szCs w:val="24"/>
              </w:rPr>
            </w:pPr>
            <w:r w:rsidRPr="003B76E2">
              <w:rPr>
                <w:rFonts w:cstheme="minorHAnsi"/>
                <w:bCs/>
                <w:sz w:val="24"/>
                <w:szCs w:val="24"/>
              </w:rPr>
              <w:t>Teikėjas turi pateikti:</w:t>
            </w:r>
          </w:p>
          <w:p w14:paraId="309FD5A8" w14:textId="77777777" w:rsidR="00FD1BE5" w:rsidRDefault="00FD1BE5" w:rsidP="00FD1BE5">
            <w:pPr>
              <w:pStyle w:val="ListParagraph"/>
              <w:numPr>
                <w:ilvl w:val="0"/>
                <w:numId w:val="36"/>
              </w:numPr>
              <w:jc w:val="both"/>
              <w:rPr>
                <w:rFonts w:cstheme="minorHAnsi"/>
                <w:bCs/>
                <w:sz w:val="24"/>
                <w:szCs w:val="24"/>
              </w:rPr>
            </w:pPr>
            <w:r w:rsidRPr="00072469">
              <w:rPr>
                <w:rFonts w:cstheme="minorHAnsi"/>
                <w:bCs/>
                <w:sz w:val="24"/>
                <w:szCs w:val="24"/>
              </w:rPr>
              <w:t>pirkimo sutarties vykdymui paskiriamų specialistų sąrašą (9 priedas),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7ED452E3" w14:textId="77777777" w:rsidR="00FD1BE5" w:rsidRPr="00072469" w:rsidRDefault="00FD1BE5" w:rsidP="00FD1BE5">
            <w:pPr>
              <w:pStyle w:val="ListParagraph"/>
              <w:numPr>
                <w:ilvl w:val="0"/>
                <w:numId w:val="36"/>
              </w:numPr>
              <w:ind w:left="-2" w:firstLine="362"/>
              <w:jc w:val="both"/>
              <w:rPr>
                <w:rFonts w:cstheme="minorHAnsi"/>
                <w:bCs/>
                <w:sz w:val="24"/>
                <w:szCs w:val="24"/>
              </w:rPr>
            </w:pPr>
            <w:r>
              <w:rPr>
                <w:rFonts w:cstheme="minorHAnsi"/>
                <w:bCs/>
                <w:sz w:val="24"/>
                <w:szCs w:val="24"/>
              </w:rPr>
              <w:t>Paskiriamų specialistų gyvenimo aprašymus (cv).</w:t>
            </w:r>
          </w:p>
          <w:p w14:paraId="3A8E4793" w14:textId="77777777" w:rsidR="00106397" w:rsidRPr="003B76E2" w:rsidRDefault="00106397" w:rsidP="00106397">
            <w:pPr>
              <w:jc w:val="both"/>
              <w:rPr>
                <w:rFonts w:cstheme="minorHAnsi"/>
                <w:sz w:val="24"/>
                <w:szCs w:val="24"/>
              </w:rPr>
            </w:pPr>
          </w:p>
          <w:p w14:paraId="2E83266E" w14:textId="77777777" w:rsidR="00106397" w:rsidRPr="003B76E2" w:rsidRDefault="00106397" w:rsidP="00106397">
            <w:pPr>
              <w:jc w:val="both"/>
              <w:rPr>
                <w:rFonts w:cstheme="minorHAnsi"/>
                <w:sz w:val="24"/>
                <w:szCs w:val="24"/>
              </w:rPr>
            </w:pPr>
          </w:p>
          <w:p w14:paraId="78661868" w14:textId="77777777" w:rsidR="00106397" w:rsidRPr="003B76E2" w:rsidRDefault="00106397" w:rsidP="00106397">
            <w:pPr>
              <w:jc w:val="both"/>
              <w:rPr>
                <w:rFonts w:cstheme="minorHAnsi"/>
                <w:sz w:val="24"/>
                <w:szCs w:val="24"/>
              </w:rPr>
            </w:pPr>
          </w:p>
          <w:p w14:paraId="7FC354CC" w14:textId="77777777" w:rsidR="00106397" w:rsidRPr="003B76E2" w:rsidRDefault="00106397" w:rsidP="00106397">
            <w:pPr>
              <w:jc w:val="both"/>
              <w:rPr>
                <w:rFonts w:cstheme="minorHAnsi"/>
                <w:i/>
                <w:iCs/>
                <w:sz w:val="24"/>
                <w:szCs w:val="24"/>
              </w:rPr>
            </w:pPr>
          </w:p>
        </w:tc>
      </w:tr>
      <w:tr w:rsidR="00106397" w:rsidRPr="003B76E2" w14:paraId="697169CA"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4D1379A" w14:textId="77777777" w:rsidR="00106397" w:rsidRPr="003B76E2" w:rsidRDefault="00106397" w:rsidP="00106397">
            <w:pPr>
              <w:jc w:val="both"/>
              <w:rPr>
                <w:rFonts w:cstheme="minorHAnsi"/>
                <w:sz w:val="24"/>
                <w:szCs w:val="24"/>
              </w:rPr>
            </w:pPr>
            <w:r w:rsidRPr="003B76E2">
              <w:rPr>
                <w:rFonts w:cstheme="minorHAnsi"/>
                <w:sz w:val="24"/>
                <w:szCs w:val="24"/>
              </w:rPr>
              <w:t>3.</w:t>
            </w:r>
          </w:p>
        </w:tc>
        <w:tc>
          <w:tcPr>
            <w:tcW w:w="4230" w:type="dxa"/>
            <w:tcBorders>
              <w:top w:val="single" w:sz="4" w:space="0" w:color="auto"/>
              <w:left w:val="single" w:sz="4" w:space="0" w:color="auto"/>
              <w:bottom w:val="single" w:sz="4" w:space="0" w:color="auto"/>
              <w:right w:val="single" w:sz="4" w:space="0" w:color="auto"/>
            </w:tcBorders>
            <w:hideMark/>
          </w:tcPr>
          <w:p w14:paraId="094ED7A1" w14:textId="67ED321C" w:rsidR="00106397" w:rsidRPr="003B76E2" w:rsidRDefault="00106397" w:rsidP="00106397">
            <w:pPr>
              <w:jc w:val="both"/>
              <w:rPr>
                <w:rFonts w:cstheme="minorHAnsi"/>
                <w:sz w:val="24"/>
                <w:szCs w:val="24"/>
              </w:rPr>
            </w:pPr>
            <w:r w:rsidRPr="003B76E2">
              <w:rPr>
                <w:rFonts w:cstheme="minorHAnsi"/>
                <w:sz w:val="24"/>
                <w:szCs w:val="24"/>
              </w:rPr>
              <w:t xml:space="preserve">Tiekėjas turi turėti patirties organizuoti didelės apimties renginius, t. y., tiekėjas sėkmingai suorganizavo bent 1 renginį, </w:t>
            </w:r>
            <w:r w:rsidRPr="003B76E2">
              <w:rPr>
                <w:rFonts w:cstheme="minorHAnsi"/>
                <w:sz w:val="24"/>
                <w:szCs w:val="24"/>
              </w:rPr>
              <w:lastRenderedPageBreak/>
              <w:t xml:space="preserve">kurio vertė ne mažiau 40 000 EUR be PVM, su ne mažesne nei </w:t>
            </w:r>
            <w:r>
              <w:rPr>
                <w:rFonts w:cstheme="minorHAnsi"/>
                <w:sz w:val="24"/>
                <w:szCs w:val="24"/>
              </w:rPr>
              <w:t>200</w:t>
            </w:r>
            <w:r w:rsidRPr="003B76E2">
              <w:rPr>
                <w:rFonts w:cstheme="minorHAnsi"/>
                <w:sz w:val="24"/>
                <w:szCs w:val="24"/>
              </w:rPr>
              <w:t xml:space="preserve"> žmonių auditorija per paskutinius 3 metus iki pirminių pasiūlymų pateikimo termino pabaigos.</w:t>
            </w:r>
          </w:p>
        </w:tc>
        <w:tc>
          <w:tcPr>
            <w:tcW w:w="5220" w:type="dxa"/>
            <w:tcBorders>
              <w:top w:val="single" w:sz="4" w:space="0" w:color="auto"/>
              <w:left w:val="single" w:sz="4" w:space="0" w:color="auto"/>
              <w:bottom w:val="single" w:sz="4" w:space="0" w:color="auto"/>
              <w:right w:val="single" w:sz="4" w:space="0" w:color="auto"/>
            </w:tcBorders>
          </w:tcPr>
          <w:p w14:paraId="5C9FFEBA" w14:textId="71A9B80F" w:rsidR="00106397" w:rsidRPr="003B76E2" w:rsidRDefault="00106397" w:rsidP="00106397">
            <w:pPr>
              <w:jc w:val="both"/>
              <w:rPr>
                <w:rFonts w:cstheme="minorHAnsi"/>
                <w:sz w:val="24"/>
                <w:szCs w:val="24"/>
              </w:rPr>
            </w:pPr>
            <w:r w:rsidRPr="003B76E2">
              <w:rPr>
                <w:rFonts w:cstheme="minorHAnsi"/>
                <w:sz w:val="24"/>
                <w:szCs w:val="24"/>
              </w:rPr>
              <w:lastRenderedPageBreak/>
              <w:t>Teikėjas turi pateikti:</w:t>
            </w:r>
          </w:p>
          <w:p w14:paraId="00FC1119" w14:textId="14BE2B7F" w:rsidR="00106397" w:rsidRPr="003B76E2" w:rsidRDefault="00106397" w:rsidP="00106397">
            <w:pPr>
              <w:jc w:val="both"/>
              <w:rPr>
                <w:rFonts w:cstheme="minorHAnsi"/>
                <w:sz w:val="24"/>
                <w:szCs w:val="24"/>
              </w:rPr>
            </w:pPr>
            <w:r w:rsidRPr="003B76E2">
              <w:rPr>
                <w:rFonts w:cstheme="minorHAnsi"/>
                <w:sz w:val="24"/>
                <w:szCs w:val="24"/>
              </w:rPr>
              <w:lastRenderedPageBreak/>
              <w:t>1)</w:t>
            </w:r>
            <w:r w:rsidRPr="003B76E2">
              <w:rPr>
                <w:rFonts w:cstheme="minorHAnsi"/>
                <w:sz w:val="24"/>
                <w:szCs w:val="24"/>
              </w:rPr>
              <w:tab/>
              <w:t>Tiekėjo vadovo (ar įgalioto atstovo) pasirašyt</w:t>
            </w:r>
            <w:r w:rsidR="00EE73C7">
              <w:rPr>
                <w:rFonts w:cstheme="minorHAnsi"/>
                <w:sz w:val="24"/>
                <w:szCs w:val="24"/>
              </w:rPr>
              <w:t>ą</w:t>
            </w:r>
            <w:r w:rsidRPr="003B76E2">
              <w:rPr>
                <w:rFonts w:cstheme="minorHAnsi"/>
                <w:sz w:val="24"/>
                <w:szCs w:val="24"/>
              </w:rPr>
              <w:t xml:space="preserve"> įvykdytų sutarčių sąrašo</w:t>
            </w:r>
            <w:r w:rsidR="00072469">
              <w:rPr>
                <w:rFonts w:cstheme="minorHAnsi"/>
                <w:sz w:val="24"/>
                <w:szCs w:val="24"/>
              </w:rPr>
              <w:t xml:space="preserve"> </w:t>
            </w:r>
            <w:r w:rsidR="00072469">
              <w:rPr>
                <w:rFonts w:cstheme="minorHAnsi"/>
                <w:bCs/>
                <w:iCs/>
                <w:sz w:val="24"/>
                <w:szCs w:val="24"/>
              </w:rPr>
              <w:t>(9 priedas)</w:t>
            </w:r>
            <w:r w:rsidRPr="003B76E2">
              <w:rPr>
                <w:rFonts w:cstheme="minorHAnsi"/>
                <w:sz w:val="24"/>
                <w:szCs w:val="24"/>
              </w:rPr>
              <w:t xml:space="preserve"> skaitmenin</w:t>
            </w:r>
            <w:r w:rsidR="00072469">
              <w:rPr>
                <w:rFonts w:cstheme="minorHAnsi"/>
                <w:sz w:val="24"/>
                <w:szCs w:val="24"/>
              </w:rPr>
              <w:t>ę</w:t>
            </w:r>
            <w:r w:rsidRPr="003B76E2">
              <w:rPr>
                <w:rFonts w:cstheme="minorHAnsi"/>
                <w:sz w:val="24"/>
                <w:szCs w:val="24"/>
              </w:rPr>
              <w:t xml:space="preserve"> kopij</w:t>
            </w:r>
            <w:r w:rsidR="00072469">
              <w:rPr>
                <w:rFonts w:cstheme="minorHAnsi"/>
                <w:sz w:val="24"/>
                <w:szCs w:val="24"/>
              </w:rPr>
              <w:t>ą</w:t>
            </w:r>
            <w:r w:rsidRPr="003B76E2">
              <w:rPr>
                <w:rFonts w:cstheme="minorHAnsi"/>
                <w:sz w:val="24"/>
                <w:szCs w:val="24"/>
              </w:rPr>
              <w:t>;</w:t>
            </w:r>
          </w:p>
          <w:p w14:paraId="34883BF8" w14:textId="5794E3D1" w:rsidR="00106397" w:rsidRPr="003B76E2" w:rsidRDefault="00106397" w:rsidP="00106397">
            <w:pPr>
              <w:jc w:val="both"/>
              <w:rPr>
                <w:rFonts w:cstheme="minorHAnsi"/>
                <w:sz w:val="24"/>
                <w:szCs w:val="24"/>
              </w:rPr>
            </w:pPr>
            <w:r w:rsidRPr="003B76E2">
              <w:rPr>
                <w:rFonts w:cstheme="minorHAnsi"/>
                <w:sz w:val="24"/>
                <w:szCs w:val="24"/>
              </w:rPr>
              <w:t>2)</w:t>
            </w:r>
            <w:r w:rsidRPr="003B76E2">
              <w:rPr>
                <w:rFonts w:cstheme="minorHAnsi"/>
                <w:sz w:val="24"/>
                <w:szCs w:val="24"/>
              </w:rPr>
              <w:tab/>
              <w:t xml:space="preserve">Sutarties užsakovo </w:t>
            </w:r>
            <w:r w:rsidR="00072469">
              <w:rPr>
                <w:rFonts w:cstheme="minorHAnsi"/>
                <w:sz w:val="24"/>
                <w:szCs w:val="24"/>
              </w:rPr>
              <w:t xml:space="preserve">laisvos formos </w:t>
            </w:r>
            <w:r w:rsidRPr="003B76E2">
              <w:rPr>
                <w:rFonts w:cstheme="minorHAnsi"/>
                <w:sz w:val="24"/>
                <w:szCs w:val="24"/>
              </w:rPr>
              <w:t>teigiam</w:t>
            </w:r>
            <w:r w:rsidR="00072469">
              <w:rPr>
                <w:rFonts w:cstheme="minorHAnsi"/>
                <w:sz w:val="24"/>
                <w:szCs w:val="24"/>
              </w:rPr>
              <w:t>ą</w:t>
            </w:r>
            <w:r w:rsidRPr="003B76E2">
              <w:rPr>
                <w:rFonts w:cstheme="minorHAnsi"/>
                <w:sz w:val="24"/>
                <w:szCs w:val="24"/>
              </w:rPr>
              <w:t xml:space="preserve"> atsiliepim</w:t>
            </w:r>
            <w:r w:rsidR="00072469">
              <w:rPr>
                <w:rFonts w:cstheme="minorHAnsi"/>
                <w:sz w:val="24"/>
                <w:szCs w:val="24"/>
              </w:rPr>
              <w:t>ą</w:t>
            </w:r>
            <w:r w:rsidRPr="003B76E2">
              <w:rPr>
                <w:rFonts w:cstheme="minorHAnsi"/>
                <w:sz w:val="24"/>
                <w:szCs w:val="24"/>
              </w:rPr>
              <w:t xml:space="preserve"> apie šios sutarties sėkmingą (tinkamą ir laiku) įvykdymą</w:t>
            </w:r>
            <w:r>
              <w:rPr>
                <w:rFonts w:cstheme="minorHAnsi"/>
                <w:sz w:val="24"/>
                <w:szCs w:val="24"/>
              </w:rPr>
              <w:t>.</w:t>
            </w:r>
            <w:r w:rsidRPr="003B76E2">
              <w:rPr>
                <w:rFonts w:cstheme="minorHAnsi"/>
                <w:sz w:val="24"/>
                <w:szCs w:val="24"/>
              </w:rPr>
              <w:t xml:space="preserve"> </w:t>
            </w:r>
          </w:p>
        </w:tc>
      </w:tr>
    </w:tbl>
    <w:p w14:paraId="3EF45C46" w14:textId="77777777" w:rsidR="00CB0AB8" w:rsidRPr="003B76E2" w:rsidRDefault="00CB0AB8" w:rsidP="00CB0AB8">
      <w:pPr>
        <w:jc w:val="both"/>
        <w:rPr>
          <w:rFonts w:cstheme="minorHAnsi"/>
          <w:sz w:val="24"/>
          <w:szCs w:val="24"/>
        </w:rPr>
      </w:pPr>
    </w:p>
    <w:p w14:paraId="1880FDAF" w14:textId="77777777" w:rsidR="00CB0AB8" w:rsidRPr="003B76E2" w:rsidRDefault="00CB0AB8" w:rsidP="00CB0AB8">
      <w:pPr>
        <w:rPr>
          <w:rFonts w:cstheme="minorHAnsi"/>
          <w:sz w:val="24"/>
          <w:szCs w:val="24"/>
        </w:rPr>
      </w:pPr>
    </w:p>
    <w:p w14:paraId="7DA07370" w14:textId="77777777" w:rsidR="002E6E1F" w:rsidRPr="003B76E2" w:rsidRDefault="002E6E1F" w:rsidP="004907A5">
      <w:pPr>
        <w:spacing w:after="0" w:line="257" w:lineRule="auto"/>
        <w:ind w:left="567"/>
        <w:jc w:val="both"/>
        <w:rPr>
          <w:rFonts w:eastAsiaTheme="minorHAnsi" w:cstheme="minorHAnsi"/>
          <w:b/>
          <w:bCs/>
          <w:sz w:val="24"/>
          <w:szCs w:val="24"/>
        </w:rPr>
      </w:pPr>
    </w:p>
    <w:p w14:paraId="09870E7B" w14:textId="77777777" w:rsidR="006545F9" w:rsidRPr="003B76E2" w:rsidRDefault="006545F9" w:rsidP="00384F5A">
      <w:pPr>
        <w:spacing w:after="0" w:line="240" w:lineRule="auto"/>
        <w:jc w:val="center"/>
        <w:rPr>
          <w:rFonts w:eastAsiaTheme="minorHAnsi" w:cstheme="minorHAnsi"/>
          <w:sz w:val="24"/>
          <w:szCs w:val="24"/>
          <w:lang w:eastAsia="en-US"/>
        </w:rPr>
      </w:pPr>
    </w:p>
    <w:p w14:paraId="054BBDB1" w14:textId="6778349B" w:rsidR="002F396F" w:rsidRPr="003B76E2" w:rsidRDefault="00384F5A" w:rsidP="00384F5A">
      <w:pPr>
        <w:spacing w:after="0" w:line="240" w:lineRule="auto"/>
        <w:jc w:val="center"/>
        <w:rPr>
          <w:rFonts w:cstheme="minorHAnsi"/>
          <w:b/>
          <w:bCs/>
          <w:smallCaps/>
          <w:sz w:val="24"/>
          <w:szCs w:val="24"/>
        </w:rPr>
      </w:pPr>
      <w:r w:rsidRPr="003B76E2">
        <w:rPr>
          <w:rFonts w:eastAsiaTheme="minorHAnsi" w:cstheme="minorHAnsi"/>
          <w:sz w:val="24"/>
          <w:szCs w:val="24"/>
          <w:lang w:eastAsia="en-US"/>
        </w:rPr>
        <w:t>__________</w:t>
      </w:r>
    </w:p>
    <w:p w14:paraId="18A35CE6" w14:textId="556AACFD" w:rsidR="00DE2F8E" w:rsidRPr="003B76E2" w:rsidRDefault="00DE2F8E" w:rsidP="005803E7">
      <w:pPr>
        <w:rPr>
          <w:rFonts w:eastAsia="Calibri" w:cstheme="minorHAnsi"/>
          <w:color w:val="0070C0"/>
          <w:sz w:val="24"/>
          <w:szCs w:val="24"/>
        </w:rPr>
      </w:pPr>
      <w:bookmarkStart w:id="57" w:name="_Ref38291379"/>
      <w:bookmarkStart w:id="58" w:name="_Ref38291394"/>
      <w:bookmarkStart w:id="59" w:name="_Ref38898251"/>
      <w:r w:rsidRPr="003B76E2">
        <w:rPr>
          <w:rFonts w:eastAsia="Calibri" w:cstheme="minorHAnsi"/>
          <w:color w:val="0070C0"/>
          <w:sz w:val="24"/>
          <w:szCs w:val="24"/>
        </w:rPr>
        <w:br w:type="page"/>
      </w:r>
    </w:p>
    <w:p w14:paraId="5D0FDE6E" w14:textId="07CF04B4" w:rsidR="008D704D" w:rsidRPr="003B76E2" w:rsidRDefault="008D704D" w:rsidP="001D0C5A">
      <w:pPr>
        <w:pStyle w:val="Heading2"/>
        <w:jc w:val="right"/>
        <w:rPr>
          <w:rFonts w:asciiTheme="minorHAnsi" w:hAnsiTheme="minorHAnsi" w:cstheme="minorHAnsi"/>
          <w:color w:val="4472C4" w:themeColor="accent1"/>
          <w:sz w:val="24"/>
          <w:szCs w:val="24"/>
        </w:rPr>
      </w:pPr>
      <w:bookmarkStart w:id="60" w:name="_Ref146009057"/>
      <w:bookmarkStart w:id="61" w:name="_Toc193183493"/>
      <w:r w:rsidRPr="003B76E2">
        <w:rPr>
          <w:rFonts w:asciiTheme="minorHAnsi" w:hAnsiTheme="minorHAnsi" w:cstheme="minorHAnsi"/>
          <w:color w:val="4472C4" w:themeColor="accent1"/>
          <w:sz w:val="24"/>
          <w:szCs w:val="24"/>
        </w:rPr>
        <w:lastRenderedPageBreak/>
        <w:t xml:space="preserve">Pirkimo sąlygų </w:t>
      </w:r>
      <w:r w:rsidR="00F1334C" w:rsidRPr="003B76E2">
        <w:rPr>
          <w:rFonts w:asciiTheme="minorHAnsi" w:hAnsiTheme="minorHAnsi" w:cstheme="minorHAnsi"/>
          <w:color w:val="4472C4" w:themeColor="accent1"/>
          <w:sz w:val="24"/>
          <w:szCs w:val="24"/>
        </w:rPr>
        <w:t>5</w:t>
      </w:r>
      <w:r w:rsidRPr="003B76E2">
        <w:rPr>
          <w:rFonts w:asciiTheme="minorHAnsi" w:hAnsiTheme="minorHAnsi" w:cstheme="minorHAnsi"/>
          <w:color w:val="4472C4" w:themeColor="accent1"/>
          <w:sz w:val="24"/>
          <w:szCs w:val="24"/>
        </w:rPr>
        <w:t xml:space="preserve"> priedas „</w:t>
      </w:r>
      <w:r w:rsidR="002920D9" w:rsidRPr="003B76E2">
        <w:rPr>
          <w:rFonts w:asciiTheme="minorHAnsi" w:hAnsiTheme="minorHAnsi" w:cstheme="minorHAnsi"/>
          <w:color w:val="4472C4" w:themeColor="accent1"/>
          <w:sz w:val="24"/>
          <w:szCs w:val="24"/>
        </w:rPr>
        <w:t>Viešųjų pirkimų tarnybos nustatytos formos atitikties deklaracija</w:t>
      </w:r>
      <w:r w:rsidRPr="003B76E2">
        <w:rPr>
          <w:rFonts w:asciiTheme="minorHAnsi" w:hAnsiTheme="minorHAnsi" w:cstheme="minorHAnsi"/>
          <w:color w:val="4472C4" w:themeColor="accent1"/>
          <w:sz w:val="24"/>
          <w:szCs w:val="24"/>
        </w:rPr>
        <w:t>“</w:t>
      </w:r>
      <w:bookmarkEnd w:id="61"/>
      <w:r w:rsidRPr="003B76E2">
        <w:rPr>
          <w:rFonts w:asciiTheme="minorHAnsi" w:hAnsiTheme="minorHAnsi" w:cstheme="minorHAnsi"/>
          <w:color w:val="4472C4" w:themeColor="accent1"/>
          <w:sz w:val="24"/>
          <w:szCs w:val="24"/>
        </w:rPr>
        <w:t xml:space="preserve"> </w:t>
      </w:r>
      <w:bookmarkEnd w:id="57"/>
      <w:bookmarkEnd w:id="58"/>
      <w:bookmarkEnd w:id="59"/>
      <w:bookmarkEnd w:id="60"/>
    </w:p>
    <w:p w14:paraId="24F16DF0" w14:textId="77777777" w:rsidR="002920D9" w:rsidRPr="003B76E2" w:rsidRDefault="002920D9" w:rsidP="002920D9">
      <w:pPr>
        <w:jc w:val="center"/>
        <w:rPr>
          <w:rFonts w:cstheme="minorHAnsi"/>
          <w:b/>
          <w:bCs/>
          <w:sz w:val="24"/>
          <w:szCs w:val="24"/>
        </w:rPr>
      </w:pPr>
      <w:r w:rsidRPr="003B76E2">
        <w:rPr>
          <w:rFonts w:cstheme="minorHAnsi"/>
          <w:b/>
          <w:bCs/>
          <w:sz w:val="24"/>
          <w:szCs w:val="24"/>
        </w:rPr>
        <w:t>NACIONALINIO SAUGUMO REIKALAVIMŲ ATITIKTIES DEKLARACIJA FORMA</w:t>
      </w:r>
    </w:p>
    <w:p w14:paraId="5D134815" w14:textId="77777777" w:rsidR="002920D9" w:rsidRPr="003B76E2" w:rsidRDefault="002920D9" w:rsidP="002920D9">
      <w:pPr>
        <w:rPr>
          <w:rFonts w:cstheme="minorHAnsi"/>
          <w:sz w:val="24"/>
          <w:szCs w:val="24"/>
        </w:rPr>
      </w:pPr>
    </w:p>
    <w:p w14:paraId="47C13ACD" w14:textId="77777777" w:rsidR="002920D9" w:rsidRPr="003B76E2" w:rsidRDefault="002920D9" w:rsidP="002920D9">
      <w:pPr>
        <w:shd w:val="clear" w:color="auto" w:fill="FFFFFF"/>
        <w:suppressAutoHyphens/>
        <w:jc w:val="center"/>
        <w:rPr>
          <w:rFonts w:cstheme="minorHAnsi"/>
          <w:b/>
          <w:sz w:val="24"/>
          <w:szCs w:val="24"/>
        </w:rPr>
      </w:pPr>
      <w:r w:rsidRPr="003B76E2">
        <w:rPr>
          <w:rFonts w:cstheme="minorHAnsi"/>
          <w:b/>
          <w:sz w:val="24"/>
          <w:szCs w:val="24"/>
        </w:rPr>
        <w:t>(Nacionalinio saugumo reikalavimų atitikties deklaracijos tipinė forma)</w:t>
      </w:r>
    </w:p>
    <w:p w14:paraId="5AF996E6" w14:textId="77777777" w:rsidR="002920D9" w:rsidRPr="003B76E2" w:rsidRDefault="002920D9" w:rsidP="002920D9">
      <w:pPr>
        <w:widowControl w:val="0"/>
        <w:tabs>
          <w:tab w:val="right" w:leader="underscore" w:pos="9071"/>
        </w:tabs>
        <w:suppressAutoHyphens/>
        <w:textAlignment w:val="baseline"/>
        <w:rPr>
          <w:rFonts w:cstheme="minorHAnsi"/>
          <w:sz w:val="24"/>
          <w:szCs w:val="24"/>
        </w:rPr>
      </w:pPr>
      <w:r w:rsidRPr="003B76E2">
        <w:rPr>
          <w:rFonts w:eastAsia="Calibri" w:cstheme="minorHAnsi"/>
          <w:sz w:val="24"/>
          <w:szCs w:val="24"/>
        </w:rPr>
        <w:tab/>
      </w:r>
    </w:p>
    <w:p w14:paraId="341ED9E2" w14:textId="77777777" w:rsidR="002920D9" w:rsidRPr="003B76E2" w:rsidRDefault="002920D9" w:rsidP="002920D9">
      <w:pPr>
        <w:shd w:val="clear" w:color="auto" w:fill="FFFFFF"/>
        <w:suppressAutoHyphens/>
        <w:ind w:right="-178"/>
        <w:jc w:val="center"/>
        <w:rPr>
          <w:rFonts w:cstheme="minorHAnsi"/>
          <w:sz w:val="24"/>
          <w:szCs w:val="24"/>
        </w:rPr>
      </w:pPr>
      <w:r w:rsidRPr="003B76E2">
        <w:rPr>
          <w:rFonts w:cstheme="minorHAnsi"/>
          <w:sz w:val="24"/>
          <w:szCs w:val="24"/>
        </w:rPr>
        <w:t>(</w:t>
      </w:r>
      <w:r w:rsidRPr="003B76E2">
        <w:rPr>
          <w:rFonts w:cstheme="minorHAnsi"/>
          <w:i/>
          <w:iCs/>
          <w:sz w:val="24"/>
          <w:szCs w:val="24"/>
        </w:rPr>
        <w:t>tiekėjo pavadinimas</w:t>
      </w:r>
      <w:r w:rsidRPr="003B76E2">
        <w:rPr>
          <w:rFonts w:cstheme="minorHAnsi"/>
          <w:sz w:val="24"/>
          <w:szCs w:val="24"/>
        </w:rPr>
        <w:t>)</w:t>
      </w:r>
    </w:p>
    <w:p w14:paraId="1E999543"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p>
    <w:p w14:paraId="04FFDCDF"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Lietuvos Respublikos ryšių reguliavimo tarnybai</w:t>
      </w:r>
    </w:p>
    <w:p w14:paraId="66C90CF5"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4A030AD0"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b/>
          <w:bCs/>
          <w:sz w:val="24"/>
          <w:szCs w:val="24"/>
        </w:rPr>
        <w:t>NACIONALINIO SAUGUMO REIKALAVIMŲ ATITIKTIES DEKLARACIJA</w:t>
      </w:r>
    </w:p>
    <w:p w14:paraId="71C2B868"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56296EBB"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 xml:space="preserve">20__ m._____________ d. </w:t>
      </w:r>
    </w:p>
    <w:p w14:paraId="0E89ED01"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__________________________</w:t>
      </w:r>
    </w:p>
    <w:p w14:paraId="5C55F682"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i/>
          <w:iCs/>
          <w:sz w:val="24"/>
          <w:szCs w:val="24"/>
        </w:rPr>
        <w:t>(Sudarymo vieta)</w:t>
      </w:r>
    </w:p>
    <w:p w14:paraId="68DECD70" w14:textId="77777777" w:rsidR="002920D9" w:rsidRPr="003B76E2" w:rsidRDefault="002920D9" w:rsidP="002920D9">
      <w:pPr>
        <w:ind w:firstLine="567"/>
        <w:rPr>
          <w:rFonts w:cstheme="minorHAnsi"/>
          <w:color w:val="000000"/>
          <w:sz w:val="24"/>
          <w:szCs w:val="24"/>
        </w:rPr>
      </w:pPr>
      <w:r w:rsidRPr="003B76E2">
        <w:rPr>
          <w:rFonts w:cstheme="minorHAnsi"/>
          <w:color w:val="000000"/>
          <w:sz w:val="24"/>
          <w:szCs w:val="24"/>
        </w:rPr>
        <w:t>Aš, __________________________________________________________________,</w:t>
      </w:r>
    </w:p>
    <w:p w14:paraId="467C3753" w14:textId="77777777" w:rsidR="002920D9" w:rsidRPr="003B76E2" w:rsidRDefault="002920D9" w:rsidP="002920D9">
      <w:pPr>
        <w:ind w:left="960" w:firstLine="318"/>
        <w:rPr>
          <w:rFonts w:cstheme="minorHAnsi"/>
          <w:color w:val="000000"/>
          <w:sz w:val="24"/>
          <w:szCs w:val="24"/>
        </w:rPr>
      </w:pPr>
      <w:r w:rsidRPr="003B76E2">
        <w:rPr>
          <w:rFonts w:cstheme="minorHAnsi"/>
          <w:i/>
          <w:iCs/>
          <w:color w:val="000000"/>
          <w:sz w:val="24"/>
          <w:szCs w:val="24"/>
        </w:rPr>
        <w:t>(tiekėjo vadovo ar jo įgalioto asmens pareigų pavadinimas, vardas ir pavardė)</w:t>
      </w:r>
    </w:p>
    <w:p w14:paraId="26634BBD" w14:textId="77777777" w:rsidR="002920D9" w:rsidRPr="003B76E2" w:rsidRDefault="002920D9" w:rsidP="002920D9">
      <w:pPr>
        <w:rPr>
          <w:rFonts w:cstheme="minorHAnsi"/>
          <w:color w:val="000000"/>
          <w:sz w:val="24"/>
          <w:szCs w:val="24"/>
        </w:rPr>
      </w:pPr>
      <w:r w:rsidRPr="003B76E2">
        <w:rPr>
          <w:rFonts w:cstheme="minorHAnsi"/>
          <w:color w:val="000000"/>
          <w:sz w:val="24"/>
          <w:szCs w:val="24"/>
        </w:rPr>
        <w:t>patvirtinu, kad mano vadovaujamas (-a) (atstovaujamas (-a))____________________________ ,</w:t>
      </w:r>
    </w:p>
    <w:p w14:paraId="4A5D4A4E" w14:textId="77777777" w:rsidR="002920D9" w:rsidRPr="003B76E2" w:rsidRDefault="002920D9" w:rsidP="002920D9">
      <w:pPr>
        <w:rPr>
          <w:rFonts w:cstheme="minorHAnsi"/>
          <w:color w:val="000000"/>
          <w:sz w:val="24"/>
          <w:szCs w:val="24"/>
        </w:rPr>
      </w:pPr>
      <w:r w:rsidRPr="003B76E2">
        <w:rPr>
          <w:rFonts w:cstheme="minorHAnsi"/>
          <w:i/>
          <w:iCs/>
          <w:color w:val="000000"/>
          <w:sz w:val="24"/>
          <w:szCs w:val="24"/>
        </w:rPr>
        <w:t xml:space="preserve">(tiekėjo pavadinimas)    </w:t>
      </w:r>
    </w:p>
    <w:p w14:paraId="77F87876" w14:textId="77777777" w:rsidR="002920D9" w:rsidRPr="003B76E2" w:rsidRDefault="002920D9" w:rsidP="002920D9">
      <w:pPr>
        <w:rPr>
          <w:rFonts w:cstheme="minorHAnsi"/>
          <w:color w:val="000000"/>
          <w:sz w:val="24"/>
          <w:szCs w:val="24"/>
          <w:u w:val="single"/>
        </w:rPr>
      </w:pPr>
      <w:r w:rsidRPr="003B76E2">
        <w:rPr>
          <w:rFonts w:cstheme="minorHAnsi"/>
          <w:color w:val="000000"/>
          <w:sz w:val="24"/>
          <w:szCs w:val="24"/>
        </w:rPr>
        <w:t>dalyvaujantis (-i) Lietuvos Respublikos ryšių reguliavimo tarnybos vykdomame operatorių tinklų informacinės sistemos</w:t>
      </w:r>
      <w:r w:rsidRPr="003B76E2">
        <w:rPr>
          <w:rFonts w:cstheme="minorHAnsi"/>
          <w:sz w:val="24"/>
          <w:szCs w:val="24"/>
        </w:rPr>
        <w:t xml:space="preserve"> </w:t>
      </w:r>
      <w:r w:rsidRPr="003B76E2">
        <w:rPr>
          <w:rFonts w:eastAsia="Times New Roman" w:cstheme="minorHAnsi"/>
          <w:bCs/>
          <w:sz w:val="24"/>
          <w:szCs w:val="24"/>
        </w:rPr>
        <w:t xml:space="preserve">(toliau – OTIS)  priežiūros ir modifikavimo </w:t>
      </w:r>
      <w:r w:rsidRPr="003B76E2">
        <w:rPr>
          <w:rFonts w:cstheme="minorHAnsi"/>
          <w:sz w:val="24"/>
          <w:szCs w:val="24"/>
        </w:rPr>
        <w:t xml:space="preserve">paslaugų </w:t>
      </w:r>
      <w:r w:rsidRPr="003B76E2">
        <w:rPr>
          <w:rFonts w:cstheme="minorHAnsi"/>
          <w:b/>
          <w:bCs/>
          <w:color w:val="000000"/>
          <w:sz w:val="24"/>
          <w:szCs w:val="24"/>
        </w:rPr>
        <w:t>pirkime</w:t>
      </w:r>
      <w:r w:rsidRPr="003B76E2">
        <w:rPr>
          <w:rFonts w:cstheme="minorHAnsi"/>
          <w:color w:val="000000"/>
          <w:sz w:val="24"/>
          <w:szCs w:val="24"/>
        </w:rPr>
        <w:t>, atitinka toliau nurodomus reikalavimus:</w:t>
      </w:r>
    </w:p>
    <w:p w14:paraId="123236D0" w14:textId="77777777" w:rsidR="002920D9" w:rsidRPr="003B76E2" w:rsidRDefault="002920D9" w:rsidP="002920D9">
      <w:pPr>
        <w:widowControl w:val="0"/>
        <w:suppressAutoHyphens/>
        <w:ind w:firstLine="567"/>
        <w:textAlignment w:val="baseline"/>
        <w:rPr>
          <w:rFonts w:cstheme="minorHAns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756186BB" w14:textId="77777777" w:rsidTr="00582E13">
        <w:tc>
          <w:tcPr>
            <w:tcW w:w="352" w:type="dxa"/>
            <w:tcBorders>
              <w:top w:val="single" w:sz="4" w:space="0" w:color="auto"/>
              <w:left w:val="single" w:sz="4" w:space="0" w:color="auto"/>
              <w:bottom w:val="single" w:sz="4" w:space="0" w:color="auto"/>
              <w:right w:val="nil"/>
            </w:tcBorders>
            <w:hideMark/>
          </w:tcPr>
          <w:p w14:paraId="2B6D8B6D"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248AA17A" w14:textId="77777777" w:rsidR="002920D9" w:rsidRPr="003B76E2" w:rsidRDefault="002920D9" w:rsidP="00582E13">
            <w:pPr>
              <w:rPr>
                <w:rFonts w:cstheme="minorHAnsi"/>
                <w:sz w:val="24"/>
                <w:szCs w:val="24"/>
              </w:rPr>
            </w:pPr>
            <w:r w:rsidRPr="003B76E2">
              <w:rPr>
                <w:rFonts w:cstheme="minorHAnsi"/>
                <w:sz w:val="24"/>
                <w:szCs w:val="24"/>
              </w:rPr>
              <w:t xml:space="preserve">tiekėjo siūlomos prekės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Lietuvos Respublikos viešųjų pirkimų įstatymo (toliau – VPĮ) 37 straipsnio 9 dalies 1 punktu, prekių gamintojas ar jį kontroliuojantis asmuo</w:t>
            </w:r>
            <w:r w:rsidRPr="003B76E2">
              <w:rPr>
                <w:rFonts w:cstheme="minorHAnsi"/>
                <w:color w:val="000000"/>
                <w:sz w:val="24"/>
                <w:szCs w:val="24"/>
              </w:rPr>
              <w:t xml:space="preserve"> </w:t>
            </w:r>
            <w:r w:rsidRPr="003B76E2">
              <w:rPr>
                <w:rFonts w:cstheme="minorHAnsi"/>
                <w:sz w:val="24"/>
                <w:szCs w:val="24"/>
              </w:rPr>
              <w:t>nėra registruoti (jeigu gamintojas ar jį kontroliuojantis asmuo yra fizinis asmuo – nuolat gyvenantis ar turintis pilietybę) VPĮ 92 straipsnio 14 dalyje numatytame sąraše nurodytose valstybėse ar teritorijose.</w:t>
            </w:r>
          </w:p>
        </w:tc>
      </w:tr>
      <w:tr w:rsidR="002920D9" w:rsidRPr="003B76E2" w14:paraId="4D0A3D4C" w14:textId="77777777" w:rsidTr="00582E13">
        <w:tc>
          <w:tcPr>
            <w:tcW w:w="352" w:type="dxa"/>
            <w:tcBorders>
              <w:top w:val="single" w:sz="4" w:space="0" w:color="auto"/>
              <w:left w:val="nil"/>
              <w:bottom w:val="nil"/>
              <w:right w:val="nil"/>
            </w:tcBorders>
          </w:tcPr>
          <w:p w14:paraId="397AA3BA"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30E7F0B6" w14:textId="77777777" w:rsidR="002920D9" w:rsidRPr="003B76E2" w:rsidRDefault="002920D9" w:rsidP="00582E13">
            <w:pPr>
              <w:rPr>
                <w:rFonts w:cstheme="minorHAnsi"/>
                <w:sz w:val="24"/>
                <w:szCs w:val="24"/>
              </w:rPr>
            </w:pPr>
          </w:p>
        </w:tc>
      </w:tr>
      <w:tr w:rsidR="002920D9" w:rsidRPr="003B76E2" w14:paraId="138D30E6" w14:textId="77777777" w:rsidTr="00582E13">
        <w:tc>
          <w:tcPr>
            <w:tcW w:w="352" w:type="dxa"/>
            <w:tcBorders>
              <w:top w:val="nil"/>
              <w:left w:val="nil"/>
              <w:bottom w:val="nil"/>
              <w:right w:val="nil"/>
            </w:tcBorders>
          </w:tcPr>
          <w:p w14:paraId="1CDE7BE1"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E433677" w14:textId="77777777" w:rsidR="002920D9" w:rsidRPr="003B76E2" w:rsidRDefault="002920D9" w:rsidP="00582E13">
            <w:pPr>
              <w:rPr>
                <w:rFonts w:cstheme="minorHAnsi"/>
                <w:sz w:val="24"/>
                <w:szCs w:val="24"/>
              </w:rPr>
            </w:pPr>
          </w:p>
        </w:tc>
      </w:tr>
    </w:tbl>
    <w:p w14:paraId="2A99ADD7" w14:textId="77777777" w:rsidR="002920D9" w:rsidRPr="003B76E2" w:rsidRDefault="002920D9" w:rsidP="002920D9">
      <w:pPr>
        <w:shd w:val="clear" w:color="auto" w:fill="FFFFFF"/>
        <w:ind w:firstLine="424"/>
        <w:rPr>
          <w:rFonts w:cstheme="minorHAns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0FB625A7" w14:textId="77777777" w:rsidTr="00582E13">
        <w:tc>
          <w:tcPr>
            <w:tcW w:w="352" w:type="dxa"/>
            <w:tcBorders>
              <w:bottom w:val="single" w:sz="4" w:space="0" w:color="auto"/>
              <w:right w:val="nil"/>
            </w:tcBorders>
            <w:hideMark/>
          </w:tcPr>
          <w:p w14:paraId="64AED31E" w14:textId="77777777" w:rsidR="002920D9" w:rsidRPr="003B76E2" w:rsidRDefault="002920D9" w:rsidP="00582E13">
            <w:pPr>
              <w:rPr>
                <w:rFonts w:cstheme="minorHAnsi"/>
                <w:sz w:val="24"/>
                <w:szCs w:val="24"/>
              </w:rPr>
            </w:pPr>
            <w:r w:rsidRPr="003B76E2">
              <w:rPr>
                <w:rFonts w:cstheme="minorHAnsi"/>
                <w:sz w:val="24"/>
                <w:szCs w:val="24"/>
              </w:rPr>
              <w:lastRenderedPageBreak/>
              <w:t>×</w:t>
            </w:r>
          </w:p>
        </w:tc>
        <w:tc>
          <w:tcPr>
            <w:tcW w:w="9574" w:type="dxa"/>
            <w:vMerge w:val="restart"/>
            <w:tcBorders>
              <w:top w:val="nil"/>
              <w:left w:val="nil"/>
              <w:bottom w:val="nil"/>
              <w:right w:val="nil"/>
            </w:tcBorders>
            <w:hideMark/>
          </w:tcPr>
          <w:p w14:paraId="21E600B7" w14:textId="77777777" w:rsidR="002920D9" w:rsidRPr="003B76E2" w:rsidRDefault="002920D9" w:rsidP="00582E13">
            <w:pPr>
              <w:shd w:val="clear" w:color="auto" w:fill="FFFFFF"/>
              <w:rPr>
                <w:rFonts w:cstheme="minorHAnsi"/>
                <w:sz w:val="24"/>
                <w:szCs w:val="24"/>
              </w:rPr>
            </w:pPr>
            <w:r w:rsidRPr="003B76E2">
              <w:rPr>
                <w:rFonts w:cstheme="minorHAnsi"/>
                <w:sz w:val="24"/>
                <w:szCs w:val="24"/>
              </w:rPr>
              <w:t xml:space="preserve">tiekėjo siūlomos teikti paslaugos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VPĮ 37 straipsnio 9 dalies 2 punktu, paslaugų teikimas nebus vykdomas iš VPĮ 92 straipsnio 14 dalyje numatytame sąraše nurodytų valstybių ar teritorijų. </w:t>
            </w:r>
          </w:p>
        </w:tc>
      </w:tr>
      <w:tr w:rsidR="002920D9" w:rsidRPr="003B76E2" w14:paraId="3B4A12CC" w14:textId="77777777" w:rsidTr="00582E13">
        <w:tc>
          <w:tcPr>
            <w:tcW w:w="352" w:type="dxa"/>
            <w:tcBorders>
              <w:left w:val="nil"/>
              <w:bottom w:val="nil"/>
              <w:right w:val="nil"/>
            </w:tcBorders>
          </w:tcPr>
          <w:p w14:paraId="59CF41D9"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F1DF4ED" w14:textId="77777777" w:rsidR="002920D9" w:rsidRPr="003B76E2" w:rsidRDefault="002920D9" w:rsidP="00582E13">
            <w:pPr>
              <w:rPr>
                <w:rFonts w:cstheme="minorHAnsi"/>
                <w:sz w:val="24"/>
                <w:szCs w:val="24"/>
              </w:rPr>
            </w:pPr>
          </w:p>
        </w:tc>
      </w:tr>
      <w:tr w:rsidR="002920D9" w:rsidRPr="003B76E2" w14:paraId="0F0542EA" w14:textId="77777777" w:rsidTr="00582E13">
        <w:trPr>
          <w:trHeight w:val="708"/>
        </w:trPr>
        <w:tc>
          <w:tcPr>
            <w:tcW w:w="352" w:type="dxa"/>
            <w:tcBorders>
              <w:top w:val="nil"/>
              <w:left w:val="nil"/>
              <w:bottom w:val="nil"/>
              <w:right w:val="nil"/>
            </w:tcBorders>
          </w:tcPr>
          <w:p w14:paraId="23BFE8C3"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45153B7" w14:textId="77777777" w:rsidR="002920D9" w:rsidRPr="003B76E2" w:rsidRDefault="002920D9" w:rsidP="00582E13">
            <w:pPr>
              <w:rPr>
                <w:rFonts w:cstheme="minorHAnsi"/>
                <w:sz w:val="24"/>
                <w:szCs w:val="24"/>
              </w:rPr>
            </w:pPr>
          </w:p>
        </w:tc>
      </w:tr>
      <w:tr w:rsidR="002920D9" w:rsidRPr="003B76E2" w14:paraId="068D1B71" w14:textId="77777777" w:rsidTr="00582E13">
        <w:tc>
          <w:tcPr>
            <w:tcW w:w="352" w:type="dxa"/>
            <w:tcBorders>
              <w:top w:val="single" w:sz="4" w:space="0" w:color="auto"/>
              <w:left w:val="single" w:sz="4" w:space="0" w:color="auto"/>
              <w:bottom w:val="single" w:sz="4" w:space="0" w:color="auto"/>
              <w:right w:val="nil"/>
            </w:tcBorders>
            <w:hideMark/>
          </w:tcPr>
          <w:p w14:paraId="57E4BDA9"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7D4CCE23" w14:textId="77777777" w:rsidR="002920D9" w:rsidRPr="003B76E2" w:rsidRDefault="002920D9" w:rsidP="00582E13">
            <w:pPr>
              <w:rPr>
                <w:rFonts w:cstheme="minorHAnsi"/>
                <w:sz w:val="24"/>
                <w:szCs w:val="24"/>
              </w:rPr>
            </w:pPr>
            <w:r w:rsidRPr="003B76E2">
              <w:rPr>
                <w:rFonts w:cstheme="minorHAnsi"/>
                <w:sz w:val="24"/>
                <w:szCs w:val="24"/>
              </w:rPr>
              <w:t>tiekėjas neturi interesų, galinčių kelti grėsmę nacionaliniam saugumui – vadovaujantis VPĮ 47 straipsnio 9 dalimi, jis pats,</w:t>
            </w:r>
            <w:r w:rsidRPr="003B76E2">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920D9" w:rsidRPr="003B76E2" w14:paraId="6C7351C2" w14:textId="77777777" w:rsidTr="00582E13">
        <w:tc>
          <w:tcPr>
            <w:tcW w:w="352" w:type="dxa"/>
            <w:tcBorders>
              <w:top w:val="single" w:sz="4" w:space="0" w:color="auto"/>
              <w:left w:val="nil"/>
              <w:bottom w:val="nil"/>
              <w:right w:val="nil"/>
            </w:tcBorders>
          </w:tcPr>
          <w:p w14:paraId="6E6261F0"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4F54349D" w14:textId="77777777" w:rsidR="002920D9" w:rsidRPr="003B76E2" w:rsidRDefault="002920D9" w:rsidP="00582E13">
            <w:pPr>
              <w:rPr>
                <w:rFonts w:cstheme="minorHAnsi"/>
                <w:sz w:val="24"/>
                <w:szCs w:val="24"/>
              </w:rPr>
            </w:pPr>
          </w:p>
        </w:tc>
      </w:tr>
      <w:tr w:rsidR="002920D9" w:rsidRPr="003B76E2" w14:paraId="7E283697" w14:textId="77777777" w:rsidTr="00582E13">
        <w:tc>
          <w:tcPr>
            <w:tcW w:w="352" w:type="dxa"/>
            <w:tcBorders>
              <w:top w:val="nil"/>
              <w:left w:val="nil"/>
              <w:bottom w:val="nil"/>
              <w:right w:val="nil"/>
            </w:tcBorders>
          </w:tcPr>
          <w:p w14:paraId="1F1480CE"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09E2617" w14:textId="77777777" w:rsidR="002920D9" w:rsidRPr="003B76E2" w:rsidRDefault="002920D9" w:rsidP="00582E13">
            <w:pPr>
              <w:rPr>
                <w:rFonts w:cstheme="minorHAnsi"/>
                <w:sz w:val="24"/>
                <w:szCs w:val="24"/>
              </w:rPr>
            </w:pPr>
          </w:p>
        </w:tc>
      </w:tr>
    </w:tbl>
    <w:p w14:paraId="67C330F8" w14:textId="77777777" w:rsidR="002920D9" w:rsidRPr="003B76E2" w:rsidRDefault="002920D9" w:rsidP="002920D9">
      <w:pPr>
        <w:shd w:val="clear" w:color="auto" w:fill="FFFFFF"/>
        <w:ind w:firstLine="424"/>
        <w:rPr>
          <w:rFonts w:cstheme="minorHAnsi"/>
          <w:i/>
          <w:sz w:val="24"/>
          <w:szCs w:val="24"/>
        </w:rPr>
      </w:pPr>
    </w:p>
    <w:p w14:paraId="463A8C82" w14:textId="77777777" w:rsidR="002920D9" w:rsidRPr="003B76E2" w:rsidRDefault="002920D9" w:rsidP="002920D9">
      <w:pPr>
        <w:shd w:val="clear" w:color="auto" w:fill="FFFFFF"/>
        <w:ind w:firstLine="720"/>
        <w:rPr>
          <w:rFonts w:cstheme="minorHAnsi"/>
          <w:sz w:val="24"/>
          <w:szCs w:val="24"/>
        </w:rPr>
      </w:pPr>
      <w:r w:rsidRPr="003B76E2">
        <w:rPr>
          <w:rFonts w:cstheme="minorHAnsi"/>
          <w:sz w:val="24"/>
          <w:szCs w:val="24"/>
        </w:rPr>
        <w:t>Patvirtinu, kad šie duomenys yra teisingi ir aktualūs pasiūlymo pateikimo dieną.</w:t>
      </w:r>
    </w:p>
    <w:p w14:paraId="4F2D3F14" w14:textId="77777777" w:rsidR="002920D9" w:rsidRPr="003B76E2" w:rsidRDefault="002920D9" w:rsidP="002920D9">
      <w:pPr>
        <w:shd w:val="clear" w:color="auto" w:fill="FFFFFF"/>
        <w:ind w:firstLine="720"/>
        <w:rPr>
          <w:rFonts w:cstheme="minorHAnsi"/>
          <w:sz w:val="24"/>
          <w:szCs w:val="24"/>
        </w:rPr>
      </w:pPr>
    </w:p>
    <w:p w14:paraId="15D9B2AB" w14:textId="77777777" w:rsidR="002920D9" w:rsidRPr="003B76E2" w:rsidRDefault="002920D9" w:rsidP="002920D9">
      <w:pPr>
        <w:ind w:left="709"/>
        <w:rPr>
          <w:rFonts w:cstheme="minorHAnsi"/>
          <w:sz w:val="24"/>
          <w:szCs w:val="24"/>
        </w:rPr>
      </w:pPr>
      <w:r w:rsidRPr="003B76E2">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BA7F9C6" w14:textId="77777777" w:rsidR="002920D9" w:rsidRPr="003B76E2" w:rsidRDefault="002920D9" w:rsidP="002920D9">
      <w:pPr>
        <w:widowControl w:val="0"/>
        <w:shd w:val="clear" w:color="auto" w:fill="FFFFFF"/>
        <w:suppressAutoHyphens/>
        <w:textAlignment w:val="baseline"/>
        <w:rPr>
          <w:rFonts w:cstheme="minorHAnsi"/>
          <w:color w:val="000000"/>
          <w:sz w:val="24"/>
          <w:szCs w:val="24"/>
          <w:shd w:val="clear" w:color="auto" w:fill="00FF00"/>
        </w:rPr>
      </w:pPr>
    </w:p>
    <w:p w14:paraId="56260ED9" w14:textId="77777777" w:rsidR="002920D9" w:rsidRPr="003B76E2" w:rsidRDefault="002920D9" w:rsidP="002920D9">
      <w:pPr>
        <w:ind w:left="709"/>
        <w:rPr>
          <w:rFonts w:cstheme="minorHAnsi"/>
          <w:sz w:val="24"/>
          <w:szCs w:val="24"/>
        </w:rPr>
      </w:pPr>
      <w:r w:rsidRPr="003B76E2">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D148695" w14:textId="77777777" w:rsidR="002920D9" w:rsidRPr="003B76E2" w:rsidRDefault="002920D9" w:rsidP="002920D9">
      <w:pPr>
        <w:widowControl w:val="0"/>
        <w:suppressAutoHyphens/>
        <w:ind w:left="709"/>
        <w:textAlignment w:val="baseline"/>
        <w:rPr>
          <w:rFonts w:cstheme="minorHAnsi"/>
          <w:sz w:val="24"/>
          <w:szCs w:val="24"/>
        </w:rPr>
      </w:pPr>
    </w:p>
    <w:p w14:paraId="677BBD3F" w14:textId="77777777" w:rsidR="002920D9" w:rsidRPr="003B76E2" w:rsidRDefault="002920D9" w:rsidP="002920D9">
      <w:pPr>
        <w:widowControl w:val="0"/>
        <w:suppressAutoHyphens/>
        <w:jc w:val="center"/>
        <w:textAlignment w:val="baseline"/>
        <w:rPr>
          <w:rFonts w:cstheme="minorHAnsi"/>
          <w:sz w:val="24"/>
          <w:szCs w:val="24"/>
        </w:rPr>
      </w:pPr>
    </w:p>
    <w:p w14:paraId="1117FFCB" w14:textId="77777777" w:rsidR="002920D9" w:rsidRPr="003B76E2" w:rsidRDefault="002920D9" w:rsidP="002920D9">
      <w:pPr>
        <w:widowControl w:val="0"/>
        <w:suppressAutoHyphens/>
        <w:jc w:val="center"/>
        <w:textAlignment w:val="baseline"/>
        <w:rPr>
          <w:rFonts w:cstheme="minorHAnsi"/>
          <w:sz w:val="24"/>
          <w:szCs w:val="24"/>
        </w:rPr>
      </w:pPr>
    </w:p>
    <w:p w14:paraId="60BCC36B" w14:textId="77777777" w:rsidR="002920D9" w:rsidRPr="003B76E2" w:rsidRDefault="002920D9" w:rsidP="002920D9">
      <w:pPr>
        <w:widowControl w:val="0"/>
        <w:suppressAutoHyphens/>
        <w:jc w:val="center"/>
        <w:textAlignment w:val="baseline"/>
        <w:rPr>
          <w:rFonts w:eastAsia="Calibri" w:cstheme="minorHAnsi"/>
          <w:sz w:val="24"/>
          <w:szCs w:val="24"/>
        </w:rPr>
      </w:pPr>
      <w:r w:rsidRPr="003B76E2">
        <w:rPr>
          <w:rFonts w:eastAsia="Calibri" w:cstheme="minorHAnsi"/>
          <w:sz w:val="24"/>
          <w:szCs w:val="24"/>
        </w:rPr>
        <w:t>________________</w:t>
      </w:r>
      <w:r w:rsidRPr="003B76E2">
        <w:rPr>
          <w:rFonts w:eastAsia="Calibri" w:cstheme="minorHAnsi"/>
          <w:i/>
          <w:iCs/>
          <w:sz w:val="24"/>
          <w:szCs w:val="24"/>
        </w:rPr>
        <w:t xml:space="preserve">             </w:t>
      </w:r>
      <w:r w:rsidRPr="003B76E2">
        <w:rPr>
          <w:rFonts w:eastAsia="Calibri" w:cstheme="minorHAnsi"/>
          <w:sz w:val="24"/>
          <w:szCs w:val="24"/>
        </w:rPr>
        <w:t>____________________</w:t>
      </w:r>
      <w:r w:rsidRPr="003B76E2">
        <w:rPr>
          <w:rFonts w:eastAsia="Calibri" w:cstheme="minorHAnsi"/>
          <w:sz w:val="24"/>
          <w:szCs w:val="24"/>
        </w:rPr>
        <w:tab/>
        <w:t xml:space="preserve">                   ___________________</w:t>
      </w:r>
    </w:p>
    <w:p w14:paraId="44A1D44F" w14:textId="77777777" w:rsidR="002920D9" w:rsidRPr="003B76E2" w:rsidRDefault="002920D9" w:rsidP="002920D9">
      <w:pPr>
        <w:widowControl w:val="0"/>
        <w:suppressAutoHyphens/>
        <w:ind w:firstLine="471"/>
        <w:textAlignment w:val="baseline"/>
        <w:rPr>
          <w:rFonts w:cstheme="minorHAnsi"/>
          <w:sz w:val="24"/>
          <w:szCs w:val="24"/>
        </w:rPr>
      </w:pPr>
      <w:r w:rsidRPr="003B76E2">
        <w:rPr>
          <w:rFonts w:eastAsia="Calibri" w:cstheme="minorHAnsi"/>
          <w:i/>
          <w:iCs/>
          <w:sz w:val="24"/>
          <w:szCs w:val="24"/>
        </w:rPr>
        <w:t>(pareigos)                                   (parašas)                                      (vardas ir pavardė)</w:t>
      </w:r>
    </w:p>
    <w:p w14:paraId="0F5ABEE2" w14:textId="77777777" w:rsidR="002920D9" w:rsidRPr="003B76E2" w:rsidRDefault="002920D9" w:rsidP="002920D9">
      <w:pPr>
        <w:rPr>
          <w:rFonts w:cstheme="minorHAnsi"/>
          <w:sz w:val="24"/>
          <w:szCs w:val="24"/>
        </w:rPr>
      </w:pPr>
    </w:p>
    <w:p w14:paraId="1E33CF75" w14:textId="0E2F80D8" w:rsidR="002F396F" w:rsidRPr="003B76E2" w:rsidRDefault="002F396F" w:rsidP="00DE290C">
      <w:pPr>
        <w:rPr>
          <w:rFonts w:cstheme="minorHAnsi"/>
          <w:b/>
          <w:bCs/>
          <w:smallCaps/>
          <w:sz w:val="24"/>
          <w:szCs w:val="24"/>
        </w:rPr>
      </w:pPr>
    </w:p>
    <w:p w14:paraId="403C297A" w14:textId="44AA8768" w:rsidR="00A4599F" w:rsidRPr="003B76E2" w:rsidRDefault="00A4599F" w:rsidP="00DE290C">
      <w:pPr>
        <w:rPr>
          <w:rFonts w:cstheme="minorHAnsi"/>
          <w:b/>
          <w:bCs/>
          <w:smallCaps/>
          <w:sz w:val="24"/>
          <w:szCs w:val="24"/>
        </w:rPr>
      </w:pPr>
      <w:r w:rsidRPr="003B76E2">
        <w:rPr>
          <w:rFonts w:cstheme="minorHAnsi"/>
          <w:b/>
          <w:bCs/>
          <w:smallCaps/>
          <w:sz w:val="24"/>
          <w:szCs w:val="24"/>
        </w:rPr>
        <w:br w:type="page"/>
      </w:r>
    </w:p>
    <w:p w14:paraId="1311451A" w14:textId="3258EE00" w:rsidR="002920D9" w:rsidRPr="003B76E2" w:rsidRDefault="002920D9" w:rsidP="002920D9">
      <w:pPr>
        <w:pStyle w:val="Heading2"/>
        <w:jc w:val="right"/>
        <w:rPr>
          <w:rFonts w:asciiTheme="minorHAnsi" w:hAnsiTheme="minorHAnsi" w:cstheme="minorHAnsi"/>
          <w:color w:val="4472C4" w:themeColor="accent1"/>
          <w:sz w:val="24"/>
          <w:szCs w:val="24"/>
        </w:rPr>
      </w:pPr>
      <w:bookmarkStart w:id="62" w:name="_Ref38540913"/>
      <w:bookmarkStart w:id="63" w:name="_Ref38898051"/>
      <w:bookmarkStart w:id="64" w:name="_Ref38901392"/>
      <w:bookmarkStart w:id="65" w:name="_Toc145941901"/>
      <w:bookmarkStart w:id="66" w:name="_Toc193183494"/>
      <w:r w:rsidRPr="003B76E2">
        <w:rPr>
          <w:rFonts w:asciiTheme="minorHAnsi" w:hAnsiTheme="minorHAnsi" w:cstheme="minorHAnsi"/>
          <w:color w:val="4472C4" w:themeColor="accent1"/>
          <w:sz w:val="24"/>
          <w:szCs w:val="24"/>
        </w:rPr>
        <w:lastRenderedPageBreak/>
        <w:t>Pirkimo sąlygų 6 priedas „EBVPD“ (XML formatu)</w:t>
      </w:r>
      <w:bookmarkEnd w:id="66"/>
    </w:p>
    <w:p w14:paraId="1894B9CF" w14:textId="77777777" w:rsidR="002920D9" w:rsidRPr="003B76E2" w:rsidRDefault="002920D9" w:rsidP="002920D9">
      <w:pPr>
        <w:rPr>
          <w:rFonts w:cstheme="minorHAnsi"/>
          <w:b/>
          <w:bCs/>
          <w:smallCaps/>
          <w:sz w:val="24"/>
          <w:szCs w:val="24"/>
        </w:rPr>
      </w:pPr>
    </w:p>
    <w:p w14:paraId="1CA8F8FE" w14:textId="77777777" w:rsidR="002920D9" w:rsidRPr="003B76E2" w:rsidRDefault="002920D9" w:rsidP="002920D9">
      <w:pPr>
        <w:pStyle w:val="Subtitle"/>
        <w:jc w:val="center"/>
        <w:rPr>
          <w:rFonts w:cstheme="minorHAnsi"/>
          <w:b/>
          <w:bCs/>
          <w:smallCaps/>
          <w:sz w:val="24"/>
          <w:szCs w:val="24"/>
        </w:rPr>
      </w:pPr>
      <w:r w:rsidRPr="003B76E2">
        <w:rPr>
          <w:rFonts w:cstheme="minorHAnsi"/>
          <w:sz w:val="24"/>
          <w:szCs w:val="24"/>
        </w:rPr>
        <w:t>EUROPOS BENDRASIS VIEŠŲJŲ PIRKIMŲ DOKUMENTAS</w:t>
      </w:r>
    </w:p>
    <w:p w14:paraId="1964E3FE" w14:textId="77777777" w:rsidR="002920D9" w:rsidRPr="003B76E2" w:rsidRDefault="002920D9" w:rsidP="002920D9">
      <w:pPr>
        <w:jc w:val="both"/>
        <w:rPr>
          <w:rFonts w:cstheme="minorHAnsi"/>
          <w:sz w:val="24"/>
          <w:szCs w:val="24"/>
        </w:rPr>
      </w:pPr>
      <w:r w:rsidRPr="003B76E2">
        <w:rPr>
          <w:rFonts w:cstheme="minorHAnsi"/>
          <w:sz w:val="24"/>
          <w:szCs w:val="24"/>
        </w:rPr>
        <w:t>„Europos bendrasis viešųjų pirkimų dokumentas (EBVPD)“ pateikiamas .</w:t>
      </w:r>
      <w:proofErr w:type="spellStart"/>
      <w:r w:rsidRPr="003B76E2">
        <w:rPr>
          <w:rFonts w:cstheme="minorHAnsi"/>
          <w:sz w:val="24"/>
          <w:szCs w:val="24"/>
        </w:rPr>
        <w:t>xml</w:t>
      </w:r>
      <w:proofErr w:type="spellEnd"/>
      <w:r w:rsidRPr="003B76E2">
        <w:rPr>
          <w:rFonts w:cstheme="minorHAnsi"/>
          <w:sz w:val="24"/>
          <w:szCs w:val="24"/>
        </w:rPr>
        <w:t xml:space="preserve"> formatu.</w:t>
      </w:r>
    </w:p>
    <w:p w14:paraId="4E8B5832" w14:textId="77777777" w:rsidR="002920D9" w:rsidRPr="003B76E2" w:rsidRDefault="002920D9" w:rsidP="002920D9">
      <w:pPr>
        <w:jc w:val="center"/>
        <w:rPr>
          <w:rFonts w:cstheme="minorHAnsi"/>
          <w:smallCaps/>
          <w:sz w:val="24"/>
          <w:szCs w:val="24"/>
        </w:rPr>
      </w:pPr>
      <w:r w:rsidRPr="003B76E2">
        <w:rPr>
          <w:rFonts w:cstheme="minorHAnsi"/>
          <w:smallCaps/>
          <w:sz w:val="24"/>
          <w:szCs w:val="24"/>
        </w:rPr>
        <w:t>__________</w:t>
      </w:r>
    </w:p>
    <w:p w14:paraId="6F6BBBD1" w14:textId="77777777" w:rsidR="002920D9" w:rsidRPr="003B76E2" w:rsidRDefault="002920D9" w:rsidP="008D704D">
      <w:pPr>
        <w:pStyle w:val="Heading2"/>
        <w:ind w:left="5103"/>
        <w:rPr>
          <w:rFonts w:asciiTheme="minorHAnsi" w:eastAsia="Calibri" w:hAnsiTheme="minorHAnsi" w:cstheme="minorHAnsi"/>
          <w:color w:val="4472C4" w:themeColor="accent1"/>
          <w:sz w:val="24"/>
          <w:szCs w:val="24"/>
        </w:rPr>
      </w:pPr>
    </w:p>
    <w:p w14:paraId="3A0C1BE8" w14:textId="77777777" w:rsidR="002920D9" w:rsidRPr="003B76E2" w:rsidRDefault="002920D9" w:rsidP="002920D9">
      <w:pPr>
        <w:rPr>
          <w:rFonts w:cstheme="minorHAnsi"/>
          <w:sz w:val="24"/>
          <w:szCs w:val="24"/>
        </w:rPr>
      </w:pPr>
    </w:p>
    <w:p w14:paraId="33D7E03B" w14:textId="77777777" w:rsidR="002920D9" w:rsidRPr="003B76E2" w:rsidRDefault="002920D9" w:rsidP="002920D9">
      <w:pPr>
        <w:rPr>
          <w:rFonts w:cstheme="minorHAnsi"/>
          <w:sz w:val="24"/>
          <w:szCs w:val="24"/>
        </w:rPr>
      </w:pPr>
    </w:p>
    <w:p w14:paraId="5C601BA8" w14:textId="77777777" w:rsidR="002920D9" w:rsidRPr="003B76E2" w:rsidRDefault="002920D9" w:rsidP="002920D9">
      <w:pPr>
        <w:rPr>
          <w:rFonts w:cstheme="minorHAnsi"/>
          <w:sz w:val="24"/>
          <w:szCs w:val="24"/>
        </w:rPr>
      </w:pPr>
    </w:p>
    <w:p w14:paraId="3E71903C" w14:textId="77777777" w:rsidR="002920D9" w:rsidRPr="003B76E2" w:rsidRDefault="002920D9" w:rsidP="002920D9">
      <w:pPr>
        <w:rPr>
          <w:rFonts w:cstheme="minorHAnsi"/>
          <w:sz w:val="24"/>
          <w:szCs w:val="24"/>
        </w:rPr>
      </w:pPr>
    </w:p>
    <w:p w14:paraId="7D6FF5C8" w14:textId="77777777" w:rsidR="002920D9" w:rsidRPr="003B76E2" w:rsidRDefault="002920D9" w:rsidP="002920D9">
      <w:pPr>
        <w:rPr>
          <w:rFonts w:cstheme="minorHAnsi"/>
          <w:sz w:val="24"/>
          <w:szCs w:val="24"/>
        </w:rPr>
      </w:pPr>
    </w:p>
    <w:p w14:paraId="49A48734" w14:textId="77777777" w:rsidR="002920D9" w:rsidRPr="003B76E2" w:rsidRDefault="002920D9" w:rsidP="002920D9">
      <w:pPr>
        <w:rPr>
          <w:rFonts w:cstheme="minorHAnsi"/>
          <w:sz w:val="24"/>
          <w:szCs w:val="24"/>
        </w:rPr>
      </w:pPr>
    </w:p>
    <w:p w14:paraId="0657B969" w14:textId="77777777" w:rsidR="002920D9" w:rsidRPr="003B76E2" w:rsidRDefault="002920D9" w:rsidP="002920D9">
      <w:pPr>
        <w:rPr>
          <w:rFonts w:cstheme="minorHAnsi"/>
          <w:sz w:val="24"/>
          <w:szCs w:val="24"/>
        </w:rPr>
      </w:pPr>
    </w:p>
    <w:p w14:paraId="70B06D38" w14:textId="77777777" w:rsidR="002920D9" w:rsidRPr="003B76E2" w:rsidRDefault="002920D9" w:rsidP="002920D9">
      <w:pPr>
        <w:rPr>
          <w:rFonts w:cstheme="minorHAnsi"/>
          <w:sz w:val="24"/>
          <w:szCs w:val="24"/>
        </w:rPr>
      </w:pPr>
    </w:p>
    <w:p w14:paraId="29709BA1" w14:textId="77777777" w:rsidR="002920D9" w:rsidRPr="003B76E2" w:rsidRDefault="002920D9" w:rsidP="002920D9">
      <w:pPr>
        <w:rPr>
          <w:rFonts w:cstheme="minorHAnsi"/>
          <w:sz w:val="24"/>
          <w:szCs w:val="24"/>
        </w:rPr>
      </w:pPr>
    </w:p>
    <w:p w14:paraId="440FDD9D" w14:textId="77777777" w:rsidR="002920D9" w:rsidRPr="003B76E2" w:rsidRDefault="002920D9" w:rsidP="002920D9">
      <w:pPr>
        <w:rPr>
          <w:rFonts w:cstheme="minorHAnsi"/>
          <w:sz w:val="24"/>
          <w:szCs w:val="24"/>
        </w:rPr>
      </w:pPr>
    </w:p>
    <w:p w14:paraId="6523807D" w14:textId="77777777" w:rsidR="002920D9" w:rsidRPr="003B76E2" w:rsidRDefault="002920D9" w:rsidP="002920D9">
      <w:pPr>
        <w:rPr>
          <w:rFonts w:cstheme="minorHAnsi"/>
          <w:sz w:val="24"/>
          <w:szCs w:val="24"/>
        </w:rPr>
      </w:pPr>
    </w:p>
    <w:p w14:paraId="45B956A7" w14:textId="77777777" w:rsidR="002920D9" w:rsidRPr="003B76E2" w:rsidRDefault="002920D9" w:rsidP="002920D9">
      <w:pPr>
        <w:rPr>
          <w:rFonts w:cstheme="minorHAnsi"/>
          <w:sz w:val="24"/>
          <w:szCs w:val="24"/>
        </w:rPr>
      </w:pPr>
    </w:p>
    <w:p w14:paraId="540B5410" w14:textId="77777777" w:rsidR="002920D9" w:rsidRPr="003B76E2" w:rsidRDefault="002920D9" w:rsidP="002920D9">
      <w:pPr>
        <w:rPr>
          <w:rFonts w:cstheme="minorHAnsi"/>
          <w:sz w:val="24"/>
          <w:szCs w:val="24"/>
        </w:rPr>
      </w:pPr>
    </w:p>
    <w:p w14:paraId="38B37230" w14:textId="77777777" w:rsidR="002920D9" w:rsidRPr="003B76E2" w:rsidRDefault="002920D9" w:rsidP="002920D9">
      <w:pPr>
        <w:rPr>
          <w:rFonts w:cstheme="minorHAnsi"/>
          <w:sz w:val="24"/>
          <w:szCs w:val="24"/>
        </w:rPr>
      </w:pPr>
    </w:p>
    <w:p w14:paraId="7555A166" w14:textId="77777777" w:rsidR="002920D9" w:rsidRPr="003B76E2" w:rsidRDefault="002920D9" w:rsidP="002920D9">
      <w:pPr>
        <w:rPr>
          <w:rFonts w:cstheme="minorHAnsi"/>
          <w:sz w:val="24"/>
          <w:szCs w:val="24"/>
        </w:rPr>
      </w:pPr>
    </w:p>
    <w:p w14:paraId="1C4BFABF" w14:textId="77777777" w:rsidR="002920D9" w:rsidRPr="003B76E2" w:rsidRDefault="002920D9" w:rsidP="002920D9">
      <w:pPr>
        <w:rPr>
          <w:rFonts w:cstheme="minorHAnsi"/>
          <w:sz w:val="24"/>
          <w:szCs w:val="24"/>
        </w:rPr>
      </w:pPr>
    </w:p>
    <w:p w14:paraId="7245308E" w14:textId="77777777" w:rsidR="002920D9" w:rsidRPr="003B76E2" w:rsidRDefault="002920D9" w:rsidP="002920D9">
      <w:pPr>
        <w:rPr>
          <w:rFonts w:cstheme="minorHAnsi"/>
          <w:sz w:val="24"/>
          <w:szCs w:val="24"/>
        </w:rPr>
      </w:pPr>
    </w:p>
    <w:p w14:paraId="29339A68" w14:textId="77777777" w:rsidR="002920D9" w:rsidRPr="003B76E2" w:rsidRDefault="002920D9" w:rsidP="002920D9">
      <w:pPr>
        <w:rPr>
          <w:rFonts w:cstheme="minorHAnsi"/>
          <w:sz w:val="24"/>
          <w:szCs w:val="24"/>
        </w:rPr>
      </w:pPr>
    </w:p>
    <w:p w14:paraId="056AFF77" w14:textId="77777777" w:rsidR="002920D9" w:rsidRPr="003B76E2" w:rsidRDefault="002920D9" w:rsidP="002920D9">
      <w:pPr>
        <w:rPr>
          <w:rFonts w:cstheme="minorHAnsi"/>
          <w:sz w:val="24"/>
          <w:szCs w:val="24"/>
        </w:rPr>
      </w:pPr>
    </w:p>
    <w:p w14:paraId="0C16FC00" w14:textId="77777777" w:rsidR="002920D9" w:rsidRPr="003B76E2" w:rsidRDefault="002920D9" w:rsidP="002920D9">
      <w:pPr>
        <w:rPr>
          <w:rFonts w:cstheme="minorHAnsi"/>
          <w:sz w:val="24"/>
          <w:szCs w:val="24"/>
        </w:rPr>
      </w:pPr>
    </w:p>
    <w:p w14:paraId="2EDF208A" w14:textId="304C2E46" w:rsidR="00693D4F" w:rsidRPr="00072469" w:rsidRDefault="008D704D" w:rsidP="00072469">
      <w:pPr>
        <w:pStyle w:val="Heading2"/>
        <w:ind w:left="5103"/>
        <w:rPr>
          <w:rFonts w:asciiTheme="minorHAnsi" w:eastAsia="Calibri" w:hAnsiTheme="minorHAnsi" w:cstheme="minorHAnsi"/>
          <w:color w:val="4472C4" w:themeColor="accent1"/>
          <w:sz w:val="24"/>
          <w:szCs w:val="24"/>
        </w:rPr>
      </w:pPr>
      <w:bookmarkStart w:id="67" w:name="_Toc193183495"/>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7</w:t>
      </w:r>
      <w:r w:rsidRPr="003B76E2">
        <w:rPr>
          <w:rFonts w:asciiTheme="minorHAnsi" w:eastAsia="Calibri" w:hAnsiTheme="minorHAnsi" w:cstheme="minorHAnsi"/>
          <w:color w:val="4472C4" w:themeColor="accent1"/>
          <w:sz w:val="24"/>
          <w:szCs w:val="24"/>
        </w:rPr>
        <w:t xml:space="preserve"> priedas „Pasiūlymo forma“</w:t>
      </w:r>
      <w:bookmarkEnd w:id="62"/>
      <w:bookmarkEnd w:id="63"/>
      <w:bookmarkEnd w:id="64"/>
      <w:bookmarkEnd w:id="65"/>
      <w:bookmarkEnd w:id="67"/>
    </w:p>
    <w:p w14:paraId="1F1E0A0A" w14:textId="77777777" w:rsidR="00DE2F8E" w:rsidRPr="003B76E2" w:rsidRDefault="00DE2F8E" w:rsidP="00124F49">
      <w:pPr>
        <w:jc w:val="center"/>
        <w:rPr>
          <w:rFonts w:cstheme="minorHAnsi"/>
          <w:b/>
          <w:bCs/>
          <w:sz w:val="24"/>
          <w:szCs w:val="24"/>
        </w:rPr>
      </w:pPr>
      <w:bookmarkStart w:id="68" w:name="_Ref134099563"/>
      <w:bookmarkStart w:id="69" w:name="_Toc145941902"/>
      <w:bookmarkStart w:id="70" w:name="_Toc145942074"/>
      <w:r w:rsidRPr="003B76E2">
        <w:rPr>
          <w:rFonts w:cstheme="minorHAnsi"/>
          <w:b/>
          <w:bCs/>
          <w:sz w:val="24"/>
          <w:szCs w:val="24"/>
        </w:rPr>
        <w:t>(Pasiūlymo forma)</w:t>
      </w:r>
      <w:bookmarkEnd w:id="68"/>
      <w:bookmarkEnd w:id="69"/>
      <w:bookmarkEnd w:id="70"/>
    </w:p>
    <w:p w14:paraId="515D850F" w14:textId="77777777" w:rsidR="00C05ABE" w:rsidRPr="003B76E2" w:rsidRDefault="00C05ABE" w:rsidP="00C05ABE">
      <w:pPr>
        <w:spacing w:after="0" w:line="240" w:lineRule="auto"/>
        <w:jc w:val="center"/>
        <w:textAlignment w:val="baseline"/>
        <w:rPr>
          <w:rFonts w:cstheme="minorHAnsi"/>
          <w:sz w:val="24"/>
          <w:szCs w:val="24"/>
        </w:rPr>
      </w:pPr>
      <w:bookmarkStart w:id="71" w:name="_Ref39484039"/>
      <w:bookmarkStart w:id="72" w:name="_Ref40278562"/>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02C1C9B0" w14:textId="77777777" w:rsidR="006E69ED" w:rsidRDefault="006E69ED" w:rsidP="00072469">
      <w:pPr>
        <w:pStyle w:val="Heading2"/>
        <w:rPr>
          <w:rFonts w:asciiTheme="minorHAnsi" w:eastAsia="Calibri" w:hAnsiTheme="minorHAnsi" w:cstheme="minorHAnsi"/>
          <w:color w:val="0070C0"/>
          <w:sz w:val="24"/>
          <w:szCs w:val="24"/>
        </w:rPr>
      </w:pPr>
    </w:p>
    <w:p w14:paraId="28C7F88B" w14:textId="77777777" w:rsidR="00C05ABE" w:rsidRDefault="00C05ABE" w:rsidP="00C05ABE"/>
    <w:p w14:paraId="22373607" w14:textId="77777777" w:rsidR="00C05ABE" w:rsidRDefault="00C05ABE" w:rsidP="00C05ABE"/>
    <w:p w14:paraId="0701B1BC" w14:textId="77777777" w:rsidR="00C05ABE" w:rsidRDefault="00C05ABE" w:rsidP="00C05ABE"/>
    <w:p w14:paraId="3856FB96" w14:textId="77777777" w:rsidR="00C05ABE" w:rsidRDefault="00C05ABE" w:rsidP="00C05ABE"/>
    <w:p w14:paraId="4BCE1FDA" w14:textId="77777777" w:rsidR="00C05ABE" w:rsidRDefault="00C05ABE" w:rsidP="00C05ABE"/>
    <w:p w14:paraId="561F61EF" w14:textId="77777777" w:rsidR="00C05ABE" w:rsidRDefault="00C05ABE" w:rsidP="00C05ABE"/>
    <w:p w14:paraId="78FC0B93" w14:textId="77777777" w:rsidR="00C05ABE" w:rsidRDefault="00C05ABE" w:rsidP="00C05ABE"/>
    <w:p w14:paraId="3B8F2458" w14:textId="77777777" w:rsidR="00C05ABE" w:rsidRDefault="00C05ABE" w:rsidP="00C05ABE"/>
    <w:p w14:paraId="717CD5E8" w14:textId="77777777" w:rsidR="00C05ABE" w:rsidRDefault="00C05ABE" w:rsidP="00C05ABE"/>
    <w:p w14:paraId="79F4FF29" w14:textId="77777777" w:rsidR="00C05ABE" w:rsidRDefault="00C05ABE" w:rsidP="00C05ABE"/>
    <w:p w14:paraId="0E62EA67" w14:textId="77777777" w:rsidR="00C05ABE" w:rsidRDefault="00C05ABE" w:rsidP="00C05ABE"/>
    <w:p w14:paraId="1EB92EF2" w14:textId="77777777" w:rsidR="00C05ABE" w:rsidRDefault="00C05ABE" w:rsidP="00C05ABE"/>
    <w:p w14:paraId="49A3F9AC" w14:textId="77777777" w:rsidR="00C05ABE" w:rsidRDefault="00C05ABE" w:rsidP="00C05ABE"/>
    <w:p w14:paraId="466D18B8" w14:textId="77777777" w:rsidR="00C05ABE" w:rsidRDefault="00C05ABE" w:rsidP="00C05ABE"/>
    <w:p w14:paraId="20213CA5" w14:textId="77777777" w:rsidR="00C05ABE" w:rsidRDefault="00C05ABE" w:rsidP="00C05ABE"/>
    <w:p w14:paraId="3DF2DBD3" w14:textId="77777777" w:rsidR="00C05ABE" w:rsidRDefault="00C05ABE" w:rsidP="00C05ABE"/>
    <w:p w14:paraId="52207ACE" w14:textId="77777777" w:rsidR="00C05ABE" w:rsidRDefault="00C05ABE" w:rsidP="00C05ABE"/>
    <w:p w14:paraId="5AC44537" w14:textId="77777777" w:rsidR="00C05ABE" w:rsidRDefault="00C05ABE" w:rsidP="00C05ABE"/>
    <w:p w14:paraId="0B4BF8C0" w14:textId="77777777" w:rsidR="00C05ABE" w:rsidRDefault="00C05ABE" w:rsidP="00C05ABE"/>
    <w:p w14:paraId="44ABC356" w14:textId="77777777" w:rsidR="00C05ABE" w:rsidRDefault="00C05ABE" w:rsidP="00C05ABE"/>
    <w:p w14:paraId="18546987" w14:textId="77777777" w:rsidR="00C05ABE" w:rsidRDefault="00C05ABE" w:rsidP="00C05ABE"/>
    <w:p w14:paraId="444DD2B7" w14:textId="77777777" w:rsidR="00C05ABE" w:rsidRDefault="00C05ABE" w:rsidP="00C05ABE"/>
    <w:p w14:paraId="69247614" w14:textId="77777777" w:rsidR="00C05ABE" w:rsidRPr="00C05ABE" w:rsidRDefault="00C05ABE" w:rsidP="00C05ABE"/>
    <w:p w14:paraId="3D8CCDF3" w14:textId="4D9683C6"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73" w:name="_Ref147819754"/>
      <w:bookmarkStart w:id="74" w:name="_Toc193183496"/>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8</w:t>
      </w:r>
      <w:r w:rsidRPr="003B76E2">
        <w:rPr>
          <w:rFonts w:asciiTheme="minorHAnsi" w:eastAsia="Calibri" w:hAnsiTheme="minorHAnsi" w:cstheme="minorHAnsi"/>
          <w:color w:val="4472C4" w:themeColor="accent1"/>
          <w:sz w:val="24"/>
          <w:szCs w:val="24"/>
        </w:rPr>
        <w:t xml:space="preserve"> priedas „Pasiūlymų vertinimo kriterijai ir sąlygos“</w:t>
      </w:r>
      <w:bookmarkEnd w:id="71"/>
      <w:bookmarkEnd w:id="72"/>
      <w:bookmarkEnd w:id="73"/>
      <w:bookmarkEnd w:id="74"/>
    </w:p>
    <w:p w14:paraId="6A0BFF9D" w14:textId="77777777" w:rsidR="00FE3D7C" w:rsidRPr="003B76E2" w:rsidRDefault="00FE3D7C" w:rsidP="00FE3D7C">
      <w:pPr>
        <w:jc w:val="center"/>
        <w:rPr>
          <w:rFonts w:cstheme="minorHAnsi"/>
          <w:b/>
          <w:sz w:val="24"/>
          <w:szCs w:val="24"/>
        </w:rPr>
      </w:pPr>
    </w:p>
    <w:p w14:paraId="5D3ED609" w14:textId="627F213F" w:rsidR="00203725" w:rsidRPr="003B76E2" w:rsidRDefault="00FE3D7C" w:rsidP="002058A4">
      <w:pPr>
        <w:pStyle w:val="Subtitle"/>
        <w:jc w:val="center"/>
        <w:rPr>
          <w:rFonts w:cstheme="minorHAnsi"/>
          <w:bCs/>
          <w:smallCaps/>
          <w:color w:val="auto"/>
          <w:sz w:val="24"/>
          <w:szCs w:val="24"/>
        </w:rPr>
      </w:pPr>
      <w:r w:rsidRPr="003B76E2">
        <w:rPr>
          <w:rFonts w:cstheme="minorHAnsi"/>
          <w:color w:val="auto"/>
          <w:sz w:val="24"/>
          <w:szCs w:val="24"/>
        </w:rPr>
        <w:t>PASIŪLYMŲ VERTINIMO KRITERIJAI</w:t>
      </w:r>
      <w:r w:rsidR="00031A62" w:rsidRPr="003B76E2">
        <w:rPr>
          <w:rFonts w:cstheme="minorHAnsi"/>
          <w:color w:val="auto"/>
          <w:sz w:val="24"/>
          <w:szCs w:val="24"/>
        </w:rPr>
        <w:t xml:space="preserve"> ir Sąlygos</w:t>
      </w:r>
    </w:p>
    <w:p w14:paraId="2A953AEC" w14:textId="77777777" w:rsidR="00210870" w:rsidRPr="003B76E2" w:rsidRDefault="00210870" w:rsidP="00210870">
      <w:pPr>
        <w:spacing w:line="240" w:lineRule="auto"/>
        <w:ind w:left="7314"/>
        <w:rPr>
          <w:rFonts w:cstheme="minorHAnsi"/>
          <w:sz w:val="24"/>
          <w:szCs w:val="24"/>
        </w:rPr>
      </w:pPr>
    </w:p>
    <w:p w14:paraId="1024A516" w14:textId="77777777" w:rsidR="005D624E" w:rsidRPr="003B76E2" w:rsidRDefault="005D624E" w:rsidP="009F0449">
      <w:pPr>
        <w:spacing w:after="0"/>
        <w:ind w:firstLine="567"/>
        <w:jc w:val="both"/>
        <w:rPr>
          <w:rFonts w:eastAsia="Times New Roman" w:cstheme="minorHAnsi"/>
          <w:sz w:val="24"/>
          <w:szCs w:val="24"/>
        </w:rPr>
      </w:pPr>
      <w:r w:rsidRPr="003B76E2">
        <w:rPr>
          <w:rFonts w:eastAsia="Times New Roman" w:cstheme="minorHAnsi"/>
          <w:sz w:val="24"/>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2051D669" w14:textId="77777777" w:rsidR="00874783" w:rsidRPr="003B76E2" w:rsidRDefault="005D624E" w:rsidP="00874783">
      <w:pPr>
        <w:spacing w:after="120" w:line="240" w:lineRule="auto"/>
        <w:ind w:firstLine="567"/>
        <w:jc w:val="both"/>
        <w:rPr>
          <w:rFonts w:eastAsia="Times New Roman" w:cstheme="minorHAnsi"/>
          <w:sz w:val="24"/>
          <w:szCs w:val="24"/>
        </w:rPr>
      </w:pPr>
      <w:r w:rsidRPr="003B76E2">
        <w:rPr>
          <w:rFonts w:eastAsia="Times New Roman" w:cstheme="minorHAnsi"/>
          <w:sz w:val="24"/>
          <w:szCs w:val="24"/>
        </w:rPr>
        <w:t xml:space="preserve">2. Šiame priede (toliau – </w:t>
      </w:r>
      <w:r w:rsidR="001A2580" w:rsidRPr="003B76E2">
        <w:rPr>
          <w:rFonts w:eastAsia="Times New Roman" w:cstheme="minorHAnsi"/>
          <w:sz w:val="24"/>
          <w:szCs w:val="24"/>
        </w:rPr>
        <w:t>Sąlygos</w:t>
      </w:r>
      <w:r w:rsidRPr="003B76E2">
        <w:rPr>
          <w:rFonts w:eastAsia="Times New Roman" w:cstheme="minorHAnsi"/>
          <w:sz w:val="24"/>
          <w:szCs w:val="24"/>
        </w:rPr>
        <w:t xml:space="preserve">) pateikiami ekonomiškai naudingiausio pasiūlymo vertinimo kriterijai, jų parametrai, lyginamieji svoriai, balai, formulės, pagal kurias skaičiuojamas pasiūlymų ekonominis naudingumas, vertinimo tvarkos aprašymas. </w:t>
      </w:r>
    </w:p>
    <w:p w14:paraId="2B66AB52" w14:textId="1ED72FDB" w:rsidR="00874783" w:rsidRPr="003B76E2" w:rsidRDefault="00874783" w:rsidP="00904B27">
      <w:pPr>
        <w:spacing w:after="120" w:line="240" w:lineRule="auto"/>
        <w:ind w:firstLine="567"/>
        <w:jc w:val="both"/>
        <w:rPr>
          <w:rFonts w:eastAsia="Times New Roman" w:cstheme="minorHAnsi"/>
          <w:sz w:val="24"/>
          <w:szCs w:val="24"/>
        </w:rPr>
      </w:pPr>
      <w:r w:rsidRPr="003B76E2">
        <w:rPr>
          <w:rFonts w:cstheme="minorHAnsi"/>
          <w:sz w:val="24"/>
          <w:szCs w:val="24"/>
        </w:rPr>
        <w:t>3. Maksimalus balų skaičius, kurį gali gauti tiekėjas per Pasiūlymų vertinimo procedūrą, yra 100 balų. Ekonomiškai naudingiausiu bus pripažįstamas pasiūlymas, surinkęs daugiausiai balų.</w:t>
      </w:r>
    </w:p>
    <w:p w14:paraId="1CC7422E" w14:textId="77777777" w:rsidR="00874783" w:rsidRPr="003B76E2" w:rsidRDefault="00874783" w:rsidP="00874783">
      <w:pPr>
        <w:spacing w:after="0"/>
        <w:jc w:val="both"/>
        <w:rPr>
          <w:rFonts w:cstheme="minorHAnsi"/>
          <w:sz w:val="24"/>
          <w:szCs w:val="24"/>
        </w:rPr>
      </w:pPr>
      <w:r w:rsidRPr="003B76E2">
        <w:rPr>
          <w:rFonts w:cstheme="minorHAnsi"/>
          <w:sz w:val="24"/>
          <w:szCs w:val="24"/>
        </w:rPr>
        <w:t>1 Lentelė. Pasiūlymų vertinimo kriterijai ir lyginamieji svoriai</w:t>
      </w:r>
    </w:p>
    <w:tbl>
      <w:tblPr>
        <w:tblStyle w:val="TableGrid"/>
        <w:tblW w:w="0" w:type="auto"/>
        <w:tblInd w:w="0" w:type="dxa"/>
        <w:tblLook w:val="04A0" w:firstRow="1" w:lastRow="0" w:firstColumn="1" w:lastColumn="0" w:noHBand="0" w:noVBand="1"/>
      </w:tblPr>
      <w:tblGrid>
        <w:gridCol w:w="399"/>
        <w:gridCol w:w="2302"/>
        <w:gridCol w:w="2384"/>
        <w:gridCol w:w="2383"/>
        <w:gridCol w:w="2389"/>
      </w:tblGrid>
      <w:tr w:rsidR="00874783" w:rsidRPr="003B76E2" w14:paraId="6189CC91" w14:textId="77777777" w:rsidTr="00582E13">
        <w:tc>
          <w:tcPr>
            <w:tcW w:w="2698" w:type="dxa"/>
            <w:gridSpan w:val="2"/>
            <w:vAlign w:val="center"/>
          </w:tcPr>
          <w:p w14:paraId="2342AC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Vertinimo kriterijai ir parametrai</w:t>
            </w:r>
          </w:p>
        </w:tc>
        <w:tc>
          <w:tcPr>
            <w:tcW w:w="2384" w:type="dxa"/>
            <w:vAlign w:val="center"/>
          </w:tcPr>
          <w:p w14:paraId="4FF13E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75086F8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įverčio</w:t>
            </w:r>
          </w:p>
          <w:p w14:paraId="5FAB6EEC"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intervalas</w:t>
            </w:r>
          </w:p>
          <w:p w14:paraId="4ECB4EB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(Įvertinimas</w:t>
            </w:r>
          </w:p>
          <w:p w14:paraId="6896B8E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balais)</w:t>
            </w:r>
          </w:p>
        </w:tc>
        <w:tc>
          <w:tcPr>
            <w:tcW w:w="2383" w:type="dxa"/>
            <w:vAlign w:val="center"/>
          </w:tcPr>
          <w:p w14:paraId="7940AFF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Funkcinio</w:t>
            </w:r>
          </w:p>
          <w:p w14:paraId="41AB711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691E81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lyginamasis</w:t>
            </w:r>
          </w:p>
          <w:p w14:paraId="526C5E7B"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svoris</w:t>
            </w:r>
          </w:p>
          <w:p w14:paraId="227183A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kriterijuje</w:t>
            </w:r>
          </w:p>
        </w:tc>
        <w:tc>
          <w:tcPr>
            <w:tcW w:w="2389" w:type="dxa"/>
            <w:vAlign w:val="center"/>
          </w:tcPr>
          <w:p w14:paraId="77D477E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Kriterijaus vertė</w:t>
            </w:r>
          </w:p>
          <w:p w14:paraId="2D07E74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ekonominio</w:t>
            </w:r>
          </w:p>
          <w:p w14:paraId="233F6D7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naudingumo</w:t>
            </w:r>
          </w:p>
          <w:p w14:paraId="5357920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įvertinime</w:t>
            </w:r>
          </w:p>
        </w:tc>
      </w:tr>
      <w:tr w:rsidR="00874783" w:rsidRPr="003B76E2" w14:paraId="11F3BCAB" w14:textId="77777777" w:rsidTr="00582E13">
        <w:tc>
          <w:tcPr>
            <w:tcW w:w="7465" w:type="dxa"/>
            <w:gridSpan w:val="4"/>
            <w:shd w:val="clear" w:color="auto" w:fill="D9D9D9" w:themeFill="background1" w:themeFillShade="D9"/>
            <w:vAlign w:val="center"/>
          </w:tcPr>
          <w:p w14:paraId="7E79AF16"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I kriterijus – Kaina (C)</w:t>
            </w:r>
          </w:p>
        </w:tc>
        <w:tc>
          <w:tcPr>
            <w:tcW w:w="2389" w:type="dxa"/>
            <w:shd w:val="clear" w:color="auto" w:fill="D9D9D9" w:themeFill="background1" w:themeFillShade="D9"/>
            <w:vAlign w:val="center"/>
          </w:tcPr>
          <w:p w14:paraId="1D3EEC16" w14:textId="77777777" w:rsidR="00874783" w:rsidRPr="003B76E2" w:rsidRDefault="00874783" w:rsidP="00582E13">
            <w:pPr>
              <w:pStyle w:val="Default"/>
              <w:spacing w:line="276" w:lineRule="auto"/>
              <w:jc w:val="center"/>
              <w:rPr>
                <w:rFonts w:asciiTheme="minorHAnsi" w:hAnsiTheme="minorHAnsi" w:cstheme="minorHAnsi"/>
                <w:color w:val="auto"/>
                <w:highlight w:val="lightGray"/>
              </w:rPr>
            </w:pPr>
            <w:r w:rsidRPr="003B76E2">
              <w:rPr>
                <w:rFonts w:asciiTheme="minorHAnsi" w:hAnsiTheme="minorHAnsi" w:cstheme="minorHAnsi"/>
                <w:color w:val="auto"/>
                <w:highlight w:val="lightGray"/>
              </w:rPr>
              <w:t>X = 40</w:t>
            </w:r>
          </w:p>
        </w:tc>
      </w:tr>
      <w:tr w:rsidR="00874783" w:rsidRPr="003B76E2" w14:paraId="7312A82F" w14:textId="77777777" w:rsidTr="00582E13">
        <w:tc>
          <w:tcPr>
            <w:tcW w:w="7465" w:type="dxa"/>
            <w:gridSpan w:val="4"/>
            <w:shd w:val="clear" w:color="auto" w:fill="D9D9D9" w:themeFill="background1" w:themeFillShade="D9"/>
            <w:vAlign w:val="center"/>
          </w:tcPr>
          <w:p w14:paraId="4E99BA32" w14:textId="4A82373B"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 xml:space="preserve">II kriterijus – užduoties atlikimas (T) – pateikiamas </w:t>
            </w:r>
            <w:r w:rsidRPr="003B76E2">
              <w:rPr>
                <w:rFonts w:asciiTheme="minorHAnsi" w:cstheme="minorHAnsi"/>
                <w:sz w:val="24"/>
                <w:szCs w:val="24"/>
              </w:rPr>
              <w:t xml:space="preserve">ne daugiau kaip 30-ties skaidrių (Power </w:t>
            </w:r>
            <w:proofErr w:type="spellStart"/>
            <w:r w:rsidRPr="003B76E2">
              <w:rPr>
                <w:rFonts w:asciiTheme="minorHAnsi" w:cstheme="minorHAnsi"/>
                <w:sz w:val="24"/>
                <w:szCs w:val="24"/>
              </w:rPr>
              <w:t>Point</w:t>
            </w:r>
            <w:proofErr w:type="spellEnd"/>
            <w:r w:rsidRPr="003B76E2">
              <w:rPr>
                <w:rFonts w:asciiTheme="minorHAnsi" w:cstheme="minorHAnsi"/>
                <w:sz w:val="24"/>
                <w:szCs w:val="24"/>
              </w:rPr>
              <w:t xml:space="preserve"> ar kitu alternatyviu formatu) apimties siūlomo renginio organizavimo aprašymas (žr. </w:t>
            </w:r>
            <w:r w:rsidR="007A4524">
              <w:rPr>
                <w:rFonts w:asciiTheme="minorHAnsi" w:cstheme="minorHAnsi"/>
                <w:sz w:val="24"/>
                <w:szCs w:val="24"/>
              </w:rPr>
              <w:t>5</w:t>
            </w:r>
            <w:r w:rsidRPr="003B76E2">
              <w:rPr>
                <w:rFonts w:asciiTheme="minorHAnsi" w:cstheme="minorHAnsi"/>
                <w:sz w:val="24"/>
                <w:szCs w:val="24"/>
              </w:rPr>
              <w:t xml:space="preserve"> punkto reikalavimus).</w:t>
            </w:r>
          </w:p>
        </w:tc>
        <w:tc>
          <w:tcPr>
            <w:tcW w:w="2389" w:type="dxa"/>
            <w:shd w:val="clear" w:color="auto" w:fill="D9D9D9" w:themeFill="background1" w:themeFillShade="D9"/>
            <w:vAlign w:val="center"/>
          </w:tcPr>
          <w:p w14:paraId="7A88F457"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Y = 60</w:t>
            </w:r>
          </w:p>
        </w:tc>
      </w:tr>
      <w:tr w:rsidR="00874783" w:rsidRPr="003B76E2" w14:paraId="654528EC" w14:textId="77777777" w:rsidTr="00582E13">
        <w:tc>
          <w:tcPr>
            <w:tcW w:w="396" w:type="dxa"/>
            <w:vAlign w:val="center"/>
          </w:tcPr>
          <w:p w14:paraId="2DCB1992"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1.</w:t>
            </w:r>
          </w:p>
        </w:tc>
        <w:tc>
          <w:tcPr>
            <w:tcW w:w="2302" w:type="dxa"/>
            <w:vAlign w:val="center"/>
          </w:tcPr>
          <w:p w14:paraId="63A0D1AD"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Kokybė (P</w:t>
            </w:r>
            <w:r w:rsidRPr="003B76E2">
              <w:rPr>
                <w:rFonts w:asciiTheme="minorHAnsi" w:cstheme="minorHAnsi"/>
                <w:sz w:val="24"/>
                <w:szCs w:val="24"/>
                <w:vertAlign w:val="subscript"/>
              </w:rPr>
              <w:t>1</w:t>
            </w:r>
            <w:r w:rsidRPr="003B76E2">
              <w:rPr>
                <w:rFonts w:asciiTheme="minorHAnsi" w:cstheme="minorHAnsi"/>
                <w:sz w:val="24"/>
                <w:szCs w:val="24"/>
              </w:rPr>
              <w:t>)</w:t>
            </w:r>
          </w:p>
        </w:tc>
        <w:tc>
          <w:tcPr>
            <w:tcW w:w="2384" w:type="dxa"/>
            <w:vAlign w:val="center"/>
          </w:tcPr>
          <w:p w14:paraId="2B98B94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1</w:t>
            </w:r>
          </w:p>
          <w:p w14:paraId="1D09CEEA"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1C5397DD"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4DF5BD3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1</w:t>
            </w:r>
            <w:r w:rsidRPr="003B76E2">
              <w:rPr>
                <w:rFonts w:asciiTheme="minorHAnsi" w:cstheme="minorHAnsi"/>
                <w:sz w:val="24"/>
                <w:szCs w:val="24"/>
              </w:rPr>
              <w:t>=0,3</w:t>
            </w:r>
          </w:p>
        </w:tc>
        <w:tc>
          <w:tcPr>
            <w:tcW w:w="2389" w:type="dxa"/>
            <w:vAlign w:val="center"/>
          </w:tcPr>
          <w:p w14:paraId="6769EA0F"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324CBD2B" w14:textId="77777777" w:rsidTr="00582E13">
        <w:tc>
          <w:tcPr>
            <w:tcW w:w="396" w:type="dxa"/>
            <w:vAlign w:val="center"/>
          </w:tcPr>
          <w:p w14:paraId="293FE00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2.</w:t>
            </w:r>
          </w:p>
        </w:tc>
        <w:tc>
          <w:tcPr>
            <w:tcW w:w="2302" w:type="dxa"/>
            <w:vAlign w:val="center"/>
          </w:tcPr>
          <w:p w14:paraId="1281E414"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Organizavimas ir valdymas (P</w:t>
            </w:r>
            <w:r w:rsidRPr="003B76E2">
              <w:rPr>
                <w:rFonts w:asciiTheme="minorHAnsi" w:cstheme="minorHAnsi"/>
                <w:sz w:val="24"/>
                <w:szCs w:val="24"/>
                <w:vertAlign w:val="subscript"/>
              </w:rPr>
              <w:t>2</w:t>
            </w:r>
            <w:r w:rsidRPr="003B76E2">
              <w:rPr>
                <w:rFonts w:asciiTheme="minorHAnsi" w:cstheme="minorHAnsi"/>
                <w:sz w:val="24"/>
                <w:szCs w:val="24"/>
              </w:rPr>
              <w:t>)</w:t>
            </w:r>
          </w:p>
        </w:tc>
        <w:tc>
          <w:tcPr>
            <w:tcW w:w="2384" w:type="dxa"/>
            <w:vAlign w:val="center"/>
          </w:tcPr>
          <w:p w14:paraId="1C1798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2</w:t>
            </w:r>
          </w:p>
          <w:p w14:paraId="5053794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2D60217C"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5BF16E9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2</w:t>
            </w:r>
            <w:r w:rsidRPr="003B76E2">
              <w:rPr>
                <w:rFonts w:asciiTheme="minorHAnsi" w:cstheme="minorHAnsi"/>
                <w:sz w:val="24"/>
                <w:szCs w:val="24"/>
              </w:rPr>
              <w:t>=0,2</w:t>
            </w:r>
          </w:p>
        </w:tc>
        <w:tc>
          <w:tcPr>
            <w:tcW w:w="2389" w:type="dxa"/>
            <w:vAlign w:val="center"/>
          </w:tcPr>
          <w:p w14:paraId="582C307B"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239F871B" w14:textId="77777777" w:rsidTr="00582E13">
        <w:tc>
          <w:tcPr>
            <w:tcW w:w="396" w:type="dxa"/>
            <w:vAlign w:val="center"/>
          </w:tcPr>
          <w:p w14:paraId="4501F65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3.</w:t>
            </w:r>
          </w:p>
        </w:tc>
        <w:tc>
          <w:tcPr>
            <w:tcW w:w="2302" w:type="dxa"/>
            <w:vAlign w:val="center"/>
          </w:tcPr>
          <w:p w14:paraId="7754014E"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Kūrybingumas (P</w:t>
            </w:r>
            <w:r w:rsidRPr="003B76E2">
              <w:rPr>
                <w:rFonts w:asciiTheme="minorHAnsi" w:cstheme="minorHAnsi"/>
                <w:sz w:val="24"/>
                <w:szCs w:val="24"/>
                <w:vertAlign w:val="subscript"/>
              </w:rPr>
              <w:t>3</w:t>
            </w:r>
            <w:r w:rsidRPr="003B76E2">
              <w:rPr>
                <w:rFonts w:asciiTheme="minorHAnsi" w:cstheme="minorHAnsi"/>
                <w:sz w:val="24"/>
                <w:szCs w:val="24"/>
              </w:rPr>
              <w:t>)</w:t>
            </w:r>
          </w:p>
        </w:tc>
        <w:tc>
          <w:tcPr>
            <w:tcW w:w="2384" w:type="dxa"/>
            <w:vAlign w:val="center"/>
          </w:tcPr>
          <w:p w14:paraId="6CC2F2C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3</w:t>
            </w:r>
          </w:p>
          <w:p w14:paraId="0DE9072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3FC32513"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3C722A8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3</w:t>
            </w:r>
            <w:r w:rsidRPr="003B76E2">
              <w:rPr>
                <w:rFonts w:asciiTheme="minorHAnsi" w:cstheme="minorHAnsi"/>
                <w:sz w:val="24"/>
                <w:szCs w:val="24"/>
              </w:rPr>
              <w:t>=0,5</w:t>
            </w:r>
          </w:p>
        </w:tc>
        <w:tc>
          <w:tcPr>
            <w:tcW w:w="2389" w:type="dxa"/>
            <w:vAlign w:val="center"/>
          </w:tcPr>
          <w:p w14:paraId="02D795EE" w14:textId="77777777" w:rsidR="00874783" w:rsidRPr="003B76E2" w:rsidRDefault="00874783" w:rsidP="00582E13">
            <w:pPr>
              <w:spacing w:line="276" w:lineRule="auto"/>
              <w:jc w:val="center"/>
              <w:rPr>
                <w:rFonts w:asciiTheme="minorHAnsi" w:cstheme="minorHAnsi"/>
                <w:sz w:val="24"/>
                <w:szCs w:val="24"/>
              </w:rPr>
            </w:pPr>
          </w:p>
        </w:tc>
      </w:tr>
    </w:tbl>
    <w:p w14:paraId="3A0EE0C4" w14:textId="77777777" w:rsidR="00874783" w:rsidRPr="003B76E2" w:rsidRDefault="00874783" w:rsidP="00874783">
      <w:pPr>
        <w:spacing w:after="0"/>
        <w:jc w:val="both"/>
        <w:rPr>
          <w:rFonts w:cstheme="minorHAnsi"/>
          <w:sz w:val="24"/>
          <w:szCs w:val="24"/>
        </w:rPr>
      </w:pPr>
    </w:p>
    <w:p w14:paraId="67D19465" w14:textId="2D1742A5" w:rsidR="00874783" w:rsidRPr="003B76E2" w:rsidRDefault="00904B27" w:rsidP="00874783">
      <w:pPr>
        <w:spacing w:after="0"/>
        <w:jc w:val="both"/>
        <w:rPr>
          <w:rFonts w:cstheme="minorHAnsi"/>
          <w:sz w:val="24"/>
          <w:szCs w:val="24"/>
        </w:rPr>
      </w:pPr>
      <w:r w:rsidRPr="003B76E2">
        <w:rPr>
          <w:rFonts w:cstheme="minorHAnsi"/>
          <w:sz w:val="24"/>
          <w:szCs w:val="24"/>
        </w:rPr>
        <w:lastRenderedPageBreak/>
        <w:t>4</w:t>
      </w:r>
      <w:r w:rsidR="00874783" w:rsidRPr="003B76E2">
        <w:rPr>
          <w:rFonts w:cstheme="minorHAnsi"/>
          <w:sz w:val="24"/>
          <w:szCs w:val="24"/>
        </w:rPr>
        <w:t>. Pasiūlymo ekonominio naudingumo (S) balai bus apskaičiuojami sudedant Pasiūlymo kainos (C), ir užduoties atlikimo (T) balus:</w:t>
      </w:r>
    </w:p>
    <w:p w14:paraId="6E36D4AF" w14:textId="77777777" w:rsidR="00874783" w:rsidRPr="003B76E2" w:rsidRDefault="00874783" w:rsidP="00874783">
      <w:pPr>
        <w:spacing w:after="0"/>
        <w:jc w:val="center"/>
        <w:rPr>
          <w:rFonts w:cstheme="minorHAnsi"/>
          <w:sz w:val="24"/>
          <w:szCs w:val="24"/>
        </w:rPr>
      </w:pPr>
      <w:r w:rsidRPr="003B76E2">
        <w:rPr>
          <w:rFonts w:cstheme="minorHAnsi"/>
          <w:sz w:val="24"/>
          <w:szCs w:val="24"/>
        </w:rPr>
        <w:t>S = C + T</w:t>
      </w:r>
    </w:p>
    <w:p w14:paraId="488A304A" w14:textId="5858D49A"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 xml:space="preserve">.1. Pasiūlymo kainos kriterijaus (C) balai apskaičiuojami mažiausios pasiūlytos kainos (C </w:t>
      </w:r>
      <w:r w:rsidR="00874783" w:rsidRPr="003B76E2">
        <w:rPr>
          <w:rFonts w:cstheme="minorHAnsi"/>
          <w:sz w:val="24"/>
          <w:szCs w:val="24"/>
          <w:vertAlign w:val="subscript"/>
        </w:rPr>
        <w:t>min</w:t>
      </w:r>
      <w:r w:rsidR="00874783" w:rsidRPr="003B76E2">
        <w:rPr>
          <w:rFonts w:cstheme="minorHAnsi"/>
          <w:sz w:val="24"/>
          <w:szCs w:val="24"/>
        </w:rPr>
        <w:t>) ir</w:t>
      </w:r>
    </w:p>
    <w:p w14:paraId="786B6451" w14:textId="77777777" w:rsidR="00874783" w:rsidRPr="003B76E2" w:rsidRDefault="00874783" w:rsidP="00874783">
      <w:pPr>
        <w:spacing w:after="0"/>
        <w:jc w:val="both"/>
        <w:rPr>
          <w:rFonts w:cstheme="minorHAnsi"/>
          <w:sz w:val="24"/>
          <w:szCs w:val="24"/>
        </w:rPr>
      </w:pPr>
      <w:r w:rsidRPr="003B76E2">
        <w:rPr>
          <w:rFonts w:cstheme="minorHAnsi"/>
          <w:sz w:val="24"/>
          <w:szCs w:val="24"/>
        </w:rPr>
        <w:t>vertinamame pasiūlymo nurodytos Pasiūlymo kainos (</w:t>
      </w:r>
      <w:proofErr w:type="spellStart"/>
      <w:r w:rsidRPr="003B76E2">
        <w:rPr>
          <w:rFonts w:cstheme="minorHAnsi"/>
          <w:sz w:val="24"/>
          <w:szCs w:val="24"/>
        </w:rPr>
        <w:t>C</w:t>
      </w:r>
      <w:r w:rsidRPr="003B76E2">
        <w:rPr>
          <w:rFonts w:cstheme="minorHAnsi"/>
          <w:sz w:val="24"/>
          <w:szCs w:val="24"/>
          <w:vertAlign w:val="subscript"/>
        </w:rPr>
        <w:t>p</w:t>
      </w:r>
      <w:proofErr w:type="spellEnd"/>
      <w:r w:rsidRPr="003B76E2">
        <w:rPr>
          <w:rFonts w:cstheme="minorHAnsi"/>
          <w:sz w:val="24"/>
          <w:szCs w:val="24"/>
        </w:rPr>
        <w:t>) (pateikiama užpildant Pasiūlymo formoje esančią lentelę) santykį padauginant iš kainos kriterijaus lyginamojo svorio ( X ):</w:t>
      </w:r>
    </w:p>
    <w:p w14:paraId="4AF464AC" w14:textId="77777777" w:rsidR="00874783" w:rsidRPr="003B76E2" w:rsidRDefault="00874783" w:rsidP="00874783">
      <w:pPr>
        <w:spacing w:after="0"/>
        <w:jc w:val="center"/>
        <w:rPr>
          <w:rFonts w:cstheme="minorHAnsi"/>
          <w:sz w:val="24"/>
          <w:szCs w:val="24"/>
        </w:rPr>
      </w:pPr>
      <w:r w:rsidRPr="003B76E2">
        <w:rPr>
          <w:rFonts w:cstheme="minorHAnsi"/>
          <w:sz w:val="24"/>
          <w:szCs w:val="24"/>
        </w:rPr>
        <w:t>C</w:t>
      </w:r>
      <m:oMath>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Cmin</m:t>
            </m:r>
          </m:num>
          <m:den>
            <m:r>
              <m:rPr>
                <m:sty m:val="p"/>
              </m:rPr>
              <w:rPr>
                <w:rFonts w:ascii="Cambria Math" w:hAnsi="Cambria Math" w:cstheme="minorHAnsi"/>
                <w:sz w:val="24"/>
                <w:szCs w:val="24"/>
              </w:rPr>
              <m:t>Cp</m:t>
            </m:r>
          </m:den>
        </m:f>
      </m:oMath>
      <w:r w:rsidRPr="003B76E2">
        <w:rPr>
          <w:rFonts w:cstheme="minorHAnsi"/>
          <w:sz w:val="24"/>
          <w:szCs w:val="24"/>
        </w:rPr>
        <w:t xml:space="preserve"> </w:t>
      </w:r>
      <m:oMath>
        <m:r>
          <m:rPr>
            <m:sty m:val="p"/>
          </m:rPr>
          <w:rPr>
            <w:rFonts w:ascii="Cambria Math" w:hAnsi="Cambria Math" w:cstheme="minorHAnsi"/>
            <w:sz w:val="24"/>
            <w:szCs w:val="24"/>
          </w:rPr>
          <m:t>·</m:t>
        </m:r>
      </m:oMath>
      <w:r w:rsidRPr="003B76E2">
        <w:rPr>
          <w:rFonts w:cstheme="minorHAnsi"/>
          <w:sz w:val="24"/>
          <w:szCs w:val="24"/>
        </w:rPr>
        <w:t xml:space="preserve"> X</w:t>
      </w:r>
    </w:p>
    <w:p w14:paraId="1CC6EE08" w14:textId="6A2FC31F"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.2 Kriterijaus (T) balai apskaičiuojami vertinamo kriterijaus parametrų įvertinimų (</w:t>
      </w:r>
      <w:proofErr w:type="spellStart"/>
      <w:r w:rsidR="00874783" w:rsidRPr="003B76E2">
        <w:rPr>
          <w:rFonts w:cstheme="minorHAnsi"/>
          <w:sz w:val="24"/>
          <w:szCs w:val="24"/>
        </w:rPr>
        <w:t>Ps</w:t>
      </w:r>
      <w:proofErr w:type="spellEnd"/>
      <w:r w:rsidR="00874783" w:rsidRPr="003B76E2">
        <w:rPr>
          <w:rFonts w:cstheme="minorHAnsi"/>
          <w:sz w:val="24"/>
          <w:szCs w:val="24"/>
        </w:rPr>
        <w:t xml:space="preserve">) sumą padauginant iš vertinamo kriterijaus lyginamojo svorio (Y), kur </w:t>
      </w:r>
      <w:r w:rsidR="00874783" w:rsidRPr="003B76E2">
        <w:rPr>
          <w:rFonts w:cstheme="minorHAnsi"/>
          <w:i/>
          <w:iCs/>
          <w:sz w:val="24"/>
          <w:szCs w:val="24"/>
        </w:rPr>
        <w:t>s</w:t>
      </w:r>
      <w:r w:rsidR="00874783" w:rsidRPr="003B76E2">
        <w:rPr>
          <w:rFonts w:cstheme="minorHAnsi"/>
          <w:sz w:val="24"/>
          <w:szCs w:val="24"/>
        </w:rPr>
        <w:t xml:space="preserve"> yra parametras:</w:t>
      </w:r>
    </w:p>
    <w:p w14:paraId="0A3DEA3B" w14:textId="0A207856" w:rsidR="00874783" w:rsidRPr="003B76E2" w:rsidRDefault="00874783" w:rsidP="00874783">
      <w:pPr>
        <w:spacing w:after="0"/>
        <w:jc w:val="both"/>
        <w:rPr>
          <w:rFonts w:cstheme="minorHAnsi"/>
          <w:sz w:val="24"/>
          <w:szCs w:val="24"/>
        </w:rPr>
      </w:pPr>
      <m:oMathPara>
        <m:oMath>
          <m:r>
            <m:rPr>
              <m:sty m:val="p"/>
            </m:rPr>
            <w:rPr>
              <w:rFonts w:ascii="Cambria Math" w:hAnsi="Cambria Math" w:cstheme="minorHAnsi"/>
              <w:sz w:val="24"/>
              <w:szCs w:val="24"/>
            </w:rPr>
            <m:t xml:space="preserve">T= </m:t>
          </m:r>
          <m:d>
            <m:dPr>
              <m:ctrlPr>
                <w:rPr>
                  <w:rFonts w:ascii="Cambria Math" w:hAnsi="Cambria Math" w:cstheme="minorHAnsi"/>
                  <w:sz w:val="24"/>
                  <w:szCs w:val="24"/>
                </w:rPr>
              </m:ctrlPr>
            </m:dPr>
            <m:e>
              <m:nary>
                <m:naryPr>
                  <m:chr m:val="∑"/>
                  <m:limLoc m:val="undOvr"/>
                  <m:supHide m:val="1"/>
                  <m:ctrlPr>
                    <w:rPr>
                      <w:rFonts w:ascii="Cambria Math" w:hAnsi="Cambria Math" w:cstheme="minorHAnsi"/>
                      <w:sz w:val="24"/>
                      <w:szCs w:val="24"/>
                    </w:rPr>
                  </m:ctrlPr>
                </m:naryPr>
                <m:sub/>
                <m:sup/>
                <m:e>
                  <m:r>
                    <m:rPr>
                      <m:sty m:val="p"/>
                    </m:rPr>
                    <w:rPr>
                      <w:rFonts w:ascii="Cambria Math" w:hAnsi="Cambria Math" w:cstheme="minorHAnsi"/>
                      <w:sz w:val="24"/>
                      <w:szCs w:val="24"/>
                    </w:rPr>
                    <m:t>Ps</m:t>
                  </m:r>
                </m:e>
              </m:nary>
            </m:e>
          </m:d>
          <m:r>
            <m:rPr>
              <m:sty m:val="p"/>
            </m:rPr>
            <w:rPr>
              <w:rFonts w:ascii="Cambria Math" w:hAnsi="Cambria Math" w:cstheme="minorHAnsi"/>
              <w:sz w:val="24"/>
              <w:szCs w:val="24"/>
            </w:rPr>
            <m:t>·Y</m:t>
          </m:r>
        </m:oMath>
      </m:oMathPara>
    </w:p>
    <w:p w14:paraId="044F8831" w14:textId="2B9CD403"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.3. Kriterijaus parametro įvertinimas (</w:t>
      </w:r>
      <w:proofErr w:type="spellStart"/>
      <w:r w:rsidR="00874783" w:rsidRPr="003B76E2">
        <w:rPr>
          <w:rFonts w:cstheme="minorHAnsi"/>
          <w:sz w:val="24"/>
          <w:szCs w:val="24"/>
        </w:rPr>
        <w:t>P</w:t>
      </w:r>
      <w:r w:rsidR="00874783" w:rsidRPr="003B76E2">
        <w:rPr>
          <w:rFonts w:cstheme="minorHAnsi"/>
          <w:sz w:val="24"/>
          <w:szCs w:val="24"/>
          <w:vertAlign w:val="subscript"/>
        </w:rPr>
        <w:t>s</w:t>
      </w:r>
      <w:proofErr w:type="spellEnd"/>
      <w:r w:rsidR="00874783" w:rsidRPr="003B76E2">
        <w:rPr>
          <w:rFonts w:cstheme="minorHAnsi"/>
          <w:sz w:val="24"/>
          <w:szCs w:val="24"/>
        </w:rPr>
        <w:t>) apskaičiuojamas parametro reikšmę (</w:t>
      </w:r>
      <w:proofErr w:type="spellStart"/>
      <w:r w:rsidR="00874783" w:rsidRPr="003B76E2">
        <w:rPr>
          <w:rFonts w:cstheme="minorHAnsi"/>
          <w:sz w:val="24"/>
          <w:szCs w:val="24"/>
        </w:rPr>
        <w:t>R</w:t>
      </w:r>
      <w:r w:rsidR="00874783" w:rsidRPr="003B76E2">
        <w:rPr>
          <w:rFonts w:cstheme="minorHAnsi"/>
          <w:sz w:val="24"/>
          <w:szCs w:val="24"/>
          <w:vertAlign w:val="subscript"/>
        </w:rPr>
        <w:t>p</w:t>
      </w:r>
      <w:proofErr w:type="spellEnd"/>
      <w:r w:rsidR="00874783" w:rsidRPr="003B76E2">
        <w:rPr>
          <w:rFonts w:cstheme="minorHAnsi"/>
          <w:sz w:val="24"/>
          <w:szCs w:val="24"/>
        </w:rPr>
        <w:t>) palyginant su geriausia to paties parametro reikšme (</w:t>
      </w:r>
      <w:proofErr w:type="spellStart"/>
      <w:r w:rsidR="00874783" w:rsidRPr="003B76E2">
        <w:rPr>
          <w:rFonts w:cstheme="minorHAnsi"/>
          <w:sz w:val="24"/>
          <w:szCs w:val="24"/>
        </w:rPr>
        <w:t>R</w:t>
      </w:r>
      <w:r w:rsidR="00874783" w:rsidRPr="003B76E2">
        <w:rPr>
          <w:rFonts w:cstheme="minorHAnsi"/>
          <w:sz w:val="24"/>
          <w:szCs w:val="24"/>
          <w:vertAlign w:val="subscript"/>
        </w:rPr>
        <w:t>max</w:t>
      </w:r>
      <w:proofErr w:type="spellEnd"/>
      <w:r w:rsidR="00874783" w:rsidRPr="003B76E2">
        <w:rPr>
          <w:rFonts w:cstheme="minorHAnsi"/>
          <w:sz w:val="24"/>
          <w:szCs w:val="24"/>
        </w:rPr>
        <w:t>) ir padauginant iš vertinamo kriterijaus parametro lyginamojo svorio (</w:t>
      </w:r>
      <w:proofErr w:type="spellStart"/>
      <w:r w:rsidR="00874783" w:rsidRPr="003B76E2">
        <w:rPr>
          <w:rFonts w:cstheme="minorHAnsi"/>
          <w:sz w:val="24"/>
          <w:szCs w:val="24"/>
        </w:rPr>
        <w:t>Ls</w:t>
      </w:r>
      <w:proofErr w:type="spellEnd"/>
      <w:r w:rsidR="00874783" w:rsidRPr="003B76E2">
        <w:rPr>
          <w:rFonts w:cstheme="minorHAnsi"/>
          <w:sz w:val="24"/>
          <w:szCs w:val="24"/>
        </w:rPr>
        <w:t>):</w:t>
      </w:r>
    </w:p>
    <w:p w14:paraId="7A288076" w14:textId="77777777" w:rsidR="00874783" w:rsidRPr="003B76E2" w:rsidRDefault="00874783" w:rsidP="00874783">
      <w:pPr>
        <w:spacing w:after="0"/>
        <w:jc w:val="center"/>
        <w:rPr>
          <w:rFonts w:cstheme="minorHAnsi"/>
          <w:sz w:val="24"/>
          <w:szCs w:val="24"/>
        </w:rPr>
      </w:pPr>
      <w:proofErr w:type="spellStart"/>
      <w:r w:rsidRPr="003B76E2">
        <w:rPr>
          <w:rFonts w:cstheme="minorHAnsi"/>
          <w:sz w:val="24"/>
          <w:szCs w:val="24"/>
        </w:rPr>
        <w:t>P</w:t>
      </w:r>
      <w:r w:rsidRPr="003B76E2">
        <w:rPr>
          <w:rFonts w:cstheme="minorHAnsi"/>
          <w:sz w:val="24"/>
          <w:szCs w:val="24"/>
          <w:vertAlign w:val="subscript"/>
        </w:rPr>
        <w:t>s</w:t>
      </w:r>
      <w:proofErr w:type="spellEnd"/>
      <w:r w:rsidRPr="003B76E2">
        <w:rPr>
          <w:rFonts w:cstheme="minorHAnsi"/>
          <w:sz w:val="24"/>
          <w:szCs w:val="24"/>
        </w:rPr>
        <w:t xml:space="preserve"> = </w:t>
      </w:r>
      <m:oMath>
        <m:f>
          <m:fPr>
            <m:ctrlPr>
              <w:rPr>
                <w:rFonts w:ascii="Cambria Math" w:hAnsi="Cambria Math" w:cstheme="minorHAnsi"/>
                <w:sz w:val="24"/>
                <w:szCs w:val="24"/>
              </w:rPr>
            </m:ctrlPr>
          </m:fPr>
          <m:num>
            <m:r>
              <m:rPr>
                <m:sty m:val="p"/>
              </m:rPr>
              <w:rPr>
                <w:rFonts w:ascii="Cambria Math" w:hAnsi="Cambria Math" w:cstheme="minorHAnsi"/>
                <w:sz w:val="24"/>
                <w:szCs w:val="24"/>
              </w:rPr>
              <m:t>Rp</m:t>
            </m:r>
          </m:num>
          <m:den>
            <m:r>
              <m:rPr>
                <m:sty m:val="p"/>
              </m:rPr>
              <w:rPr>
                <w:rFonts w:ascii="Cambria Math" w:hAnsi="Cambria Math" w:cstheme="minorHAnsi"/>
                <w:sz w:val="24"/>
                <w:szCs w:val="24"/>
              </w:rPr>
              <m:t>Rmax</m:t>
            </m:r>
          </m:den>
        </m:f>
        <m:r>
          <m:rPr>
            <m:sty m:val="p"/>
          </m:rPr>
          <w:rPr>
            <w:rFonts w:ascii="Cambria Math" w:hAnsi="Cambria Math" w:cstheme="minorHAnsi"/>
            <w:sz w:val="24"/>
            <w:szCs w:val="24"/>
          </w:rPr>
          <m:t>·Ls</m:t>
        </m:r>
      </m:oMath>
    </w:p>
    <w:p w14:paraId="52144787" w14:textId="4053A705"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.4. Kriterijaus (T), parametro reikšmė (</w:t>
      </w:r>
      <w:proofErr w:type="spellStart"/>
      <w:r w:rsidR="00874783" w:rsidRPr="003B76E2">
        <w:rPr>
          <w:rFonts w:cstheme="minorHAnsi"/>
          <w:sz w:val="24"/>
          <w:szCs w:val="24"/>
        </w:rPr>
        <w:t>Rp</w:t>
      </w:r>
      <w:proofErr w:type="spellEnd"/>
      <w:r w:rsidR="00874783" w:rsidRPr="003B76E2">
        <w:rPr>
          <w:rFonts w:cstheme="minorHAnsi"/>
          <w:sz w:val="24"/>
          <w:szCs w:val="24"/>
        </w:rPr>
        <w:t>) apskaičiuojami sudedant ekspertų balus, skirtus vertinant tiekėjų pateiktas užduotis ir gautą sumą padalinant iš vertinusių ekspertų skaičiaus, apvalinant gautą skaičių šimtųjų tikslumu.</w:t>
      </w:r>
    </w:p>
    <w:p w14:paraId="413FC142" w14:textId="5027B853" w:rsidR="00874783" w:rsidRPr="003B76E2" w:rsidRDefault="00904B27" w:rsidP="00904B27">
      <w:pPr>
        <w:pStyle w:val="Default"/>
        <w:spacing w:line="276" w:lineRule="auto"/>
        <w:jc w:val="both"/>
        <w:rPr>
          <w:rFonts w:asciiTheme="minorHAnsi" w:hAnsiTheme="minorHAnsi" w:cstheme="minorHAnsi"/>
          <w:color w:val="auto"/>
        </w:rPr>
      </w:pPr>
      <w:r w:rsidRPr="003B76E2">
        <w:rPr>
          <w:rFonts w:asciiTheme="minorHAnsi" w:hAnsiTheme="minorHAnsi" w:cstheme="minorHAnsi"/>
          <w:color w:val="auto"/>
        </w:rPr>
        <w:t>5</w:t>
      </w:r>
      <w:r w:rsidR="00874783" w:rsidRPr="003B76E2">
        <w:rPr>
          <w:rFonts w:asciiTheme="minorHAnsi" w:hAnsiTheme="minorHAnsi" w:cstheme="minorHAnsi"/>
          <w:color w:val="auto"/>
        </w:rPr>
        <w:t xml:space="preserve">. Užsakovo keliami reikalavimai užduočiai detalizuoti žemiau: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274"/>
      </w:tblGrid>
      <w:tr w:rsidR="00874783" w:rsidRPr="003B76E2" w14:paraId="36A3CBDC" w14:textId="77777777" w:rsidTr="00582E13">
        <w:trPr>
          <w:trHeight w:val="359"/>
          <w:jc w:val="center"/>
        </w:trPr>
        <w:tc>
          <w:tcPr>
            <w:tcW w:w="10065" w:type="dxa"/>
            <w:gridSpan w:val="2"/>
            <w:shd w:val="clear" w:color="auto" w:fill="auto"/>
            <w:vAlign w:val="center"/>
          </w:tcPr>
          <w:p w14:paraId="45E5DBB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Užduoties parengimo kokybei (</w:t>
            </w:r>
            <w:r w:rsidRPr="003B76E2">
              <w:rPr>
                <w:rFonts w:eastAsia="Calibri" w:cstheme="minorHAnsi"/>
                <w:sz w:val="24"/>
                <w:szCs w:val="24"/>
                <w:lang w:val="fi-FI"/>
              </w:rPr>
              <w:t>T</w:t>
            </w:r>
            <w:r w:rsidRPr="003B76E2">
              <w:rPr>
                <w:rFonts w:cstheme="minorHAnsi"/>
                <w:sz w:val="24"/>
                <w:szCs w:val="24"/>
              </w:rPr>
              <w:t xml:space="preserve">) įvertinti Tiekėjas Perkančiajam subjektui kartu su pasiūlymu turi pateikti ne daugiau kaip 30-ties skaidrių (Power </w:t>
            </w:r>
            <w:proofErr w:type="spellStart"/>
            <w:r w:rsidRPr="003B76E2">
              <w:rPr>
                <w:rFonts w:cstheme="minorHAnsi"/>
                <w:sz w:val="24"/>
                <w:szCs w:val="24"/>
              </w:rPr>
              <w:t>Point</w:t>
            </w:r>
            <w:proofErr w:type="spellEnd"/>
            <w:r w:rsidRPr="003B76E2">
              <w:rPr>
                <w:rFonts w:cstheme="minorHAnsi"/>
                <w:sz w:val="24"/>
                <w:szCs w:val="24"/>
              </w:rPr>
              <w:t xml:space="preserve"> ar kitu alternatyviu formatu) apimties konkretaus žemiau nurodyto renginio organizavimo pasiūlymą: koncepciją, scenarijų, vizualinius sprendimus, komunikacijos priemonių dizaino pavyzdžius, sąmatą ir kt. aprašymus bei pagrindimus pagal žemiau pateiktą užduotį:</w:t>
            </w:r>
          </w:p>
          <w:p w14:paraId="1E2AD40C" w14:textId="77777777" w:rsidR="00874783" w:rsidRPr="003B76E2" w:rsidRDefault="00874783" w:rsidP="00582E13">
            <w:pPr>
              <w:tabs>
                <w:tab w:val="left" w:pos="252"/>
              </w:tabs>
              <w:spacing w:after="0" w:line="240" w:lineRule="auto"/>
              <w:ind w:right="175"/>
              <w:jc w:val="both"/>
              <w:rPr>
                <w:rFonts w:cstheme="minorHAnsi"/>
                <w:sz w:val="24"/>
                <w:szCs w:val="24"/>
              </w:rPr>
            </w:pPr>
          </w:p>
          <w:p w14:paraId="6C159EA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 xml:space="preserve">Renginys: </w:t>
            </w:r>
            <w:r w:rsidRPr="003B76E2">
              <w:rPr>
                <w:rFonts w:cstheme="minorHAnsi"/>
                <w:caps/>
                <w:sz w:val="24"/>
                <w:szCs w:val="24"/>
                <w:u w:val="single"/>
              </w:rPr>
              <w:t>komandos stiprinimo renginys visiems Perkančiojo subjekto darbuotojams</w:t>
            </w:r>
            <w:r w:rsidRPr="003B76E2">
              <w:rPr>
                <w:rFonts w:cstheme="minorHAnsi"/>
                <w:sz w:val="24"/>
                <w:szCs w:val="24"/>
                <w:u w:val="single"/>
              </w:rPr>
              <w:t>.</w:t>
            </w:r>
            <w:r w:rsidRPr="003B76E2">
              <w:rPr>
                <w:rFonts w:cstheme="minorHAnsi"/>
                <w:sz w:val="24"/>
                <w:szCs w:val="24"/>
              </w:rPr>
              <w:br/>
            </w:r>
            <w:r w:rsidRPr="003B76E2">
              <w:rPr>
                <w:rFonts w:cstheme="minorHAnsi"/>
                <w:sz w:val="24"/>
                <w:szCs w:val="24"/>
                <w:u w:val="single"/>
              </w:rPr>
              <w:t>Renginio tikslas</w:t>
            </w:r>
            <w:r w:rsidRPr="003B76E2">
              <w:rPr>
                <w:rFonts w:cstheme="minorHAnsi"/>
                <w:sz w:val="24"/>
                <w:szCs w:val="24"/>
              </w:rPr>
              <w:t xml:space="preserve"> – stiprinti komandos tarpusavio ryšį vadovaujantis įmonės vertybėmis: kuriantys vertę, bendradarbiaujantys, profesionalūs, žiūrintys į ateitį. </w:t>
            </w:r>
          </w:p>
          <w:p w14:paraId="14748C1E"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uždaviniai</w:t>
            </w:r>
            <w:r w:rsidRPr="003B76E2">
              <w:rPr>
                <w:rFonts w:cstheme="minorHAnsi"/>
                <w:sz w:val="24"/>
                <w:szCs w:val="24"/>
              </w:rPr>
              <w:t xml:space="preserve"> – stiprinti vienybės jausmą, vieningą krypties matymą, tarpusavio palaikymą komandoje, padėti kolegoms geriau pažinti vienas kitą ir naujai susipažinti, suvienyti darbuotojus, skatinti didžiuotis įmone ir savo darbu, jaustis komandos dalimi, nebijoti būti iniciatyviais ir kūrybingais.</w:t>
            </w:r>
          </w:p>
          <w:p w14:paraId="563022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trukmė</w:t>
            </w:r>
            <w:r w:rsidRPr="003B76E2">
              <w:rPr>
                <w:rFonts w:cstheme="minorHAnsi"/>
                <w:sz w:val="24"/>
                <w:szCs w:val="24"/>
              </w:rPr>
              <w:t xml:space="preserve"> – 7 val.</w:t>
            </w:r>
          </w:p>
          <w:p w14:paraId="0FB2276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Preliminarus dalyvių skaičius</w:t>
            </w:r>
            <w:r w:rsidRPr="003B76E2">
              <w:rPr>
                <w:rFonts w:cstheme="minorHAnsi"/>
                <w:sz w:val="24"/>
                <w:szCs w:val="24"/>
              </w:rPr>
              <w:t xml:space="preserve"> – 120.</w:t>
            </w:r>
          </w:p>
          <w:p w14:paraId="6A8DBAA0" w14:textId="2654467A"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Renginiui numatytas maksimalus biudžetas</w:t>
            </w:r>
            <w:r w:rsidRPr="003B76E2">
              <w:rPr>
                <w:rFonts w:cstheme="minorHAnsi"/>
                <w:sz w:val="24"/>
                <w:szCs w:val="24"/>
              </w:rPr>
              <w:t xml:space="preserve"> – 20 000,00 Eur su PVM.</w:t>
            </w:r>
          </w:p>
          <w:p w14:paraId="5A3D7F70" w14:textId="3CF72DED"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Užduoties reikalavimai</w:t>
            </w:r>
            <w:r w:rsidRPr="003B76E2">
              <w:rPr>
                <w:rFonts w:cstheme="minorHAnsi"/>
                <w:sz w:val="24"/>
                <w:szCs w:val="24"/>
              </w:rPr>
              <w:t xml:space="preserve"> (</w:t>
            </w:r>
            <w:r w:rsidR="00C24981">
              <w:rPr>
                <w:rFonts w:cstheme="minorHAnsi"/>
                <w:sz w:val="24"/>
                <w:szCs w:val="24"/>
              </w:rPr>
              <w:t>skaidrėse</w:t>
            </w:r>
            <w:r w:rsidRPr="003B76E2">
              <w:rPr>
                <w:rFonts w:cstheme="minorHAnsi"/>
                <w:sz w:val="24"/>
                <w:szCs w:val="24"/>
              </w:rPr>
              <w:t xml:space="preserve"> turi būti pateikt</w:t>
            </w:r>
            <w:r w:rsidR="00C24981">
              <w:rPr>
                <w:rFonts w:cstheme="minorHAnsi"/>
                <w:sz w:val="24"/>
                <w:szCs w:val="24"/>
              </w:rPr>
              <w:t>a</w:t>
            </w:r>
            <w:r w:rsidRPr="003B76E2">
              <w:rPr>
                <w:rFonts w:cstheme="minorHAnsi"/>
                <w:sz w:val="24"/>
                <w:szCs w:val="24"/>
              </w:rPr>
              <w:t xml:space="preserve"> ši </w:t>
            </w:r>
            <w:r w:rsidR="00C24981">
              <w:rPr>
                <w:rFonts w:cstheme="minorHAnsi"/>
                <w:sz w:val="24"/>
                <w:szCs w:val="24"/>
              </w:rPr>
              <w:t>informacija</w:t>
            </w:r>
            <w:r w:rsidRPr="003B76E2">
              <w:rPr>
                <w:rFonts w:cstheme="minorHAnsi"/>
                <w:sz w:val="24"/>
                <w:szCs w:val="24"/>
              </w:rPr>
              <w:t>):</w:t>
            </w:r>
          </w:p>
          <w:p w14:paraId="044EDA6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koncepcija ir jos pagrindimas.</w:t>
            </w:r>
          </w:p>
          <w:p w14:paraId="601E99A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scenarijus su detalia programa, bei jos pagrindimas.</w:t>
            </w:r>
          </w:p>
          <w:p w14:paraId="10F8B65E"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lastRenderedPageBreak/>
              <w:t>Informacija apie renginio vedėją.</w:t>
            </w:r>
          </w:p>
          <w:p w14:paraId="3078F7C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šūkis, kuris naudojamas komunikacijoje ir jo pasirinkimo pagrindimas.</w:t>
            </w:r>
          </w:p>
          <w:p w14:paraId="2BC79ADD"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vizualinis sprendimas – scenos bei renginio teritorijos apipavidalinimas, kartu su aprašymu turi būti pateikti 1-2 vizualinio sprendimo pavyzdžiai).</w:t>
            </w:r>
          </w:p>
          <w:p w14:paraId="238CE1E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Detalus komunikacijos planas su renginio programos tinkleliu.</w:t>
            </w:r>
          </w:p>
          <w:p w14:paraId="6EC26D85"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 xml:space="preserve">Fotografavimo paslaugos. </w:t>
            </w:r>
          </w:p>
          <w:p w14:paraId="33F08007"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Pasiūlyta ir argumentuota renginio vieta Vilniuje, uždaroje patalpoje.</w:t>
            </w:r>
          </w:p>
          <w:p w14:paraId="2C6C57F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Pateikiamos planuojamos naudoti garso, vaizdo ir apšvietimo technikos charakteristikos ir kiekiai.</w:t>
            </w:r>
          </w:p>
          <w:p w14:paraId="5378A81A"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Renginio organizavimo ir valdymo komandos aprašymas (pagal pasiruošimo renginiui arba renginio metu atliekamas funkcijas).</w:t>
            </w:r>
          </w:p>
          <w:p w14:paraId="56D5DED0"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Nurodomas preliminarus renginiui organizuoti reikalingų paslaugų ir siūlomų trečiųjų šalių tiekėjų sąrašas, bei jų pasirinkimo pagrindimas.</w:t>
            </w:r>
          </w:p>
          <w:p w14:paraId="65D1A495"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Detali renginio sąmata.</w:t>
            </w:r>
          </w:p>
        </w:tc>
      </w:tr>
      <w:tr w:rsidR="00874783" w:rsidRPr="003B76E2" w14:paraId="0EF28A2A" w14:textId="77777777" w:rsidTr="00582E13">
        <w:trPr>
          <w:trHeight w:val="719"/>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087B2" w14:textId="474FDFE6" w:rsidR="00874783" w:rsidRPr="003B76E2" w:rsidRDefault="00874783" w:rsidP="00582E13">
            <w:pPr>
              <w:tabs>
                <w:tab w:val="left" w:pos="252"/>
              </w:tabs>
              <w:spacing w:after="0" w:line="240" w:lineRule="auto"/>
              <w:ind w:right="175"/>
              <w:jc w:val="both"/>
              <w:rPr>
                <w:rFonts w:cstheme="minorHAnsi"/>
                <w:sz w:val="24"/>
                <w:szCs w:val="24"/>
                <w:u w:val="single"/>
              </w:rPr>
            </w:pPr>
            <w:r w:rsidRPr="003B76E2">
              <w:rPr>
                <w:rFonts w:cstheme="minorHAnsi"/>
                <w:sz w:val="24"/>
                <w:szCs w:val="24"/>
                <w:u w:val="single"/>
              </w:rPr>
              <w:lastRenderedPageBreak/>
              <w:t>Parametras „Kokybė“ (P</w:t>
            </w:r>
            <w:r w:rsidRPr="003B76E2">
              <w:rPr>
                <w:rFonts w:cstheme="minorHAnsi"/>
                <w:sz w:val="24"/>
                <w:szCs w:val="24"/>
                <w:u w:val="single"/>
                <w:vertAlign w:val="subscript"/>
              </w:rPr>
              <w:t>1</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464FC899" w14:textId="77777777" w:rsidTr="00582E13">
        <w:trPr>
          <w:trHeight w:val="82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2036"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Adekvatus užduoties ir renginio suvokimas (pateikti išsamūs ir kokybiški aprašymai, programa, pagrindimas) atsižvelgiant į Perkančiojo subjekto  poreikius, keliamus uždavinius ir reikalavimus užduočiai, tikslines auditorijas;</w:t>
            </w:r>
          </w:p>
          <w:p w14:paraId="04FF7EE1"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Loginis pagrindimas (aprašas aiškus ir nuoseklus, pademonstruotas loginis ryšys tarp skirtingų užduoties elementų), aiški koncepcija (programa, stilius turi aiškią koncepciją, yra vientisas);</w:t>
            </w:r>
          </w:p>
          <w:p w14:paraId="58B3273F"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Renginio idėjos įgyvendinimo realumas ir atitikimas renginio sąmatai. Pasiūlytos renginio programos, komunikacijos plano atitiktis renginio mastui ir pobūdžiui. Detalus ir pakankamas renginiui organizuoti reikalingų paslaugų ir siūlomų trečiųjų šalių tiekėjų sąrašas.</w:t>
            </w:r>
          </w:p>
          <w:p w14:paraId="6BF58DD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Jei parametras įvertinamas 0 balų, toks pasiūlymas atmetamas.</w:t>
            </w:r>
          </w:p>
        </w:tc>
      </w:tr>
      <w:tr w:rsidR="00874783" w:rsidRPr="003B76E2" w14:paraId="612071D0" w14:textId="77777777" w:rsidTr="00582E13">
        <w:trPr>
          <w:jc w:val="center"/>
        </w:trPr>
        <w:tc>
          <w:tcPr>
            <w:tcW w:w="1689" w:type="dxa"/>
            <w:tcBorders>
              <w:bottom w:val="single" w:sz="4" w:space="0" w:color="auto"/>
            </w:tcBorders>
            <w:shd w:val="clear" w:color="auto" w:fill="auto"/>
            <w:vAlign w:val="center"/>
          </w:tcPr>
          <w:p w14:paraId="7DCF7EB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1C3CB987"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(labai gerai)</w:t>
            </w:r>
          </w:p>
        </w:tc>
        <w:tc>
          <w:tcPr>
            <w:tcW w:w="8376" w:type="dxa"/>
            <w:tcBorders>
              <w:bottom w:val="single" w:sz="4" w:space="0" w:color="auto"/>
            </w:tcBorders>
            <w:shd w:val="clear" w:color="auto" w:fill="auto"/>
            <w:vAlign w:val="center"/>
          </w:tcPr>
          <w:p w14:paraId="60A6268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kokybės reikalavimai.</w:t>
            </w:r>
          </w:p>
        </w:tc>
      </w:tr>
      <w:tr w:rsidR="00874783" w:rsidRPr="003B76E2" w14:paraId="1D013944" w14:textId="77777777" w:rsidTr="00582E13">
        <w:trPr>
          <w:jc w:val="center"/>
        </w:trPr>
        <w:tc>
          <w:tcPr>
            <w:tcW w:w="1689" w:type="dxa"/>
            <w:tcBorders>
              <w:bottom w:val="single" w:sz="4" w:space="0" w:color="auto"/>
            </w:tcBorders>
            <w:shd w:val="clear" w:color="auto" w:fill="auto"/>
            <w:vAlign w:val="center"/>
          </w:tcPr>
          <w:p w14:paraId="34BB2CED"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0BB75D50"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tcBorders>
              <w:bottom w:val="single" w:sz="4" w:space="0" w:color="auto"/>
            </w:tcBorders>
            <w:shd w:val="clear" w:color="auto" w:fill="auto"/>
            <w:vAlign w:val="center"/>
          </w:tcPr>
          <w:p w14:paraId="1483780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kokybės reikalavimai, tačiau viename apraše yra neesminių trūkumų.</w:t>
            </w:r>
          </w:p>
          <w:p w14:paraId="12A0F76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kokybės reikalavimai, tačiau dviejuose aprašuose yra neesminių trūkumų.</w:t>
            </w:r>
          </w:p>
          <w:p w14:paraId="443F966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kokybės reikalavimai, tačiau trijuose aprašuose yra neesminių trūkumų.</w:t>
            </w:r>
          </w:p>
          <w:p w14:paraId="567A273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27403AFC"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Adekvatus užduoties ir renginio suvokimas, tačiau neišanalizuotos ir neišnaudotos visos renginio vietos galimybės.</w:t>
            </w:r>
          </w:p>
          <w:p w14:paraId="662397A2"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Pateiktas loginis pagrindimas bei aiški koncepcija, tačiau programos ir renginio stilius nėra vientisi.</w:t>
            </w:r>
          </w:p>
          <w:p w14:paraId="7E7D03A1"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Renginio įgyvendinimas realus ir atitinka renginio sąmatą, tačiau neįvertinti galimi kainų pokyčiai, kurie gali atsirasti dėl natūralios kainų kaitos.</w:t>
            </w:r>
          </w:p>
        </w:tc>
      </w:tr>
      <w:tr w:rsidR="00874783" w:rsidRPr="003B76E2" w14:paraId="1190BE78" w14:textId="77777777" w:rsidTr="00904B27">
        <w:trPr>
          <w:trHeight w:val="3707"/>
          <w:jc w:val="center"/>
        </w:trPr>
        <w:tc>
          <w:tcPr>
            <w:tcW w:w="1689" w:type="dxa"/>
            <w:shd w:val="clear" w:color="auto" w:fill="auto"/>
            <w:vAlign w:val="center"/>
          </w:tcPr>
          <w:p w14:paraId="52FEB04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0FBCA38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2DB2E5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kokybės reikalavimai, tačiau viename apraše yra esminis trūkumas.</w:t>
            </w:r>
          </w:p>
          <w:p w14:paraId="3D8CA7F3"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kokybės reikalavimai, tačiau dviejuose aprašuose yra esminių trūkumų.</w:t>
            </w:r>
          </w:p>
          <w:p w14:paraId="5813FCE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11DA0BC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programa ir jos pagrindimas neatitinka renginio vietos.</w:t>
            </w:r>
          </w:p>
          <w:p w14:paraId="75028D4F"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Neįvertintos renginio tikslinės auditorijos;</w:t>
            </w:r>
          </w:p>
          <w:p w14:paraId="7DF3FC7E"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Pateikta renginio koncepcija ir idėjos dėl jų kainos, techninių savybių ar specifinių reikalavimų sunkiai pritaikomi praktikoje.</w:t>
            </w:r>
          </w:p>
          <w:p w14:paraId="142A641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sąmata nėra reali;</w:t>
            </w:r>
          </w:p>
          <w:p w14:paraId="394E72A4"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Renginiui reikalingų paslaugų sąrašas nėra susietas su trečiųjų šalių tiekėjais.</w:t>
            </w:r>
          </w:p>
        </w:tc>
      </w:tr>
      <w:tr w:rsidR="00874783" w:rsidRPr="003B76E2" w14:paraId="675DCF1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8E7C09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6DD4F14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39B52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pateiktas renginio aprašymas, programa ar jos pagrindimas atlikti demonstruojant dalinį situacijos suvokimą bei išmanymą, menkai atsižvelgta į Perkančiojo subjekto  poreikius, keliamus uždavinius ir tikslines auditorijas. Nepateiktas renginio programos įgyvendinimui reikalingų paslaugų sąrašas.</w:t>
            </w:r>
          </w:p>
          <w:p w14:paraId="49E8144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pateiktas renginio aprašymas, programa ir jos pagrindimas atlikti demonstruojant dalinį situacijos suvokimą bei išmanymą, neatsižvelgta į Perkančiojo subjekto  poreikius, keliamus uždavinius ir tikslines auditorijas. Nepateiktas renginio programos įgyvendinimui reikalingų paslaugų sąrašas.</w:t>
            </w:r>
          </w:p>
        </w:tc>
      </w:tr>
      <w:tr w:rsidR="00874783" w:rsidRPr="003B76E2" w14:paraId="6F582FD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4DE782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35B43EF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EE1736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nepateiktas renginio aprašymas, o programa ir jos pagrindimas atlikti atmestinai, neatsižvelgiant į Perkančiojo subjekto  poreikius, keliamus uždavinius ir tikslines auditorijas. Nepateiktas renginio programos įgyvendinimui reikalingų paslaugų sąrašas.</w:t>
            </w:r>
          </w:p>
          <w:p w14:paraId="0A15548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pateikta tik renginio programa, o renginio aprašymo, koncepcijos visai nepateikė. Nepateiktas renginio programos įgyvendinimui reikalingų paslaugų sąrašas.</w:t>
            </w:r>
          </w:p>
        </w:tc>
      </w:tr>
      <w:tr w:rsidR="00874783" w:rsidRPr="003B76E2" w14:paraId="44AF8BBC"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52FDD1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841859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4E390B67" w14:textId="77777777" w:rsidTr="00582E13">
        <w:trPr>
          <w:jc w:val="center"/>
        </w:trPr>
        <w:tc>
          <w:tcPr>
            <w:tcW w:w="10065" w:type="dxa"/>
            <w:gridSpan w:val="2"/>
            <w:shd w:val="clear" w:color="auto" w:fill="auto"/>
            <w:vAlign w:val="center"/>
          </w:tcPr>
          <w:p w14:paraId="1D9091E0" w14:textId="3BB75895"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„Organizavimas ir valdymas“ (P</w:t>
            </w:r>
            <w:r w:rsidRPr="003B76E2">
              <w:rPr>
                <w:rFonts w:cstheme="minorHAnsi"/>
                <w:sz w:val="24"/>
                <w:szCs w:val="24"/>
                <w:u w:val="single"/>
                <w:vertAlign w:val="subscript"/>
              </w:rPr>
              <w:t>2</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229FE6B4" w14:textId="77777777" w:rsidTr="00582E13">
        <w:trPr>
          <w:jc w:val="center"/>
        </w:trPr>
        <w:tc>
          <w:tcPr>
            <w:tcW w:w="10065" w:type="dxa"/>
            <w:gridSpan w:val="2"/>
            <w:shd w:val="clear" w:color="auto" w:fill="auto"/>
            <w:vAlign w:val="center"/>
          </w:tcPr>
          <w:p w14:paraId="7D773DC3"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organizavimo ir valdymo komandos aprašymas išsamus, detalus, aiškus ir pagrįstas (nurodyta komandos sudėtis, aprašytos atsakomybės, pagrįstas poreikis ir kt.). Numatyta organizavimo ir valdymo komanda pagrindžia paslaugų kokybę (aprašytos kokybei užtikrinti naudojamos priemonės, atsakomybės. Komandos sudėtis yra pakankama užtikrinti kokybę);</w:t>
            </w:r>
          </w:p>
          <w:p w14:paraId="62896FC1"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Numatytos renginio vykdymo rizikos bei kiti renginio organizavimo veiksniai, galintys turėti įtakos renginio įgyvendinimui ir sutarties vykdymui;</w:t>
            </w:r>
          </w:p>
          <w:p w14:paraId="4D911A27"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programos ir kitų susijusių elementų loginis pagrindimas, parengimas atsižvelgiant į renginio mastą, auditoriją, tikslus, tokių renginių tendencijas ir kitus aspektus. Renginio organizacinė schema ir susijusių šalių įtraukimas. Pateikiamas trečiųjų šalių, įtrauktų į renginio organizavimą, veiklų ir atsakomybių aprašymas.</w:t>
            </w:r>
          </w:p>
          <w:p w14:paraId="52A5183E" w14:textId="77777777" w:rsidR="00874783" w:rsidRPr="003B76E2" w:rsidRDefault="00874783" w:rsidP="00582E13">
            <w:pPr>
              <w:spacing w:after="0" w:line="240" w:lineRule="auto"/>
              <w:ind w:left="23" w:right="6"/>
              <w:rPr>
                <w:rFonts w:cstheme="minorHAnsi"/>
                <w:sz w:val="24"/>
                <w:szCs w:val="24"/>
              </w:rPr>
            </w:pPr>
            <w:r w:rsidRPr="003B76E2">
              <w:rPr>
                <w:rFonts w:cstheme="minorHAnsi"/>
                <w:sz w:val="24"/>
                <w:szCs w:val="24"/>
              </w:rPr>
              <w:lastRenderedPageBreak/>
              <w:t>Jei parametras įvertinamas 0 balų, toks pasiūlymas atmetamas.</w:t>
            </w:r>
          </w:p>
        </w:tc>
      </w:tr>
      <w:tr w:rsidR="00874783" w:rsidRPr="003B76E2" w14:paraId="3B579A6B" w14:textId="77777777" w:rsidTr="00582E13">
        <w:trPr>
          <w:jc w:val="center"/>
        </w:trPr>
        <w:tc>
          <w:tcPr>
            <w:tcW w:w="1689" w:type="dxa"/>
            <w:shd w:val="clear" w:color="auto" w:fill="auto"/>
            <w:vAlign w:val="center"/>
          </w:tcPr>
          <w:p w14:paraId="6B625B9C"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lastRenderedPageBreak/>
              <w:t>10 balų</w:t>
            </w:r>
          </w:p>
          <w:p w14:paraId="37614FC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2B3F6D7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organizavimo ir valdymo reikalavimai.</w:t>
            </w:r>
          </w:p>
        </w:tc>
      </w:tr>
      <w:tr w:rsidR="00874783" w:rsidRPr="003B76E2" w14:paraId="0CA34BA2" w14:textId="77777777" w:rsidTr="00582E13">
        <w:trPr>
          <w:jc w:val="center"/>
        </w:trPr>
        <w:tc>
          <w:tcPr>
            <w:tcW w:w="1689" w:type="dxa"/>
            <w:shd w:val="clear" w:color="auto" w:fill="auto"/>
            <w:vAlign w:val="center"/>
          </w:tcPr>
          <w:p w14:paraId="2ACBBE1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654802D8"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16A202C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organizavimo ir valdymo reikalavimai, tačiau viename apraše yra neesminių trūkumų.</w:t>
            </w:r>
          </w:p>
          <w:p w14:paraId="6051F5E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organizavimo ir valdymo reikalavimai, tačiau dviejuose aprašuose yra neesminių trūkumų.</w:t>
            </w:r>
          </w:p>
          <w:p w14:paraId="43541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organizavimo ir valdymo reikalavimai, tačiau trijuose aprašuose yra neesminių trūkumų.</w:t>
            </w:r>
          </w:p>
          <w:p w14:paraId="0D569B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4EA1FF5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organizavimo ir valdymo komandos aprašymas pateiktas išsamiai, tačiau atsakomybių aprašai nėra visiškai aiškūs.</w:t>
            </w:r>
          </w:p>
          <w:p w14:paraId="37CECB8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vykdymo rizikos įvertintos, tačiau ne visi organizavimo veiksniai įvertinti, pavyzdžiui garso ar apšvietimo poveikis šalia gyvenantiems miestiečiams.</w:t>
            </w:r>
          </w:p>
          <w:p w14:paraId="136403F2"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programos pagrindimas pateiktas, tačiau daliai renginio auditorijos nepateikta nei viena tinkama veikla;</w:t>
            </w:r>
          </w:p>
          <w:p w14:paraId="7EF809F7" w14:textId="77777777" w:rsidR="00874783" w:rsidRPr="003B76E2" w:rsidRDefault="00874783" w:rsidP="00582E13">
            <w:pPr>
              <w:pStyle w:val="ListParagraph"/>
              <w:tabs>
                <w:tab w:val="left" w:pos="252"/>
              </w:tabs>
              <w:ind w:left="753" w:right="175"/>
              <w:rPr>
                <w:rFonts w:cstheme="minorHAnsi"/>
                <w:sz w:val="24"/>
                <w:szCs w:val="24"/>
              </w:rPr>
            </w:pPr>
            <w:r w:rsidRPr="003B76E2">
              <w:rPr>
                <w:rFonts w:cstheme="minorHAnsi"/>
                <w:sz w:val="24"/>
                <w:szCs w:val="24"/>
              </w:rPr>
              <w:t>Trečiųjų šalių veiklų ir atsakomybių sąrašas pateiktas, tačiau nenurodytos tarpusavio bendradarbiavimo, veiklų persidengimo galimybės.</w:t>
            </w:r>
          </w:p>
        </w:tc>
      </w:tr>
      <w:tr w:rsidR="00874783" w:rsidRPr="003B76E2" w14:paraId="79D30ED1" w14:textId="77777777" w:rsidTr="00582E13">
        <w:trPr>
          <w:jc w:val="center"/>
        </w:trPr>
        <w:tc>
          <w:tcPr>
            <w:tcW w:w="1689" w:type="dxa"/>
            <w:shd w:val="clear" w:color="auto" w:fill="auto"/>
            <w:vAlign w:val="center"/>
          </w:tcPr>
          <w:p w14:paraId="6F9945E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6-5 balai</w:t>
            </w:r>
          </w:p>
          <w:p w14:paraId="661C077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C57119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organizavimo ir valdymo reikalavimai, tačiau viename apraše yra esminis trūkumas.</w:t>
            </w:r>
          </w:p>
          <w:p w14:paraId="134B5C0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organizavimo ir valdymo reikalavimai, tačiau dviejuose aprašuose yra esminių trūkumų.</w:t>
            </w:r>
          </w:p>
          <w:p w14:paraId="4D17120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091C4076"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organizavimo ir valdymo komandos aprašymas neatitinka renginio programos ir joje numatytų veiklų.</w:t>
            </w:r>
          </w:p>
          <w:p w14:paraId="1BE1AA23"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vykdymo rizikos nėra pilnai įvertintos (pandemijos, oro, kainų kaitos ar kita).</w:t>
            </w:r>
          </w:p>
          <w:p w14:paraId="3B48CE31"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programos pagrindimas pateiktas neišsamiai, t. y. trūksta aiškumo kokioms auditorijoms kas skirta;</w:t>
            </w:r>
          </w:p>
          <w:p w14:paraId="731B009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Parinktos neadekvačios, visiškai netinkamos veiklos, kurių Perkantysis subjektas netoleruoja;</w:t>
            </w:r>
          </w:p>
          <w:p w14:paraId="6DF2BC67"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organizacinė schema ir susijusių šalių įtraukimas neaiškus, paviršutiniškas;</w:t>
            </w:r>
          </w:p>
          <w:p w14:paraId="1432BEEC"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Trečiųjų šalių veiklų ir atsakomybių sąrašas pateiktas, tačiau pateiktas neaiškiai ar net klaidinančiai arba nepagrįstas pasirinkimas.</w:t>
            </w:r>
          </w:p>
        </w:tc>
      </w:tr>
      <w:tr w:rsidR="00874783" w:rsidRPr="003B76E2" w14:paraId="016934A0"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0EC52C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753050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99388AF"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 xml:space="preserve">4 balai skiriami, kai užduotyje keliami organizavimo ir valdymo reikalavimai įvykdyti tik formaliai, demonstruojant dalinį situacijos suvokimą bei išmanymą. Renginio rizikų vertinimas neatliktas. Pateikta tik renginio pasiruošimo komanda, </w:t>
            </w:r>
            <w:r w:rsidRPr="003B76E2">
              <w:rPr>
                <w:rFonts w:cstheme="minorHAnsi"/>
                <w:sz w:val="24"/>
                <w:szCs w:val="24"/>
              </w:rPr>
              <w:lastRenderedPageBreak/>
              <w:t>tačiau renginio metu funkcijų paskirstymas nenumatytas. Renginio organizacinė schema ir susijusių šalių įtraukimas nepateiktas.</w:t>
            </w:r>
          </w:p>
          <w:p w14:paraId="0BEF966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užduotyje keliami organizavimo ir valdymo reikalavimai įvykdyti formaliai, demonstruojant dalinį situacijos suvokimą bei išmanymą. Renginio rizikų vertinimas neatliktas. Renginio organizavimo ir valdymo komandos aprašymas nepateiktas. Renginio organizacinė schema ir susijusių šalių įtraukimas nepateiktas. Trečiųjų šalių veiklų ir atsakomybių aprašymas nepateiktas. Nepateikti planuojamos naudoti garso, vaizdo ir apšvietimo technikos kiekiai.</w:t>
            </w:r>
          </w:p>
        </w:tc>
      </w:tr>
      <w:tr w:rsidR="00874783" w:rsidRPr="003B76E2" w14:paraId="7DD1B678"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C149DBD"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2-1 balai</w:t>
            </w:r>
          </w:p>
          <w:p w14:paraId="7DF43D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EE9E8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jei: renginio organizacinė schema ir susijusių šalių įtraukimas nepateiktas; renginio rizikų vertinimas neatliktas; renginio organizavimo ir valdymo komandos aprašymas nepateiktas; trečiųjų šalių veiklų ir atsakomybių aprašymas nepateiktas; renginio scena nepasiūlyta; nenumatytos higienos priemonės; nepateiktos planuojamos naudoti garso, vaizdo ir apšvietimo technikos charakteristikos ir kiekiai.</w:t>
            </w:r>
          </w:p>
          <w:p w14:paraId="6644F0A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jei: renginio organizacinė schema ir susijusių šalių įtraukimas nepateiktas; renginio rizikų vertinimas neatliktas; renginio organizavimo ir valdymo komandos aprašymas nepateiktas; trečiųjų šalių veiklų ir atsakomybių aprašymas nepateiktas; renginio vieta nepasiūlyta; nepateikta kokia garso, vaizdo ir apšvietimo technika bus naudojama.</w:t>
            </w:r>
          </w:p>
        </w:tc>
      </w:tr>
      <w:tr w:rsidR="00874783" w:rsidRPr="003B76E2" w14:paraId="5C9AEF3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1521E70"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666B0D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78C63515" w14:textId="77777777" w:rsidTr="00582E13">
        <w:trPr>
          <w:jc w:val="center"/>
        </w:trPr>
        <w:tc>
          <w:tcPr>
            <w:tcW w:w="10065" w:type="dxa"/>
            <w:gridSpan w:val="2"/>
            <w:shd w:val="clear" w:color="auto" w:fill="auto"/>
            <w:vAlign w:val="center"/>
          </w:tcPr>
          <w:p w14:paraId="3ED7D2FE" w14:textId="1DB59778"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„Kūrybingumas“ (P</w:t>
            </w:r>
            <w:r w:rsidRPr="003B76E2">
              <w:rPr>
                <w:rFonts w:cstheme="minorHAnsi"/>
                <w:sz w:val="24"/>
                <w:szCs w:val="24"/>
                <w:u w:val="single"/>
                <w:vertAlign w:val="subscript"/>
              </w:rPr>
              <w:t>3</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yra įvykdyti šie užduoties reikalavimai:</w:t>
            </w:r>
          </w:p>
        </w:tc>
      </w:tr>
      <w:tr w:rsidR="00874783" w:rsidRPr="003B76E2" w14:paraId="345335D7" w14:textId="77777777" w:rsidTr="00582E13">
        <w:trPr>
          <w:jc w:val="center"/>
        </w:trPr>
        <w:tc>
          <w:tcPr>
            <w:tcW w:w="10065" w:type="dxa"/>
            <w:gridSpan w:val="2"/>
            <w:shd w:val="clear" w:color="auto" w:fill="auto"/>
            <w:vAlign w:val="center"/>
          </w:tcPr>
          <w:p w14:paraId="66EF6C86"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Užduoties įgyvendinimo ir pasiūlymo stilius atitinka renginio mastui ir pobūdžiui bei formuoja teigiamą įspūdį;</w:t>
            </w:r>
          </w:p>
          <w:p w14:paraId="0A23414D"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Renginio koncepcija originali, kūrybinga, novatoriška;</w:t>
            </w:r>
          </w:p>
          <w:p w14:paraId="058CDAAD" w14:textId="77777777" w:rsidR="00874783" w:rsidRPr="003B76E2" w:rsidRDefault="00874783" w:rsidP="00904B27">
            <w:pPr>
              <w:pStyle w:val="ListParagraph"/>
              <w:numPr>
                <w:ilvl w:val="0"/>
                <w:numId w:val="29"/>
              </w:numPr>
              <w:spacing w:after="0" w:line="240" w:lineRule="auto"/>
              <w:ind w:left="23" w:firstLine="567"/>
              <w:jc w:val="both"/>
              <w:rPr>
                <w:rFonts w:cstheme="minorHAnsi"/>
                <w:sz w:val="24"/>
                <w:szCs w:val="24"/>
              </w:rPr>
            </w:pPr>
            <w:r w:rsidRPr="003B76E2">
              <w:rPr>
                <w:rFonts w:cstheme="minorHAnsi"/>
                <w:sz w:val="24"/>
                <w:szCs w:val="24"/>
              </w:rPr>
              <w:t>Pasiūlyta renginio koncepcija nuosekli ir atitinka renginio tikslą. Idėjų loginis pagrindimas, aiški koncepcija, pasiūlymo vertės ir kokybės santykis.</w:t>
            </w:r>
          </w:p>
          <w:p w14:paraId="07ADDF11" w14:textId="77777777" w:rsidR="00874783" w:rsidRPr="003B76E2" w:rsidRDefault="00874783" w:rsidP="00582E13">
            <w:pPr>
              <w:spacing w:after="0" w:line="240" w:lineRule="auto"/>
              <w:ind w:left="23"/>
              <w:rPr>
                <w:rFonts w:cstheme="minorHAnsi"/>
                <w:sz w:val="24"/>
                <w:szCs w:val="24"/>
              </w:rPr>
            </w:pPr>
            <w:r w:rsidRPr="003B76E2">
              <w:rPr>
                <w:rFonts w:cstheme="minorHAnsi"/>
                <w:sz w:val="24"/>
                <w:szCs w:val="24"/>
              </w:rPr>
              <w:t>Jei parametras įvertinamas 0 balų, toks pasiūlymas atmetamas.</w:t>
            </w:r>
          </w:p>
        </w:tc>
      </w:tr>
      <w:tr w:rsidR="00874783" w:rsidRPr="003B76E2" w14:paraId="3B14CDAE" w14:textId="77777777" w:rsidTr="00582E13">
        <w:trPr>
          <w:jc w:val="center"/>
        </w:trPr>
        <w:tc>
          <w:tcPr>
            <w:tcW w:w="1689" w:type="dxa"/>
            <w:shd w:val="clear" w:color="auto" w:fill="auto"/>
            <w:vAlign w:val="center"/>
          </w:tcPr>
          <w:p w14:paraId="7745487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37F971B1"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778B6E5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kūrybingumo reikalavimai.</w:t>
            </w:r>
          </w:p>
        </w:tc>
      </w:tr>
      <w:tr w:rsidR="00874783" w:rsidRPr="003B76E2" w14:paraId="0AE2D6F4" w14:textId="77777777" w:rsidTr="00582E13">
        <w:trPr>
          <w:jc w:val="center"/>
        </w:trPr>
        <w:tc>
          <w:tcPr>
            <w:tcW w:w="1689" w:type="dxa"/>
            <w:shd w:val="clear" w:color="auto" w:fill="auto"/>
            <w:vAlign w:val="center"/>
          </w:tcPr>
          <w:p w14:paraId="2823708B"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72A14049"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2F2C2EC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kūrybingumo reikalavimai, tačiau viename apraše yra neesminių trūkumų.</w:t>
            </w:r>
          </w:p>
          <w:p w14:paraId="4D0B3E5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kūrybingumo reikalavimai, tačiau dviejuose aprašuose yra neesminių trūkumų.</w:t>
            </w:r>
          </w:p>
          <w:p w14:paraId="436281D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kūrybingumo reikalavimai, tačiau trijuose aprašuose yra neesminių trūkumų.</w:t>
            </w:r>
          </w:p>
          <w:p w14:paraId="351BFBD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0D98F558"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įgyvendinimo ir pasiūlymo stilius atitinka renginio mastui ir pobūdžiui, tačiau Perkančiojo subjekto  logotipas panaudotas neteisingai;</w:t>
            </w:r>
          </w:p>
          <w:p w14:paraId="4008F813"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tinka ne visoms komunikacijos priemonėms.</w:t>
            </w:r>
          </w:p>
          <w:p w14:paraId="3321D934"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lastRenderedPageBreak/>
              <w:t>Renginio koncepcija originali ir novatoriška, tačiau renginio vizualinis sprendimas, t. y. renginio vietos apipavidalinimas to neatspindi.</w:t>
            </w:r>
          </w:p>
          <w:p w14:paraId="349673BD"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aiški ir atitinka tikslus tačiau detaliai neapibūdinta.</w:t>
            </w:r>
          </w:p>
        </w:tc>
      </w:tr>
      <w:tr w:rsidR="00874783" w:rsidRPr="003B76E2" w14:paraId="7884F326" w14:textId="77777777" w:rsidTr="00582E13">
        <w:trPr>
          <w:jc w:val="center"/>
        </w:trPr>
        <w:tc>
          <w:tcPr>
            <w:tcW w:w="1689" w:type="dxa"/>
            <w:shd w:val="clear" w:color="auto" w:fill="auto"/>
            <w:vAlign w:val="center"/>
          </w:tcPr>
          <w:p w14:paraId="3B5D187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7D7FA40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24C49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kūrybingumo reikalavimai, tačiau viename apraše yra esminis trūkumas.</w:t>
            </w:r>
          </w:p>
          <w:p w14:paraId="263512B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kūrybingumo reikalavimai, tačiau dviejuose aprašuose yra esminių trūkumų.</w:t>
            </w:r>
          </w:p>
          <w:p w14:paraId="5D1AAF0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63B93EC9"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ir pasiūlymo stilius neatitinka renginio masto ir pobūdžio;</w:t>
            </w:r>
          </w:p>
          <w:p w14:paraId="54AA9B6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nėra originalus arba nepateiktas jo pasirinkimo pagrindimas.</w:t>
            </w:r>
          </w:p>
          <w:p w14:paraId="3018BE52"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koncepcija nėra originali ir nepateiktas pasirinktos idėjos pagrindimas;</w:t>
            </w:r>
          </w:p>
          <w:p w14:paraId="404A2BF3"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nesuderinama su siūlomu renginio vedėjo įvaizdžiu ir jo visuomenine veikla.</w:t>
            </w:r>
          </w:p>
        </w:tc>
      </w:tr>
      <w:tr w:rsidR="00874783" w:rsidRPr="003B76E2" w14:paraId="090C2DC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F70EBE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4A168A08"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DBA269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Komunikacijos planas nepateiktas.</w:t>
            </w:r>
          </w:p>
          <w:p w14:paraId="4966D52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Nepateiktas renginio šūkis. Renginio vietos pavyzdys pateiktas, tačiau parinkimas neargumentuotas. Komunikacijos planas nepateiktas.</w:t>
            </w:r>
          </w:p>
        </w:tc>
      </w:tr>
      <w:tr w:rsidR="00874783" w:rsidRPr="003B76E2" w14:paraId="7F76537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344373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5B079E69"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4E55030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renginio koncepcija neatitinka renginio masto ir jos pagrindimas nėra pateiktas. Pateiktas renginio scenarijus ir programa, tačiau nėra jos pagrindimo. Pateikta renginio koncepcija formuoja neigiamą įspūdį. Renginio vietos pavyzdys pateiktas, tačiau atlikti neprofesionaliomis arba tam netinkančiomis programomis. Nepateikti bent trijų komunikacijos priemonių pavyzdžiai. Komunikacijos planas nepateiktas.</w:t>
            </w:r>
          </w:p>
          <w:p w14:paraId="2E61F81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renginio koncepcija neatitinka renginio masto ir jos pagrindimas nėra pateiktas. Pateiktas renginio scenarijus ir programa, tačiau nėra jos pagrindimo. Pateikta renginio koncepcija formuoja neigiamą įspūdį. Nepateiktas renginio šūkis. Renginio vietos apipavidalinimo pavyzdžiai pateikti, tačiau atlikti neprofesionaliomis arba tam netinkančiomis programomis. Komunikacijos planas nepateiktas. Renginio vedėjas nėra nurodomas.</w:t>
            </w:r>
          </w:p>
        </w:tc>
      </w:tr>
      <w:tr w:rsidR="00874783" w:rsidRPr="003B76E2" w14:paraId="21F09E5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96C7A94"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1A7804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Užduotis nepateikta.</w:t>
            </w:r>
          </w:p>
        </w:tc>
      </w:tr>
    </w:tbl>
    <w:p w14:paraId="26F6A607" w14:textId="77777777" w:rsidR="00874783" w:rsidRPr="003B76E2" w:rsidRDefault="00874783" w:rsidP="00874783">
      <w:pPr>
        <w:spacing w:after="0" w:line="240" w:lineRule="auto"/>
        <w:ind w:firstLine="567"/>
        <w:jc w:val="both"/>
        <w:rPr>
          <w:rFonts w:eastAsia="Times New Roman" w:cstheme="minorHAnsi"/>
          <w:sz w:val="24"/>
          <w:szCs w:val="24"/>
          <w:highlight w:val="yellow"/>
        </w:rPr>
      </w:pPr>
    </w:p>
    <w:p w14:paraId="0EE920F4" w14:textId="1AB52FB2" w:rsidR="00A4599F" w:rsidRPr="003B76E2" w:rsidRDefault="00A4599F" w:rsidP="00904B27">
      <w:pPr>
        <w:rPr>
          <w:rFonts w:cstheme="minorHAnsi"/>
          <w:b/>
          <w:bCs/>
          <w:smallCaps/>
          <w:sz w:val="24"/>
          <w:szCs w:val="24"/>
        </w:rPr>
      </w:pPr>
      <w:r w:rsidRPr="003B76E2">
        <w:rPr>
          <w:rFonts w:cstheme="minorHAnsi"/>
          <w:b/>
          <w:bCs/>
          <w:smallCaps/>
          <w:sz w:val="24"/>
          <w:szCs w:val="24"/>
        </w:rPr>
        <w:br w:type="page"/>
      </w:r>
    </w:p>
    <w:p w14:paraId="07E397BF" w14:textId="107AE087" w:rsidR="007545D6" w:rsidRPr="003B76E2" w:rsidRDefault="00FE3D1F" w:rsidP="00AB5541">
      <w:pPr>
        <w:pStyle w:val="Heading2"/>
        <w:ind w:left="5103"/>
        <w:rPr>
          <w:rFonts w:asciiTheme="minorHAnsi" w:hAnsiTheme="minorHAnsi" w:cstheme="minorHAnsi"/>
          <w:color w:val="4472C4" w:themeColor="accent1"/>
          <w:sz w:val="24"/>
          <w:szCs w:val="24"/>
        </w:rPr>
      </w:pPr>
      <w:bookmarkStart w:id="75" w:name="_Ref145948265"/>
      <w:bookmarkStart w:id="76" w:name="_Ref146010040"/>
      <w:bookmarkStart w:id="77" w:name="_Ref146031595"/>
      <w:bookmarkStart w:id="78" w:name="_Ref39586171"/>
      <w:bookmarkStart w:id="79" w:name="_Ref39673580"/>
      <w:bookmarkStart w:id="80" w:name="_Ref39674283"/>
      <w:bookmarkStart w:id="81" w:name="_Toc193183497"/>
      <w:r w:rsidRPr="003B76E2">
        <w:rPr>
          <w:rFonts w:asciiTheme="minorHAnsi" w:hAnsiTheme="minorHAnsi" w:cstheme="minorHAnsi"/>
          <w:color w:val="4472C4" w:themeColor="accent1"/>
          <w:sz w:val="24"/>
          <w:szCs w:val="24"/>
        </w:rPr>
        <w:lastRenderedPageBreak/>
        <w:t xml:space="preserve">Pirkimo sąlygų </w:t>
      </w:r>
      <w:r w:rsidR="002920D9" w:rsidRPr="003B76E2">
        <w:rPr>
          <w:rFonts w:asciiTheme="minorHAnsi" w:hAnsiTheme="minorHAnsi" w:cstheme="minorHAnsi"/>
          <w:color w:val="4472C4" w:themeColor="accent1"/>
          <w:sz w:val="24"/>
          <w:szCs w:val="24"/>
        </w:rPr>
        <w:t>9</w:t>
      </w:r>
      <w:r w:rsidR="007545D6" w:rsidRPr="003B76E2">
        <w:rPr>
          <w:rFonts w:asciiTheme="minorHAnsi" w:hAnsiTheme="minorHAnsi" w:cstheme="minorHAnsi"/>
          <w:color w:val="4472C4" w:themeColor="accent1"/>
          <w:sz w:val="24"/>
          <w:szCs w:val="24"/>
        </w:rPr>
        <w:t xml:space="preserve"> priedas „</w:t>
      </w:r>
      <w:r w:rsidR="0003048F" w:rsidRPr="003B76E2">
        <w:rPr>
          <w:rFonts w:asciiTheme="minorHAnsi" w:hAnsiTheme="minorHAnsi" w:cstheme="minorHAnsi"/>
          <w:color w:val="4472C4" w:themeColor="accent1"/>
          <w:sz w:val="24"/>
          <w:szCs w:val="24"/>
        </w:rPr>
        <w:t>Įvykdytų sutarčių  ir specialistų sąrašas</w:t>
      </w:r>
      <w:r w:rsidR="00FF607F" w:rsidRPr="003B76E2">
        <w:rPr>
          <w:rFonts w:asciiTheme="minorHAnsi" w:hAnsiTheme="minorHAnsi" w:cstheme="minorHAnsi"/>
          <w:color w:val="4472C4" w:themeColor="accent1"/>
          <w:sz w:val="24"/>
          <w:szCs w:val="24"/>
        </w:rPr>
        <w:t>“</w:t>
      </w:r>
      <w:bookmarkEnd w:id="75"/>
      <w:bookmarkEnd w:id="76"/>
      <w:bookmarkEnd w:id="77"/>
      <w:bookmarkEnd w:id="81"/>
    </w:p>
    <w:p w14:paraId="5B45E78B" w14:textId="77777777" w:rsidR="00210594" w:rsidRPr="003B76E2" w:rsidRDefault="00210594" w:rsidP="00210594">
      <w:pPr>
        <w:rPr>
          <w:rFonts w:cstheme="minorHAnsi"/>
          <w:color w:val="4472C4" w:themeColor="accent1"/>
          <w:sz w:val="24"/>
          <w:szCs w:val="24"/>
        </w:rPr>
      </w:pPr>
    </w:p>
    <w:p w14:paraId="6CC6AA1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 xml:space="preserve">INFORMACIJA APIE TIEKĖJO ĮVYKDYTAS AR VYKDOMAS </w:t>
      </w:r>
    </w:p>
    <w:p w14:paraId="1C77D07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SUTARTIS (PROJEKTUS) IR SPECIALISTUS</w:t>
      </w:r>
    </w:p>
    <w:p w14:paraId="3B84D07A" w14:textId="77777777" w:rsidR="0003048F" w:rsidRPr="003B76E2" w:rsidRDefault="0003048F" w:rsidP="0003048F">
      <w:pPr>
        <w:spacing w:after="0" w:line="240" w:lineRule="auto"/>
        <w:jc w:val="both"/>
        <w:rPr>
          <w:rFonts w:cstheme="minorHAnsi"/>
          <w:sz w:val="24"/>
          <w:szCs w:val="24"/>
        </w:rPr>
      </w:pPr>
    </w:p>
    <w:p w14:paraId="6C77024A" w14:textId="6E2B803E" w:rsidR="00C57DC8" w:rsidRPr="003B76E2" w:rsidRDefault="00904B27" w:rsidP="0003048F">
      <w:pPr>
        <w:spacing w:after="0" w:line="240" w:lineRule="auto"/>
        <w:jc w:val="center"/>
        <w:rPr>
          <w:rFonts w:cstheme="minorHAnsi"/>
          <w:sz w:val="24"/>
          <w:szCs w:val="24"/>
        </w:rPr>
        <w:sectPr w:rsidR="00C57DC8" w:rsidRPr="003B76E2" w:rsidSect="00904B27">
          <w:footerReference w:type="first" r:id="rId23"/>
          <w:pgSz w:w="12240" w:h="15840"/>
          <w:pgMar w:top="1134" w:right="567" w:bottom="993" w:left="1701" w:header="720" w:footer="720" w:gutter="0"/>
          <w:cols w:space="720"/>
          <w:titlePg/>
          <w:docGrid w:linePitch="360"/>
        </w:sect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40CBFB5D" w14:textId="77777777" w:rsidR="00C57DC8" w:rsidRPr="003B76E2" w:rsidRDefault="00C57DC8" w:rsidP="0003048F">
      <w:pPr>
        <w:spacing w:after="0" w:line="240" w:lineRule="auto"/>
        <w:jc w:val="center"/>
        <w:rPr>
          <w:rFonts w:cstheme="minorHAnsi"/>
          <w:sz w:val="24"/>
          <w:szCs w:val="24"/>
        </w:rPr>
      </w:pPr>
    </w:p>
    <w:p w14:paraId="5DC5C150" w14:textId="319CE500" w:rsidR="008D704D" w:rsidRPr="003B76E2" w:rsidRDefault="00FE3D1F" w:rsidP="00AB5541">
      <w:pPr>
        <w:pStyle w:val="Heading2"/>
        <w:ind w:left="5103"/>
        <w:rPr>
          <w:rFonts w:asciiTheme="minorHAnsi" w:hAnsiTheme="minorHAnsi" w:cstheme="minorHAnsi"/>
          <w:color w:val="4472C4" w:themeColor="accent1"/>
          <w:sz w:val="24"/>
          <w:szCs w:val="24"/>
        </w:rPr>
      </w:pPr>
      <w:bookmarkStart w:id="82" w:name="_Ref147819962"/>
      <w:bookmarkStart w:id="83" w:name="_Toc193183498"/>
      <w:r w:rsidRPr="003B76E2">
        <w:rPr>
          <w:rFonts w:asciiTheme="minorHAnsi" w:hAnsiTheme="minorHAnsi" w:cstheme="minorHAnsi"/>
          <w:color w:val="4472C4" w:themeColor="accent1"/>
          <w:sz w:val="24"/>
          <w:szCs w:val="24"/>
        </w:rPr>
        <w:t xml:space="preserve">Pirkimo sąlygų </w:t>
      </w:r>
      <w:r w:rsidR="002920D9" w:rsidRPr="003B76E2">
        <w:rPr>
          <w:rFonts w:asciiTheme="minorHAnsi" w:hAnsiTheme="minorHAnsi" w:cstheme="minorHAnsi"/>
          <w:color w:val="4472C4" w:themeColor="accent1"/>
          <w:sz w:val="24"/>
          <w:szCs w:val="24"/>
        </w:rPr>
        <w:t>10</w:t>
      </w:r>
      <w:r w:rsidRPr="003B76E2">
        <w:rPr>
          <w:rFonts w:asciiTheme="minorHAnsi" w:hAnsiTheme="minorHAnsi" w:cstheme="minorHAnsi"/>
          <w:color w:val="4472C4" w:themeColor="accent1"/>
          <w:sz w:val="24"/>
          <w:szCs w:val="24"/>
        </w:rPr>
        <w:t xml:space="preserve"> priedas </w:t>
      </w:r>
      <w:r w:rsidR="008D704D" w:rsidRPr="003B76E2">
        <w:rPr>
          <w:rFonts w:asciiTheme="minorHAnsi" w:hAnsiTheme="minorHAnsi" w:cstheme="minorHAnsi"/>
          <w:color w:val="4472C4" w:themeColor="accent1"/>
          <w:sz w:val="24"/>
          <w:szCs w:val="24"/>
        </w:rPr>
        <w:t>„</w:t>
      </w:r>
      <w:r w:rsidR="00904B27" w:rsidRPr="003B76E2">
        <w:rPr>
          <w:rFonts w:asciiTheme="minorHAnsi" w:hAnsiTheme="minorHAnsi" w:cstheme="minorHAnsi"/>
          <w:color w:val="4472C4" w:themeColor="accent1"/>
          <w:sz w:val="24"/>
          <w:szCs w:val="24"/>
        </w:rPr>
        <w:t xml:space="preserve">Sutarties </w:t>
      </w:r>
      <w:r w:rsidR="00737B6B">
        <w:rPr>
          <w:rFonts w:asciiTheme="minorHAnsi" w:hAnsiTheme="minorHAnsi" w:cstheme="minorHAnsi"/>
          <w:color w:val="4472C4" w:themeColor="accent1"/>
          <w:sz w:val="24"/>
          <w:szCs w:val="24"/>
        </w:rPr>
        <w:t>bendrosios sąlygos</w:t>
      </w:r>
      <w:r w:rsidR="008D704D" w:rsidRPr="003B76E2">
        <w:rPr>
          <w:rFonts w:asciiTheme="minorHAnsi" w:hAnsiTheme="minorHAnsi" w:cstheme="minorHAnsi"/>
          <w:color w:val="4472C4" w:themeColor="accent1"/>
          <w:sz w:val="24"/>
          <w:szCs w:val="24"/>
        </w:rPr>
        <w:t>“</w:t>
      </w:r>
      <w:bookmarkEnd w:id="78"/>
      <w:bookmarkEnd w:id="79"/>
      <w:bookmarkEnd w:id="80"/>
      <w:bookmarkEnd w:id="82"/>
      <w:bookmarkEnd w:id="83"/>
    </w:p>
    <w:p w14:paraId="040FB65E" w14:textId="77777777" w:rsidR="00AE422D" w:rsidRPr="003B76E2" w:rsidRDefault="00AE422D" w:rsidP="00AB5541">
      <w:pPr>
        <w:rPr>
          <w:rFonts w:cstheme="minorHAnsi"/>
          <w:sz w:val="24"/>
          <w:szCs w:val="24"/>
        </w:rPr>
      </w:pPr>
    </w:p>
    <w:p w14:paraId="59AE7879" w14:textId="0BFE784C" w:rsidR="00904B27" w:rsidRDefault="00904B27" w:rsidP="00545269">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00545269" w:rsidRPr="00545269">
        <w:rPr>
          <w:rFonts w:cstheme="minorHAnsi"/>
          <w:sz w:val="24"/>
          <w:szCs w:val="24"/>
        </w:rPr>
        <w:t>)</w:t>
      </w:r>
    </w:p>
    <w:p w14:paraId="5A5B9F39" w14:textId="77777777" w:rsidR="00737B6B" w:rsidRDefault="00737B6B" w:rsidP="00545269">
      <w:pPr>
        <w:spacing w:after="0" w:line="240" w:lineRule="auto"/>
        <w:jc w:val="center"/>
        <w:rPr>
          <w:rFonts w:cstheme="minorHAnsi"/>
          <w:sz w:val="24"/>
          <w:szCs w:val="24"/>
        </w:rPr>
      </w:pPr>
    </w:p>
    <w:p w14:paraId="55A79C51" w14:textId="77777777" w:rsidR="00737B6B" w:rsidRDefault="00737B6B" w:rsidP="00545269">
      <w:pPr>
        <w:spacing w:after="0" w:line="240" w:lineRule="auto"/>
        <w:jc w:val="center"/>
        <w:rPr>
          <w:rFonts w:cstheme="minorHAnsi"/>
          <w:sz w:val="24"/>
          <w:szCs w:val="24"/>
        </w:rPr>
      </w:pPr>
    </w:p>
    <w:p w14:paraId="0B47C9D6" w14:textId="77777777" w:rsidR="00737B6B" w:rsidRDefault="00737B6B" w:rsidP="00545269">
      <w:pPr>
        <w:spacing w:after="0" w:line="240" w:lineRule="auto"/>
        <w:jc w:val="center"/>
        <w:rPr>
          <w:rFonts w:cstheme="minorHAnsi"/>
          <w:sz w:val="24"/>
          <w:szCs w:val="24"/>
        </w:rPr>
      </w:pPr>
    </w:p>
    <w:p w14:paraId="7183B613" w14:textId="77777777" w:rsidR="00737B6B" w:rsidRDefault="00737B6B" w:rsidP="00545269">
      <w:pPr>
        <w:spacing w:after="0" w:line="240" w:lineRule="auto"/>
        <w:jc w:val="center"/>
        <w:rPr>
          <w:rFonts w:cstheme="minorHAnsi"/>
          <w:sz w:val="24"/>
          <w:szCs w:val="24"/>
        </w:rPr>
      </w:pPr>
    </w:p>
    <w:p w14:paraId="6E3BA1BC" w14:textId="77777777" w:rsidR="00737B6B" w:rsidRDefault="00737B6B" w:rsidP="00545269">
      <w:pPr>
        <w:spacing w:after="0" w:line="240" w:lineRule="auto"/>
        <w:jc w:val="center"/>
        <w:rPr>
          <w:rFonts w:cstheme="minorHAnsi"/>
          <w:sz w:val="24"/>
          <w:szCs w:val="24"/>
        </w:rPr>
      </w:pPr>
    </w:p>
    <w:p w14:paraId="43043698" w14:textId="77777777" w:rsidR="00737B6B" w:rsidRDefault="00737B6B" w:rsidP="00545269">
      <w:pPr>
        <w:spacing w:after="0" w:line="240" w:lineRule="auto"/>
        <w:jc w:val="center"/>
        <w:rPr>
          <w:rFonts w:cstheme="minorHAnsi"/>
          <w:sz w:val="24"/>
          <w:szCs w:val="24"/>
        </w:rPr>
      </w:pPr>
    </w:p>
    <w:p w14:paraId="46AE0D17" w14:textId="77777777" w:rsidR="00737B6B" w:rsidRDefault="00737B6B" w:rsidP="00545269">
      <w:pPr>
        <w:spacing w:after="0" w:line="240" w:lineRule="auto"/>
        <w:jc w:val="center"/>
        <w:rPr>
          <w:rFonts w:cstheme="minorHAnsi"/>
          <w:sz w:val="24"/>
          <w:szCs w:val="24"/>
        </w:rPr>
      </w:pPr>
    </w:p>
    <w:p w14:paraId="0EF0452A" w14:textId="77777777" w:rsidR="00737B6B" w:rsidRDefault="00737B6B" w:rsidP="00545269">
      <w:pPr>
        <w:spacing w:after="0" w:line="240" w:lineRule="auto"/>
        <w:jc w:val="center"/>
        <w:rPr>
          <w:rFonts w:cstheme="minorHAnsi"/>
          <w:sz w:val="24"/>
          <w:szCs w:val="24"/>
        </w:rPr>
      </w:pPr>
    </w:p>
    <w:p w14:paraId="5B5A70F8" w14:textId="77777777" w:rsidR="00737B6B" w:rsidRDefault="00737B6B" w:rsidP="00545269">
      <w:pPr>
        <w:spacing w:after="0" w:line="240" w:lineRule="auto"/>
        <w:jc w:val="center"/>
        <w:rPr>
          <w:rFonts w:cstheme="minorHAnsi"/>
          <w:sz w:val="24"/>
          <w:szCs w:val="24"/>
        </w:rPr>
      </w:pPr>
    </w:p>
    <w:p w14:paraId="776E6A45" w14:textId="77777777" w:rsidR="00737B6B" w:rsidRDefault="00737B6B" w:rsidP="00545269">
      <w:pPr>
        <w:spacing w:after="0" w:line="240" w:lineRule="auto"/>
        <w:jc w:val="center"/>
        <w:rPr>
          <w:rFonts w:cstheme="minorHAnsi"/>
          <w:sz w:val="24"/>
          <w:szCs w:val="24"/>
        </w:rPr>
      </w:pPr>
    </w:p>
    <w:p w14:paraId="47529620" w14:textId="77777777" w:rsidR="00737B6B" w:rsidRDefault="00737B6B" w:rsidP="00545269">
      <w:pPr>
        <w:spacing w:after="0" w:line="240" w:lineRule="auto"/>
        <w:jc w:val="center"/>
        <w:rPr>
          <w:rFonts w:cstheme="minorHAnsi"/>
          <w:sz w:val="24"/>
          <w:szCs w:val="24"/>
        </w:rPr>
      </w:pPr>
    </w:p>
    <w:p w14:paraId="73B4E5B7" w14:textId="77777777" w:rsidR="00737B6B" w:rsidRDefault="00737B6B" w:rsidP="00545269">
      <w:pPr>
        <w:spacing w:after="0" w:line="240" w:lineRule="auto"/>
        <w:jc w:val="center"/>
        <w:rPr>
          <w:rFonts w:cstheme="minorHAnsi"/>
          <w:sz w:val="24"/>
          <w:szCs w:val="24"/>
        </w:rPr>
      </w:pPr>
    </w:p>
    <w:p w14:paraId="39647AD8" w14:textId="77777777" w:rsidR="00737B6B" w:rsidRDefault="00737B6B" w:rsidP="00545269">
      <w:pPr>
        <w:spacing w:after="0" w:line="240" w:lineRule="auto"/>
        <w:jc w:val="center"/>
        <w:rPr>
          <w:rFonts w:cstheme="minorHAnsi"/>
          <w:sz w:val="24"/>
          <w:szCs w:val="24"/>
        </w:rPr>
      </w:pPr>
    </w:p>
    <w:p w14:paraId="71BDED8C" w14:textId="77777777" w:rsidR="00737B6B" w:rsidRDefault="00737B6B" w:rsidP="00545269">
      <w:pPr>
        <w:spacing w:after="0" w:line="240" w:lineRule="auto"/>
        <w:jc w:val="center"/>
        <w:rPr>
          <w:rFonts w:cstheme="minorHAnsi"/>
          <w:sz w:val="24"/>
          <w:szCs w:val="24"/>
        </w:rPr>
      </w:pPr>
    </w:p>
    <w:p w14:paraId="56327011" w14:textId="77777777" w:rsidR="00737B6B" w:rsidRDefault="00737B6B" w:rsidP="00545269">
      <w:pPr>
        <w:spacing w:after="0" w:line="240" w:lineRule="auto"/>
        <w:jc w:val="center"/>
        <w:rPr>
          <w:rFonts w:cstheme="minorHAnsi"/>
          <w:sz w:val="24"/>
          <w:szCs w:val="24"/>
        </w:rPr>
      </w:pPr>
    </w:p>
    <w:p w14:paraId="31D4577B" w14:textId="77777777" w:rsidR="00737B6B" w:rsidRDefault="00737B6B" w:rsidP="00545269">
      <w:pPr>
        <w:spacing w:after="0" w:line="240" w:lineRule="auto"/>
        <w:jc w:val="center"/>
        <w:rPr>
          <w:rFonts w:cstheme="minorHAnsi"/>
          <w:sz w:val="24"/>
          <w:szCs w:val="24"/>
        </w:rPr>
      </w:pPr>
    </w:p>
    <w:p w14:paraId="66A0032B" w14:textId="77777777" w:rsidR="00737B6B" w:rsidRDefault="00737B6B" w:rsidP="00545269">
      <w:pPr>
        <w:spacing w:after="0" w:line="240" w:lineRule="auto"/>
        <w:jc w:val="center"/>
        <w:rPr>
          <w:rFonts w:cstheme="minorHAnsi"/>
          <w:sz w:val="24"/>
          <w:szCs w:val="24"/>
        </w:rPr>
      </w:pPr>
    </w:p>
    <w:p w14:paraId="45D64418" w14:textId="77777777" w:rsidR="00737B6B" w:rsidRDefault="00737B6B" w:rsidP="00545269">
      <w:pPr>
        <w:spacing w:after="0" w:line="240" w:lineRule="auto"/>
        <w:jc w:val="center"/>
        <w:rPr>
          <w:rFonts w:cstheme="minorHAnsi"/>
          <w:sz w:val="24"/>
          <w:szCs w:val="24"/>
        </w:rPr>
      </w:pPr>
    </w:p>
    <w:p w14:paraId="211B3D46" w14:textId="77777777" w:rsidR="00737B6B" w:rsidRDefault="00737B6B" w:rsidP="00545269">
      <w:pPr>
        <w:spacing w:after="0" w:line="240" w:lineRule="auto"/>
        <w:jc w:val="center"/>
        <w:rPr>
          <w:rFonts w:cstheme="minorHAnsi"/>
          <w:sz w:val="24"/>
          <w:szCs w:val="24"/>
        </w:rPr>
      </w:pPr>
    </w:p>
    <w:p w14:paraId="0113CBDD" w14:textId="77777777" w:rsidR="00737B6B" w:rsidRDefault="00737B6B" w:rsidP="00545269">
      <w:pPr>
        <w:spacing w:after="0" w:line="240" w:lineRule="auto"/>
        <w:jc w:val="center"/>
        <w:rPr>
          <w:rFonts w:cstheme="minorHAnsi"/>
          <w:sz w:val="24"/>
          <w:szCs w:val="24"/>
        </w:rPr>
      </w:pPr>
    </w:p>
    <w:p w14:paraId="30C00BB7" w14:textId="77777777" w:rsidR="00737B6B" w:rsidRDefault="00737B6B" w:rsidP="00545269">
      <w:pPr>
        <w:spacing w:after="0" w:line="240" w:lineRule="auto"/>
        <w:jc w:val="center"/>
        <w:rPr>
          <w:rFonts w:cstheme="minorHAnsi"/>
          <w:sz w:val="24"/>
          <w:szCs w:val="24"/>
        </w:rPr>
      </w:pPr>
    </w:p>
    <w:p w14:paraId="34994865" w14:textId="77777777" w:rsidR="00737B6B" w:rsidRDefault="00737B6B" w:rsidP="00545269">
      <w:pPr>
        <w:spacing w:after="0" w:line="240" w:lineRule="auto"/>
        <w:jc w:val="center"/>
        <w:rPr>
          <w:rFonts w:cstheme="minorHAnsi"/>
          <w:sz w:val="24"/>
          <w:szCs w:val="24"/>
        </w:rPr>
      </w:pPr>
    </w:p>
    <w:p w14:paraId="4B4EFA67" w14:textId="77777777" w:rsidR="00737B6B" w:rsidRDefault="00737B6B" w:rsidP="00545269">
      <w:pPr>
        <w:spacing w:after="0" w:line="240" w:lineRule="auto"/>
        <w:jc w:val="center"/>
        <w:rPr>
          <w:rFonts w:cstheme="minorHAnsi"/>
          <w:sz w:val="24"/>
          <w:szCs w:val="24"/>
        </w:rPr>
      </w:pPr>
    </w:p>
    <w:p w14:paraId="1F6DE621" w14:textId="77777777" w:rsidR="00737B6B" w:rsidRDefault="00737B6B" w:rsidP="00545269">
      <w:pPr>
        <w:spacing w:after="0" w:line="240" w:lineRule="auto"/>
        <w:jc w:val="center"/>
        <w:rPr>
          <w:rFonts w:cstheme="minorHAnsi"/>
          <w:sz w:val="24"/>
          <w:szCs w:val="24"/>
        </w:rPr>
      </w:pPr>
    </w:p>
    <w:p w14:paraId="7CC643BD" w14:textId="77777777" w:rsidR="00737B6B" w:rsidRDefault="00737B6B" w:rsidP="00545269">
      <w:pPr>
        <w:spacing w:after="0" w:line="240" w:lineRule="auto"/>
        <w:jc w:val="center"/>
        <w:rPr>
          <w:rFonts w:cstheme="minorHAnsi"/>
          <w:sz w:val="24"/>
          <w:szCs w:val="24"/>
        </w:rPr>
      </w:pPr>
    </w:p>
    <w:p w14:paraId="6F505719" w14:textId="77777777" w:rsidR="00737B6B" w:rsidRDefault="00737B6B" w:rsidP="00545269">
      <w:pPr>
        <w:spacing w:after="0" w:line="240" w:lineRule="auto"/>
        <w:jc w:val="center"/>
        <w:rPr>
          <w:rFonts w:cstheme="minorHAnsi"/>
          <w:sz w:val="24"/>
          <w:szCs w:val="24"/>
        </w:rPr>
      </w:pPr>
    </w:p>
    <w:p w14:paraId="0B329BB7" w14:textId="77777777" w:rsidR="00737B6B" w:rsidRDefault="00737B6B" w:rsidP="00545269">
      <w:pPr>
        <w:spacing w:after="0" w:line="240" w:lineRule="auto"/>
        <w:jc w:val="center"/>
        <w:rPr>
          <w:rFonts w:cstheme="minorHAnsi"/>
          <w:sz w:val="24"/>
          <w:szCs w:val="24"/>
        </w:rPr>
      </w:pPr>
    </w:p>
    <w:p w14:paraId="3C46DF1F" w14:textId="77777777" w:rsidR="00737B6B" w:rsidRDefault="00737B6B" w:rsidP="00545269">
      <w:pPr>
        <w:spacing w:after="0" w:line="240" w:lineRule="auto"/>
        <w:jc w:val="center"/>
        <w:rPr>
          <w:rFonts w:cstheme="minorHAnsi"/>
          <w:sz w:val="24"/>
          <w:szCs w:val="24"/>
        </w:rPr>
      </w:pPr>
    </w:p>
    <w:p w14:paraId="0F463FDD" w14:textId="77777777" w:rsidR="00737B6B" w:rsidRDefault="00737B6B" w:rsidP="00545269">
      <w:pPr>
        <w:spacing w:after="0" w:line="240" w:lineRule="auto"/>
        <w:jc w:val="center"/>
        <w:rPr>
          <w:rFonts w:cstheme="minorHAnsi"/>
          <w:sz w:val="24"/>
          <w:szCs w:val="24"/>
        </w:rPr>
      </w:pPr>
    </w:p>
    <w:p w14:paraId="24D85EFF" w14:textId="77777777" w:rsidR="00737B6B" w:rsidRDefault="00737B6B" w:rsidP="00545269">
      <w:pPr>
        <w:spacing w:after="0" w:line="240" w:lineRule="auto"/>
        <w:jc w:val="center"/>
        <w:rPr>
          <w:rFonts w:cstheme="minorHAnsi"/>
          <w:sz w:val="24"/>
          <w:szCs w:val="24"/>
        </w:rPr>
      </w:pPr>
    </w:p>
    <w:p w14:paraId="5923B3BD" w14:textId="77777777" w:rsidR="00737B6B" w:rsidRDefault="00737B6B" w:rsidP="00545269">
      <w:pPr>
        <w:spacing w:after="0" w:line="240" w:lineRule="auto"/>
        <w:jc w:val="center"/>
        <w:rPr>
          <w:rFonts w:cstheme="minorHAnsi"/>
          <w:sz w:val="24"/>
          <w:szCs w:val="24"/>
        </w:rPr>
      </w:pPr>
    </w:p>
    <w:p w14:paraId="7E57DE4D" w14:textId="77777777" w:rsidR="00737B6B" w:rsidRDefault="00737B6B" w:rsidP="00545269">
      <w:pPr>
        <w:spacing w:after="0" w:line="240" w:lineRule="auto"/>
        <w:jc w:val="center"/>
        <w:rPr>
          <w:rFonts w:cstheme="minorHAnsi"/>
          <w:sz w:val="24"/>
          <w:szCs w:val="24"/>
        </w:rPr>
      </w:pPr>
    </w:p>
    <w:p w14:paraId="4B9C3D40" w14:textId="77777777" w:rsidR="00737B6B" w:rsidRDefault="00737B6B" w:rsidP="00545269">
      <w:pPr>
        <w:spacing w:after="0" w:line="240" w:lineRule="auto"/>
        <w:jc w:val="center"/>
        <w:rPr>
          <w:rFonts w:cstheme="minorHAnsi"/>
          <w:sz w:val="24"/>
          <w:szCs w:val="24"/>
        </w:rPr>
      </w:pPr>
    </w:p>
    <w:p w14:paraId="7F95A2D4" w14:textId="77777777" w:rsidR="00737B6B" w:rsidRDefault="00737B6B" w:rsidP="00545269">
      <w:pPr>
        <w:spacing w:after="0" w:line="240" w:lineRule="auto"/>
        <w:jc w:val="center"/>
        <w:rPr>
          <w:rFonts w:cstheme="minorHAnsi"/>
          <w:sz w:val="24"/>
          <w:szCs w:val="24"/>
        </w:rPr>
      </w:pPr>
    </w:p>
    <w:p w14:paraId="20823221" w14:textId="77777777" w:rsidR="00737B6B" w:rsidRDefault="00737B6B" w:rsidP="00545269">
      <w:pPr>
        <w:spacing w:after="0" w:line="240" w:lineRule="auto"/>
        <w:jc w:val="center"/>
        <w:rPr>
          <w:rFonts w:cstheme="minorHAnsi"/>
          <w:sz w:val="24"/>
          <w:szCs w:val="24"/>
        </w:rPr>
      </w:pPr>
    </w:p>
    <w:p w14:paraId="02A47458" w14:textId="77777777" w:rsidR="00737B6B" w:rsidRDefault="00737B6B" w:rsidP="00545269">
      <w:pPr>
        <w:spacing w:after="0" w:line="240" w:lineRule="auto"/>
        <w:jc w:val="center"/>
        <w:rPr>
          <w:rFonts w:cstheme="minorHAnsi"/>
          <w:sz w:val="24"/>
          <w:szCs w:val="24"/>
        </w:rPr>
      </w:pPr>
    </w:p>
    <w:p w14:paraId="5619B9A5" w14:textId="77777777" w:rsidR="00737B6B" w:rsidRDefault="00737B6B" w:rsidP="00545269">
      <w:pPr>
        <w:spacing w:after="0" w:line="240" w:lineRule="auto"/>
        <w:jc w:val="center"/>
        <w:rPr>
          <w:rFonts w:cstheme="minorHAnsi"/>
          <w:sz w:val="24"/>
          <w:szCs w:val="24"/>
        </w:rPr>
      </w:pPr>
    </w:p>
    <w:p w14:paraId="2C0E1F73" w14:textId="77777777" w:rsidR="00737B6B" w:rsidRDefault="00737B6B" w:rsidP="00545269">
      <w:pPr>
        <w:spacing w:after="0" w:line="240" w:lineRule="auto"/>
        <w:jc w:val="center"/>
        <w:rPr>
          <w:rFonts w:cstheme="minorHAnsi"/>
          <w:sz w:val="24"/>
          <w:szCs w:val="24"/>
        </w:rPr>
      </w:pPr>
    </w:p>
    <w:p w14:paraId="24DE85DB" w14:textId="0E67239C" w:rsidR="00737B6B" w:rsidRPr="003B76E2" w:rsidRDefault="00737B6B" w:rsidP="00737B6B">
      <w:pPr>
        <w:pStyle w:val="Heading2"/>
        <w:ind w:left="5103"/>
        <w:rPr>
          <w:rFonts w:asciiTheme="minorHAnsi" w:hAnsiTheme="minorHAnsi" w:cstheme="minorHAnsi"/>
          <w:color w:val="4472C4" w:themeColor="accent1"/>
          <w:sz w:val="24"/>
          <w:szCs w:val="24"/>
        </w:rPr>
      </w:pPr>
      <w:bookmarkStart w:id="84" w:name="_Toc193183499"/>
      <w:r w:rsidRPr="003B76E2">
        <w:rPr>
          <w:rFonts w:asciiTheme="minorHAnsi" w:hAnsiTheme="minorHAnsi" w:cstheme="minorHAnsi"/>
          <w:color w:val="4472C4" w:themeColor="accent1"/>
          <w:sz w:val="24"/>
          <w:szCs w:val="24"/>
        </w:rPr>
        <w:lastRenderedPageBreak/>
        <w:t>Pirkimo sąlygų 1</w:t>
      </w:r>
      <w:r>
        <w:rPr>
          <w:rFonts w:asciiTheme="minorHAnsi" w:hAnsiTheme="minorHAnsi" w:cstheme="minorHAnsi"/>
          <w:color w:val="4472C4" w:themeColor="accent1"/>
          <w:sz w:val="24"/>
          <w:szCs w:val="24"/>
        </w:rPr>
        <w:t>1</w:t>
      </w:r>
      <w:r w:rsidRPr="003B76E2">
        <w:rPr>
          <w:rFonts w:asciiTheme="minorHAnsi" w:hAnsiTheme="minorHAnsi" w:cstheme="minorHAnsi"/>
          <w:color w:val="4472C4" w:themeColor="accent1"/>
          <w:sz w:val="24"/>
          <w:szCs w:val="24"/>
        </w:rPr>
        <w:t xml:space="preserve"> priedas „Sutarties </w:t>
      </w:r>
      <w:r>
        <w:rPr>
          <w:rFonts w:asciiTheme="minorHAnsi" w:hAnsiTheme="minorHAnsi" w:cstheme="minorHAnsi"/>
          <w:color w:val="4472C4" w:themeColor="accent1"/>
          <w:sz w:val="24"/>
          <w:szCs w:val="24"/>
        </w:rPr>
        <w:t>specialiosios sąlygos</w:t>
      </w:r>
      <w:r w:rsidRPr="003B76E2">
        <w:rPr>
          <w:rFonts w:asciiTheme="minorHAnsi" w:hAnsiTheme="minorHAnsi" w:cstheme="minorHAnsi"/>
          <w:color w:val="4472C4" w:themeColor="accent1"/>
          <w:sz w:val="24"/>
          <w:szCs w:val="24"/>
        </w:rPr>
        <w:t>“</w:t>
      </w:r>
      <w:bookmarkEnd w:id="84"/>
    </w:p>
    <w:p w14:paraId="07C1DE81" w14:textId="77777777" w:rsidR="00737B6B" w:rsidRPr="003B76E2" w:rsidRDefault="00737B6B" w:rsidP="00737B6B">
      <w:pPr>
        <w:rPr>
          <w:rFonts w:cstheme="minorHAnsi"/>
          <w:sz w:val="24"/>
          <w:szCs w:val="24"/>
        </w:rPr>
      </w:pPr>
    </w:p>
    <w:p w14:paraId="3381BA54" w14:textId="77777777" w:rsidR="00737B6B" w:rsidRPr="003B76E2" w:rsidRDefault="00737B6B" w:rsidP="00737B6B">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545269">
        <w:rPr>
          <w:rFonts w:cstheme="minorHAnsi"/>
          <w:sz w:val="24"/>
          <w:szCs w:val="24"/>
        </w:rPr>
        <w:t>)</w:t>
      </w:r>
    </w:p>
    <w:p w14:paraId="0D2A251D" w14:textId="77777777" w:rsidR="00737B6B" w:rsidRPr="003B76E2" w:rsidRDefault="00737B6B" w:rsidP="00545269">
      <w:pPr>
        <w:spacing w:after="0" w:line="240" w:lineRule="auto"/>
        <w:jc w:val="center"/>
        <w:rPr>
          <w:rFonts w:cstheme="minorHAnsi"/>
          <w:sz w:val="24"/>
          <w:szCs w:val="24"/>
        </w:rPr>
      </w:pPr>
    </w:p>
    <w:sectPr w:rsidR="00737B6B" w:rsidRPr="003B76E2"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E566" w14:textId="77777777" w:rsidR="008D1566" w:rsidRPr="00C57DC8" w:rsidRDefault="008D1566" w:rsidP="00D05666">
      <w:r w:rsidRPr="00C57DC8">
        <w:separator/>
      </w:r>
    </w:p>
  </w:endnote>
  <w:endnote w:type="continuationSeparator" w:id="0">
    <w:p w14:paraId="2C349352" w14:textId="77777777" w:rsidR="008D1566" w:rsidRPr="00C57DC8" w:rsidRDefault="008D1566" w:rsidP="00D05666">
      <w:r w:rsidRPr="00C57DC8">
        <w:continuationSeparator/>
      </w:r>
    </w:p>
  </w:endnote>
  <w:endnote w:type="continuationNotice" w:id="1">
    <w:p w14:paraId="614CD3E6" w14:textId="77777777" w:rsidR="008D1566" w:rsidRPr="00C57DC8" w:rsidRDefault="008D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17BB" w14:textId="77777777" w:rsidR="008D1566" w:rsidRPr="00C57DC8" w:rsidRDefault="008D1566" w:rsidP="00D05666">
      <w:r w:rsidRPr="00C57DC8">
        <w:separator/>
      </w:r>
    </w:p>
  </w:footnote>
  <w:footnote w:type="continuationSeparator" w:id="0">
    <w:p w14:paraId="65738006" w14:textId="77777777" w:rsidR="008D1566" w:rsidRPr="00C57DC8" w:rsidRDefault="008D1566" w:rsidP="00D05666">
      <w:r w:rsidRPr="00C57DC8">
        <w:continuationSeparator/>
      </w:r>
    </w:p>
  </w:footnote>
  <w:footnote w:type="continuationNotice" w:id="1">
    <w:p w14:paraId="6A5F2796" w14:textId="77777777" w:rsidR="008D1566" w:rsidRPr="00C57DC8" w:rsidRDefault="008D1566">
      <w:pPr>
        <w:spacing w:after="0" w:line="240" w:lineRule="auto"/>
      </w:pPr>
    </w:p>
  </w:footnote>
  <w:footnote w:id="2">
    <w:p w14:paraId="68736AA6" w14:textId="77777777" w:rsidR="003D1F01" w:rsidRPr="00B00BB2" w:rsidRDefault="003D1F01" w:rsidP="003D1F01">
      <w:pPr>
        <w:pStyle w:val="FootnoteText"/>
        <w:jc w:val="both"/>
        <w:rPr>
          <w:sz w:val="18"/>
          <w:szCs w:val="18"/>
        </w:rPr>
      </w:pPr>
      <w:r w:rsidRPr="00032803">
        <w:rPr>
          <w:rStyle w:val="FootnoteReference"/>
          <w:rFonts w:cstheme="minorHAnsi"/>
          <w:sz w:val="18"/>
          <w:szCs w:val="18"/>
        </w:rPr>
        <w:footnoteRef/>
      </w:r>
      <w:r w:rsidRPr="00032803">
        <w:rPr>
          <w:rFonts w:cstheme="minorHAnsi"/>
          <w:sz w:val="18"/>
          <w:szCs w:val="18"/>
        </w:rPr>
        <w:t xml:space="preserve"> </w:t>
      </w:r>
      <w:r w:rsidRPr="00B00BB2">
        <w:rPr>
          <w:b/>
          <w:bCs/>
          <w:sz w:val="18"/>
          <w:szCs w:val="18"/>
        </w:rPr>
        <w:t>Kontroliuojantis asmuo</w:t>
      </w:r>
      <w:r w:rsidRPr="00B00BB2">
        <w:rPr>
          <w:sz w:val="18"/>
          <w:szCs w:val="18"/>
        </w:rPr>
        <w:t xml:space="preserve"> – individualios įmonės savininkas arba juridinis ar fizinis asmuo, kuris kitame juridiniame asmenyje:</w:t>
      </w:r>
    </w:p>
    <w:p w14:paraId="2ECF44B0" w14:textId="77777777" w:rsidR="003D1F01" w:rsidRPr="00B00BB2" w:rsidRDefault="003D1F01" w:rsidP="003D1F01">
      <w:pPr>
        <w:pStyle w:val="FootnoteText"/>
        <w:jc w:val="both"/>
        <w:rPr>
          <w:sz w:val="18"/>
          <w:szCs w:val="18"/>
        </w:rPr>
      </w:pPr>
      <w:r w:rsidRPr="00B00BB2">
        <w:rPr>
          <w:sz w:val="18"/>
          <w:szCs w:val="18"/>
        </w:rPr>
        <w:t>1) tiesiogiai ar netiesiogiai valdo daugiau kaip 50 procentų akcijų, pajų, dalių, įnašų ar (ir) balsų juridinio asmens dalyvių susirinkime arba</w:t>
      </w:r>
    </w:p>
    <w:p w14:paraId="608ADA5E" w14:textId="77777777" w:rsidR="003D1F01" w:rsidRPr="00B00BB2" w:rsidRDefault="003D1F01" w:rsidP="003D1F01">
      <w:pPr>
        <w:pStyle w:val="FootnoteText"/>
        <w:jc w:val="both"/>
        <w:rPr>
          <w:sz w:val="18"/>
          <w:szCs w:val="18"/>
        </w:rPr>
      </w:pPr>
      <w:r w:rsidRPr="00B00BB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9E83E76" w14:textId="77777777" w:rsidR="003D1F01" w:rsidRPr="00B00BB2" w:rsidRDefault="003D1F01" w:rsidP="003D1F01">
      <w:pPr>
        <w:pStyle w:val="FootnoteText"/>
        <w:jc w:val="both"/>
        <w:rPr>
          <w:sz w:val="18"/>
          <w:szCs w:val="18"/>
        </w:rPr>
      </w:pPr>
      <w:r w:rsidRPr="00B00BB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B10770" w14:textId="77777777" w:rsidR="003D1F01" w:rsidRPr="00B00BB2" w:rsidRDefault="003D1F01" w:rsidP="003D1F01">
      <w:pPr>
        <w:pStyle w:val="FootnoteText"/>
        <w:jc w:val="both"/>
        <w:rPr>
          <w:sz w:val="18"/>
          <w:szCs w:val="18"/>
        </w:rPr>
      </w:pPr>
      <w:r w:rsidRPr="00B00BB2">
        <w:rPr>
          <w:sz w:val="18"/>
          <w:szCs w:val="18"/>
        </w:rPr>
        <w:t>b) fizinių asmenų atveju – sutuoktiniai, tėvai ir jų vaikai (įvaikiai).</w:t>
      </w:r>
    </w:p>
  </w:footnote>
  <w:footnote w:id="3">
    <w:p w14:paraId="6CB3E610" w14:textId="3C0E8A9C" w:rsidR="00A173B0" w:rsidRPr="001620D3" w:rsidRDefault="003920C9" w:rsidP="00A173B0">
      <w:pPr>
        <w:pStyle w:val="FootnoteText"/>
        <w:jc w:val="both"/>
        <w:rPr>
          <w:i/>
          <w:iCs/>
        </w:rPr>
      </w:pPr>
      <w:r>
        <w:rPr>
          <w:rStyle w:val="FootnoteReference"/>
          <w:i/>
          <w:iCs/>
          <w:color w:val="7030A0"/>
        </w:rPr>
        <w:t>1</w:t>
      </w:r>
      <w:r w:rsidR="00A173B0" w:rsidRPr="00FB4DE7">
        <w:rPr>
          <w:i/>
          <w:iCs/>
          <w:color w:val="7030A0"/>
        </w:rPr>
        <w:t xml:space="preserve"> </w:t>
      </w:r>
      <w:r w:rsidR="00A173B0" w:rsidRPr="00FB4DE7">
        <w:rPr>
          <w:i/>
          <w:iCs/>
          <w:color w:val="7030A0"/>
        </w:rPr>
        <w:t>Pirkimą vykdant pagal VPĮ. Perkantieji subjektai, pirkimus vykdantys pagal PĮ, pirkimo dokumentuose šiuos reikalavimus nustato pasirinktinai.</w:t>
      </w:r>
    </w:p>
  </w:footnote>
  <w:footnote w:id="4">
    <w:p w14:paraId="4C8DDB70" w14:textId="32CFCCA4" w:rsidR="00A173B0" w:rsidRPr="001620D3" w:rsidRDefault="003920C9" w:rsidP="00A173B0">
      <w:pPr>
        <w:pStyle w:val="FootnoteText"/>
        <w:jc w:val="both"/>
        <w:rPr>
          <w:i/>
          <w:iCs/>
        </w:rPr>
      </w:pPr>
      <w:r>
        <w:rPr>
          <w:rStyle w:val="FootnoteReference"/>
          <w:rFonts w:ascii="Calibri" w:eastAsia="Yu Mincho" w:hAnsi="Calibri" w:cs="Arial"/>
          <w:i/>
          <w:iCs/>
        </w:rPr>
        <w:t>2</w:t>
      </w:r>
      <w:r w:rsidR="00A173B0" w:rsidRPr="001620D3">
        <w:rPr>
          <w:rFonts w:ascii="Calibri" w:eastAsia="Yu Mincho" w:hAnsi="Calibri" w:cs="Arial"/>
          <w:i/>
          <w:iCs/>
        </w:rPr>
        <w:t xml:space="preserve"> </w:t>
      </w:r>
      <w:r w:rsidR="00A173B0"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904B2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904B2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61C736" w14:textId="31F17FD0" w:rsidR="003920C9" w:rsidRPr="001620D3" w:rsidRDefault="003920C9" w:rsidP="00A173B0">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3920C9" w:rsidRPr="001620D3" w:rsidRDefault="003920C9" w:rsidP="00904B27">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3920C9" w:rsidRDefault="003920C9" w:rsidP="00904B27">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6FCD4A" w14:textId="307CA588" w:rsidR="003920C9" w:rsidRPr="001620D3" w:rsidRDefault="004735B7" w:rsidP="00A173B0">
      <w:pPr>
        <w:pStyle w:val="FootnoteText"/>
        <w:jc w:val="both"/>
        <w:rPr>
          <w:i/>
          <w:iCs/>
        </w:rPr>
      </w:pPr>
      <w:r>
        <w:rPr>
          <w:rStyle w:val="FootnoteReference"/>
          <w:rFonts w:ascii="Calibri" w:eastAsia="Yu Mincho" w:hAnsi="Calibri" w:cs="Arial"/>
        </w:rPr>
        <w:t>4</w:t>
      </w:r>
      <w:r w:rsidR="003920C9" w:rsidRPr="39658640">
        <w:rPr>
          <w:rFonts w:ascii="Calibri" w:eastAsia="Yu Mincho" w:hAnsi="Calibri" w:cs="Arial"/>
        </w:rPr>
        <w:t xml:space="preserve"> </w:t>
      </w:r>
      <w:r w:rsidR="003920C9"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3920C9" w:rsidRPr="001620D3" w:rsidRDefault="003920C9" w:rsidP="00904B27">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3920C9" w:rsidRDefault="003920C9" w:rsidP="00904B27">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DBF003F"/>
    <w:multiLevelType w:val="multilevel"/>
    <w:tmpl w:val="F8183E10"/>
    <w:styleLink w:val="CurrentList1"/>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0"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1"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5523A"/>
    <w:multiLevelType w:val="hybridMultilevel"/>
    <w:tmpl w:val="8CE24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E33A21"/>
    <w:multiLevelType w:val="hybridMultilevel"/>
    <w:tmpl w:val="8CE24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3A171B"/>
    <w:multiLevelType w:val="hybridMultilevel"/>
    <w:tmpl w:val="8CE24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806B4"/>
    <w:multiLevelType w:val="multilevel"/>
    <w:tmpl w:val="0630C450"/>
    <w:lvl w:ilvl="0">
      <w:start w:val="6"/>
      <w:numFmt w:val="decimal"/>
      <w:lvlText w:val="%1."/>
      <w:lvlJc w:val="left"/>
      <w:pPr>
        <w:ind w:left="360" w:hanging="360"/>
      </w:pPr>
      <w:rPr>
        <w:rFonts w:hint="default"/>
        <w:b w:val="0"/>
        <w:bCs w:val="0"/>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5"/>
  </w:num>
  <w:num w:numId="2" w16cid:durableId="207184103">
    <w:abstractNumId w:val="1"/>
  </w:num>
  <w:num w:numId="3" w16cid:durableId="1528367431">
    <w:abstractNumId w:val="23"/>
  </w:num>
  <w:num w:numId="4" w16cid:durableId="1484615006">
    <w:abstractNumId w:val="27"/>
  </w:num>
  <w:num w:numId="5" w16cid:durableId="607934237">
    <w:abstractNumId w:val="15"/>
  </w:num>
  <w:num w:numId="6" w16cid:durableId="472335841">
    <w:abstractNumId w:val="21"/>
  </w:num>
  <w:num w:numId="7" w16cid:durableId="1527523878">
    <w:abstractNumId w:val="18"/>
  </w:num>
  <w:num w:numId="8" w16cid:durableId="1022584051">
    <w:abstractNumId w:val="26"/>
  </w:num>
  <w:num w:numId="9" w16cid:durableId="2137064884">
    <w:abstractNumId w:val="13"/>
  </w:num>
  <w:num w:numId="10" w16cid:durableId="275138414">
    <w:abstractNumId w:val="33"/>
  </w:num>
  <w:num w:numId="11" w16cid:durableId="1408185766">
    <w:abstractNumId w:val="33"/>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124039738">
    <w:abstractNumId w:val="4"/>
  </w:num>
  <w:num w:numId="13" w16cid:durableId="356128432">
    <w:abstractNumId w:val="32"/>
  </w:num>
  <w:num w:numId="14" w16cid:durableId="223376115">
    <w:abstractNumId w:val="19"/>
  </w:num>
  <w:num w:numId="15" w16cid:durableId="1516917841">
    <w:abstractNumId w:val="6"/>
  </w:num>
  <w:num w:numId="16" w16cid:durableId="2105684055">
    <w:abstractNumId w:val="25"/>
  </w:num>
  <w:num w:numId="17" w16cid:durableId="371005059">
    <w:abstractNumId w:val="22"/>
  </w:num>
  <w:num w:numId="18" w16cid:durableId="1789858266">
    <w:abstractNumId w:val="31"/>
  </w:num>
  <w:num w:numId="19" w16cid:durableId="494614562">
    <w:abstractNumId w:val="24"/>
  </w:num>
  <w:num w:numId="20" w16cid:durableId="1473055655">
    <w:abstractNumId w:val="29"/>
  </w:num>
  <w:num w:numId="21" w16cid:durableId="510532351">
    <w:abstractNumId w:val="0"/>
  </w:num>
  <w:num w:numId="22" w16cid:durableId="1567033125">
    <w:abstractNumId w:val="2"/>
  </w:num>
  <w:num w:numId="23" w16cid:durableId="880824102">
    <w:abstractNumId w:val="11"/>
  </w:num>
  <w:num w:numId="24" w16cid:durableId="1530877851">
    <w:abstractNumId w:val="28"/>
  </w:num>
  <w:num w:numId="25" w16cid:durableId="47458880">
    <w:abstractNumId w:val="20"/>
  </w:num>
  <w:num w:numId="26" w16cid:durableId="1682900253">
    <w:abstractNumId w:val="14"/>
  </w:num>
  <w:num w:numId="27" w16cid:durableId="1713842346">
    <w:abstractNumId w:val="34"/>
  </w:num>
  <w:num w:numId="28" w16cid:durableId="1950702142">
    <w:abstractNumId w:val="7"/>
  </w:num>
  <w:num w:numId="29" w16cid:durableId="161245149">
    <w:abstractNumId w:val="3"/>
  </w:num>
  <w:num w:numId="30" w16cid:durableId="321399737">
    <w:abstractNumId w:val="9"/>
  </w:num>
  <w:num w:numId="31" w16cid:durableId="1889485287">
    <w:abstractNumId w:val="10"/>
  </w:num>
  <w:num w:numId="32" w16cid:durableId="466245647">
    <w:abstractNumId w:val="8"/>
  </w:num>
  <w:num w:numId="33" w16cid:durableId="1294557672">
    <w:abstractNumId w:val="30"/>
  </w:num>
  <w:num w:numId="34" w16cid:durableId="2081362826">
    <w:abstractNumId w:val="17"/>
  </w:num>
  <w:num w:numId="35" w16cid:durableId="930970591">
    <w:abstractNumId w:val="12"/>
  </w:num>
  <w:num w:numId="36" w16cid:durableId="102898878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AB9"/>
    <w:rsid w:val="00022DEB"/>
    <w:rsid w:val="00022E0C"/>
    <w:rsid w:val="00023641"/>
    <w:rsid w:val="00023ED1"/>
    <w:rsid w:val="000247B9"/>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5F33"/>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4F49"/>
    <w:rsid w:val="0006575D"/>
    <w:rsid w:val="000659E9"/>
    <w:rsid w:val="0006666F"/>
    <w:rsid w:val="00066BB9"/>
    <w:rsid w:val="00066D29"/>
    <w:rsid w:val="00067A88"/>
    <w:rsid w:val="00067DCC"/>
    <w:rsid w:val="00067EAF"/>
    <w:rsid w:val="0007051B"/>
    <w:rsid w:val="000714BF"/>
    <w:rsid w:val="00071548"/>
    <w:rsid w:val="000716B1"/>
    <w:rsid w:val="00072469"/>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B1"/>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397"/>
    <w:rsid w:val="001065DF"/>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04"/>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0B0"/>
    <w:rsid w:val="00156148"/>
    <w:rsid w:val="00156AC9"/>
    <w:rsid w:val="001578F5"/>
    <w:rsid w:val="001607EC"/>
    <w:rsid w:val="001609D9"/>
    <w:rsid w:val="00160A4A"/>
    <w:rsid w:val="001638BF"/>
    <w:rsid w:val="001640AF"/>
    <w:rsid w:val="00164443"/>
    <w:rsid w:val="001647BD"/>
    <w:rsid w:val="00166073"/>
    <w:rsid w:val="0016665C"/>
    <w:rsid w:val="00166EB7"/>
    <w:rsid w:val="00167192"/>
    <w:rsid w:val="00167555"/>
    <w:rsid w:val="00167B13"/>
    <w:rsid w:val="00167E09"/>
    <w:rsid w:val="0017051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5E2D"/>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4FFC"/>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0D9"/>
    <w:rsid w:val="0029216D"/>
    <w:rsid w:val="002926A1"/>
    <w:rsid w:val="00294B97"/>
    <w:rsid w:val="00294BE3"/>
    <w:rsid w:val="002955C5"/>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08FC"/>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197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0C9"/>
    <w:rsid w:val="0039299B"/>
    <w:rsid w:val="00393698"/>
    <w:rsid w:val="0039371E"/>
    <w:rsid w:val="00394C27"/>
    <w:rsid w:val="00396CB4"/>
    <w:rsid w:val="003977D0"/>
    <w:rsid w:val="003A00F1"/>
    <w:rsid w:val="003A050E"/>
    <w:rsid w:val="003A050F"/>
    <w:rsid w:val="003A0CAA"/>
    <w:rsid w:val="003A0EC0"/>
    <w:rsid w:val="003A1229"/>
    <w:rsid w:val="003A1F9F"/>
    <w:rsid w:val="003A262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6E2"/>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0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4F4A"/>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33A4"/>
    <w:rsid w:val="004243A8"/>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036"/>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B7"/>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D0"/>
    <w:rsid w:val="004D1010"/>
    <w:rsid w:val="004D248A"/>
    <w:rsid w:val="004D3BE3"/>
    <w:rsid w:val="004D459D"/>
    <w:rsid w:val="004D4C7B"/>
    <w:rsid w:val="004D59BD"/>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15B"/>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21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9"/>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F24"/>
    <w:rsid w:val="00574529"/>
    <w:rsid w:val="005753B6"/>
    <w:rsid w:val="00575DFE"/>
    <w:rsid w:val="005769FF"/>
    <w:rsid w:val="0057745D"/>
    <w:rsid w:val="00577925"/>
    <w:rsid w:val="00577A72"/>
    <w:rsid w:val="005803E7"/>
    <w:rsid w:val="005806D2"/>
    <w:rsid w:val="00582CE9"/>
    <w:rsid w:val="00582E13"/>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72D"/>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37B6B"/>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6763"/>
    <w:rsid w:val="00747175"/>
    <w:rsid w:val="0074743B"/>
    <w:rsid w:val="00747663"/>
    <w:rsid w:val="00747A97"/>
    <w:rsid w:val="00750BFE"/>
    <w:rsid w:val="007513D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524"/>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C"/>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47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97A7E"/>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66"/>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2C07"/>
    <w:rsid w:val="008E3081"/>
    <w:rsid w:val="008E31B9"/>
    <w:rsid w:val="008E42F1"/>
    <w:rsid w:val="008E469D"/>
    <w:rsid w:val="008E479D"/>
    <w:rsid w:val="008E4A13"/>
    <w:rsid w:val="008E4A3C"/>
    <w:rsid w:val="008E4CB4"/>
    <w:rsid w:val="008E55C6"/>
    <w:rsid w:val="008E61CD"/>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6D"/>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27"/>
    <w:rsid w:val="00904BC4"/>
    <w:rsid w:val="00905C8B"/>
    <w:rsid w:val="00906CCB"/>
    <w:rsid w:val="009079D3"/>
    <w:rsid w:val="00910C39"/>
    <w:rsid w:val="00910F53"/>
    <w:rsid w:val="00911B90"/>
    <w:rsid w:val="00911C54"/>
    <w:rsid w:val="009122A7"/>
    <w:rsid w:val="00912795"/>
    <w:rsid w:val="00912D0A"/>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1DB6"/>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8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0EF2"/>
    <w:rsid w:val="00971170"/>
    <w:rsid w:val="0097160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44E"/>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3F4F"/>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E08"/>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D4"/>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4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47DC"/>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0B9"/>
    <w:rsid w:val="00B33394"/>
    <w:rsid w:val="00B33EAC"/>
    <w:rsid w:val="00B33EC0"/>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81B"/>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AD"/>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2BA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7E"/>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ABE"/>
    <w:rsid w:val="00C06CA3"/>
    <w:rsid w:val="00C06F50"/>
    <w:rsid w:val="00C07161"/>
    <w:rsid w:val="00C0749F"/>
    <w:rsid w:val="00C075EF"/>
    <w:rsid w:val="00C07985"/>
    <w:rsid w:val="00C07B07"/>
    <w:rsid w:val="00C07F25"/>
    <w:rsid w:val="00C10509"/>
    <w:rsid w:val="00C1117B"/>
    <w:rsid w:val="00C114E1"/>
    <w:rsid w:val="00C1157A"/>
    <w:rsid w:val="00C11848"/>
    <w:rsid w:val="00C11B4C"/>
    <w:rsid w:val="00C11BF4"/>
    <w:rsid w:val="00C122CF"/>
    <w:rsid w:val="00C1268D"/>
    <w:rsid w:val="00C12758"/>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4981"/>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537"/>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0AB8"/>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4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2"/>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CA3"/>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2CB1"/>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34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9B"/>
    <w:rsid w:val="00EA4193"/>
    <w:rsid w:val="00EA4970"/>
    <w:rsid w:val="00EA4E23"/>
    <w:rsid w:val="00EA56A6"/>
    <w:rsid w:val="00EA6573"/>
    <w:rsid w:val="00EA676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8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3C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1CB"/>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3C03"/>
    <w:rsid w:val="00F84093"/>
    <w:rsid w:val="00F85285"/>
    <w:rsid w:val="00F85EE3"/>
    <w:rsid w:val="00F86AF6"/>
    <w:rsid w:val="00F86F43"/>
    <w:rsid w:val="00F87CD9"/>
    <w:rsid w:val="00F87DF1"/>
    <w:rsid w:val="00F9024D"/>
    <w:rsid w:val="00F914B7"/>
    <w:rsid w:val="00F921A4"/>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4D0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BE5"/>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8A12FD-AA26-4467-8698-6112832E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B0AB8"/>
  </w:style>
  <w:style w:type="paragraph" w:customStyle="1" w:styleId="Default">
    <w:name w:val="Default"/>
    <w:rsid w:val="008747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CurrentList1">
    <w:name w:val="Current List1"/>
    <w:uiPriority w:val="99"/>
    <w:rsid w:val="003D1F0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644075">
      <w:bodyDiv w:val="1"/>
      <w:marLeft w:val="0"/>
      <w:marRight w:val="0"/>
      <w:marTop w:val="0"/>
      <w:marBottom w:val="0"/>
      <w:divBdr>
        <w:top w:val="none" w:sz="0" w:space="0" w:color="auto"/>
        <w:left w:val="none" w:sz="0" w:space="0" w:color="auto"/>
        <w:bottom w:val="none" w:sz="0" w:space="0" w:color="auto"/>
        <w:right w:val="none" w:sz="0" w:space="0" w:color="auto"/>
      </w:divBdr>
    </w:div>
    <w:div w:id="1844853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31186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644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2587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8589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809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10431</Words>
  <Characters>59459</Characters>
  <Application>Microsoft Office Word</Application>
  <DocSecurity>0</DocSecurity>
  <Lines>495</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Krivicaitė</dc:creator>
  <cp:keywords/>
  <dc:description/>
  <cp:lastModifiedBy>Laura Krivicaitė</cp:lastModifiedBy>
  <cp:revision>15</cp:revision>
  <cp:lastPrinted>2025-01-22T07:41:00Z</cp:lastPrinted>
  <dcterms:created xsi:type="dcterms:W3CDTF">2025-02-11T07:41:00Z</dcterms:created>
  <dcterms:modified xsi:type="dcterms:W3CDTF">2025-03-18T07:44:00Z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