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7A03F4AA" w14:textId="77777777" w:rsidR="00500E16" w:rsidRDefault="00294F70" w:rsidP="00500E16">
      <w:pPr>
        <w:spacing w:after="0"/>
        <w:jc w:val="center"/>
        <w:rPr>
          <w:rFonts w:ascii="Times New Roman" w:hAnsi="Times New Roman"/>
          <w:b/>
          <w:sz w:val="24"/>
          <w:szCs w:val="24"/>
          <w:lang w:eastAsia="lt-LT"/>
        </w:rPr>
      </w:pPr>
      <w:r w:rsidRPr="00CF612E">
        <w:rPr>
          <w:rFonts w:ascii="Times New Roman" w:hAnsi="Times New Roman"/>
          <w:b/>
          <w:bCs/>
          <w:sz w:val="24"/>
          <w:szCs w:val="24"/>
        </w:rPr>
        <w:t xml:space="preserve">DĖL </w:t>
      </w:r>
      <w:r w:rsidR="00500E16" w:rsidRPr="001D44F6">
        <w:rPr>
          <w:rFonts w:ascii="Times New Roman" w:hAnsi="Times New Roman"/>
          <w:b/>
          <w:sz w:val="24"/>
          <w:szCs w:val="24"/>
          <w:lang w:eastAsia="en-GB"/>
        </w:rPr>
        <w:t>KVALIFIKACIJOS TOBULINIMO PROGRAMOS APIE</w:t>
      </w:r>
      <w:bookmarkStart w:id="4" w:name="_Hlk190156211"/>
      <w:r w:rsidR="00500E16" w:rsidRPr="001D44F6">
        <w:rPr>
          <w:rFonts w:ascii="Times New Roman" w:hAnsi="Times New Roman"/>
          <w:b/>
          <w:sz w:val="24"/>
          <w:szCs w:val="24"/>
          <w:lang w:eastAsia="en-GB"/>
        </w:rPr>
        <w:t xml:space="preserve"> </w:t>
      </w:r>
      <w:r w:rsidR="00500E16" w:rsidRPr="001D44F6">
        <w:rPr>
          <w:rFonts w:ascii="Times New Roman" w:hAnsi="Times New Roman"/>
          <w:b/>
          <w:sz w:val="24"/>
          <w:szCs w:val="24"/>
          <w:lang w:eastAsia="lt-LT"/>
        </w:rPr>
        <w:t>KOLEGIALAUS BENDRADARBIAVIMO MODELIO ĮGYVENDINIM</w:t>
      </w:r>
      <w:bookmarkEnd w:id="4"/>
      <w:r w:rsidR="00500E16" w:rsidRPr="001D44F6">
        <w:rPr>
          <w:rFonts w:ascii="Times New Roman" w:hAnsi="Times New Roman"/>
          <w:b/>
          <w:sz w:val="24"/>
          <w:szCs w:val="24"/>
          <w:lang w:eastAsia="lt-LT"/>
        </w:rPr>
        <w:t>O</w:t>
      </w:r>
    </w:p>
    <w:p w14:paraId="404D1B6F" w14:textId="70B40DB3" w:rsidR="00294F70" w:rsidRPr="00500E16" w:rsidRDefault="00500E16" w:rsidP="00500E16">
      <w:pPr>
        <w:spacing w:after="0"/>
        <w:jc w:val="center"/>
        <w:rPr>
          <w:rFonts w:ascii="Times New Roman" w:hAnsi="Times New Roman"/>
          <w:bCs/>
          <w:sz w:val="24"/>
          <w:szCs w:val="24"/>
          <w:lang w:eastAsia="lt-LT"/>
        </w:rPr>
      </w:pPr>
      <w:r>
        <w:rPr>
          <w:rFonts w:ascii="Times New Roman" w:hAnsi="Times New Roman"/>
          <w:b/>
          <w:sz w:val="24"/>
          <w:szCs w:val="24"/>
          <w:lang w:eastAsia="lt-LT"/>
        </w:rPr>
        <w:t xml:space="preserve"> PASLAUGŲ</w:t>
      </w:r>
      <w:r>
        <w:rPr>
          <w:rFonts w:ascii="Times New Roman" w:hAnsi="Times New Roman"/>
          <w:bCs/>
          <w:sz w:val="24"/>
          <w:szCs w:val="24"/>
          <w:lang w:eastAsia="lt-LT"/>
        </w:rPr>
        <w:t xml:space="preserve"> </w:t>
      </w:r>
      <w:r w:rsidR="00294F70" w:rsidRPr="00CF612E">
        <w:rPr>
          <w:rFonts w:ascii="Times New Roman" w:hAnsi="Times New Roman"/>
          <w:b/>
          <w:bCs/>
          <w:sz w:val="24"/>
          <w:szCs w:val="24"/>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r w:rsidRPr="0009631B">
              <w:rPr>
                <w:rFonts w:ascii="Times New Roman" w:hAnsi="Times New Roman"/>
                <w:color w:val="000000" w:themeColor="text1"/>
                <w:spacing w:val="-4"/>
                <w:sz w:val="24"/>
                <w:szCs w:val="24"/>
              </w:rPr>
              <w:lastRenderedPageBreak/>
              <w:t xml:space="preserve">Kvazisubtiekėjai, kuriais bus remiamasi įrodinėjant tiekėjo kvalifikaciją ir vykdant sutartį, 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5" w:history="1">
        <w:r w:rsidRPr="0009631B">
          <w:rPr>
            <w:rStyle w:val="Hipersaitas"/>
            <w:rFonts w:ascii="Times New Roman" w:hAnsi="Times New Roman"/>
            <w:kern w:val="2"/>
            <w:sz w:val="24"/>
            <w:szCs w:val="24"/>
            <w:lang w:eastAsia="hi-IN" w:bidi="hi-IN"/>
          </w:rPr>
          <w:t>https://pirkimai.eviesiejipirkimai.lt/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12CF6707" w14:textId="739F44DA" w:rsidR="00294F70" w:rsidRPr="0009631B"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485304">
        <w:rPr>
          <w:rFonts w:ascii="Times New Roman" w:hAnsi="Times New Roman"/>
          <w:b/>
          <w:sz w:val="24"/>
          <w:szCs w:val="24"/>
        </w:rPr>
        <w:t>as p</w:t>
      </w:r>
      <w:r w:rsidR="00FF5767">
        <w:rPr>
          <w:rFonts w:ascii="Times New Roman" w:hAnsi="Times New Roman"/>
          <w:b/>
          <w:sz w:val="24"/>
          <w:szCs w:val="24"/>
        </w:rPr>
        <w:t>aslaugas</w:t>
      </w:r>
      <w:r w:rsidRPr="0009631B">
        <w:rPr>
          <w:rFonts w:ascii="Times New Roman" w:hAnsi="Times New Roman"/>
          <w:b/>
          <w:sz w:val="24"/>
          <w:szCs w:val="24"/>
        </w:rPr>
        <w:t>:</w:t>
      </w:r>
    </w:p>
    <w:p w14:paraId="39B0417F" w14:textId="77777777" w:rsidR="00294F70" w:rsidRPr="0009631B" w:rsidRDefault="00294F70" w:rsidP="00294F70">
      <w:pPr>
        <w:spacing w:after="0" w:line="240" w:lineRule="auto"/>
        <w:jc w:val="both"/>
        <w:rPr>
          <w:rFonts w:ascii="Times New Roman" w:hAnsi="Times New Roman"/>
          <w:b/>
          <w:sz w:val="24"/>
          <w:szCs w:val="24"/>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394"/>
        <w:gridCol w:w="1276"/>
        <w:gridCol w:w="1134"/>
        <w:gridCol w:w="1569"/>
      </w:tblGrid>
      <w:tr w:rsidR="001F7D9C" w:rsidRPr="0009631B" w14:paraId="7F47DC90" w14:textId="54063BC7" w:rsidTr="00500E16">
        <w:trPr>
          <w:trHeight w:val="844"/>
          <w:jc w:val="center"/>
        </w:trPr>
        <w:tc>
          <w:tcPr>
            <w:tcW w:w="846" w:type="dxa"/>
            <w:shd w:val="clear" w:color="auto" w:fill="auto"/>
            <w:vAlign w:val="center"/>
          </w:tcPr>
          <w:p w14:paraId="39CD89B1"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Eil. Nr.</w:t>
            </w:r>
          </w:p>
        </w:tc>
        <w:tc>
          <w:tcPr>
            <w:tcW w:w="4394" w:type="dxa"/>
            <w:shd w:val="clear" w:color="auto" w:fill="auto"/>
            <w:vAlign w:val="center"/>
          </w:tcPr>
          <w:p w14:paraId="1D281C00" w14:textId="43B5EDD0" w:rsidR="001F7D9C" w:rsidRPr="0009631B" w:rsidRDefault="001F7D9C" w:rsidP="007F3F9C">
            <w:pPr>
              <w:spacing w:after="0" w:line="240" w:lineRule="auto"/>
              <w:jc w:val="center"/>
              <w:outlineLvl w:val="0"/>
              <w:rPr>
                <w:rFonts w:ascii="Times New Roman" w:hAnsi="Times New Roman"/>
                <w:b/>
                <w:color w:val="000000"/>
                <w:sz w:val="24"/>
                <w:szCs w:val="24"/>
              </w:rPr>
            </w:pPr>
            <w:r w:rsidRPr="0009631B">
              <w:rPr>
                <w:rFonts w:ascii="Times New Roman" w:hAnsi="Times New Roman"/>
                <w:bCs/>
                <w:color w:val="000000"/>
                <w:sz w:val="24"/>
                <w:szCs w:val="24"/>
              </w:rPr>
              <w:t>P</w:t>
            </w:r>
            <w:r w:rsidR="00485304">
              <w:rPr>
                <w:rFonts w:ascii="Times New Roman" w:hAnsi="Times New Roman"/>
                <w:bCs/>
                <w:color w:val="000000"/>
                <w:sz w:val="24"/>
                <w:szCs w:val="24"/>
              </w:rPr>
              <w:t>rekių</w:t>
            </w:r>
            <w:r w:rsidRPr="0009631B">
              <w:rPr>
                <w:rFonts w:ascii="Times New Roman" w:hAnsi="Times New Roman"/>
                <w:bCs/>
                <w:color w:val="000000"/>
                <w:sz w:val="24"/>
                <w:szCs w:val="24"/>
              </w:rPr>
              <w:t xml:space="preserve"> pavadinimas</w:t>
            </w:r>
          </w:p>
        </w:tc>
        <w:tc>
          <w:tcPr>
            <w:tcW w:w="1276" w:type="dxa"/>
            <w:tcBorders>
              <w:top w:val="single" w:sz="4" w:space="0" w:color="auto"/>
              <w:left w:val="single" w:sz="4" w:space="0" w:color="auto"/>
              <w:bottom w:val="single" w:sz="4" w:space="0" w:color="auto"/>
              <w:right w:val="single" w:sz="4" w:space="0" w:color="auto"/>
            </w:tcBorders>
          </w:tcPr>
          <w:p w14:paraId="050E1DB6" w14:textId="77777777" w:rsidR="001F7D9C" w:rsidRPr="00FF14ED" w:rsidRDefault="001F7D9C" w:rsidP="001F7D9C">
            <w:pPr>
              <w:spacing w:after="0" w:line="240" w:lineRule="auto"/>
              <w:jc w:val="center"/>
              <w:rPr>
                <w:rFonts w:ascii="Times New Roman" w:hAnsi="Times New Roman"/>
                <w:sz w:val="24"/>
                <w:szCs w:val="24"/>
              </w:rPr>
            </w:pPr>
            <w:r w:rsidRPr="00FF14ED">
              <w:rPr>
                <w:rFonts w:ascii="Times New Roman" w:hAnsi="Times New Roman"/>
                <w:sz w:val="24"/>
                <w:szCs w:val="24"/>
              </w:rPr>
              <w:t xml:space="preserve">Kaina, EUR </w:t>
            </w:r>
          </w:p>
          <w:p w14:paraId="3A12D37B" w14:textId="77777777" w:rsidR="001F7D9C" w:rsidRPr="00FF14ED" w:rsidRDefault="001F7D9C" w:rsidP="001F7D9C">
            <w:pPr>
              <w:spacing w:after="0" w:line="240" w:lineRule="auto"/>
              <w:rPr>
                <w:rFonts w:ascii="Times New Roman" w:hAnsi="Times New Roman"/>
                <w:bCs/>
                <w:color w:val="000000"/>
                <w:sz w:val="24"/>
                <w:szCs w:val="24"/>
              </w:rPr>
            </w:pPr>
            <w:r w:rsidRPr="00FF14ED">
              <w:rPr>
                <w:rFonts w:ascii="Times New Roman" w:hAnsi="Times New Roman"/>
                <w:sz w:val="24"/>
                <w:szCs w:val="24"/>
              </w:rPr>
              <w:t>(be PVM)</w:t>
            </w:r>
          </w:p>
        </w:tc>
        <w:tc>
          <w:tcPr>
            <w:tcW w:w="1134" w:type="dxa"/>
            <w:tcBorders>
              <w:top w:val="single" w:sz="4" w:space="0" w:color="auto"/>
              <w:left w:val="single" w:sz="4" w:space="0" w:color="auto"/>
              <w:bottom w:val="single" w:sz="4" w:space="0" w:color="auto"/>
              <w:right w:val="single" w:sz="4" w:space="0" w:color="auto"/>
            </w:tcBorders>
          </w:tcPr>
          <w:p w14:paraId="09E31207" w14:textId="58477EF2" w:rsidR="001F7D9C" w:rsidRPr="00FF14ED" w:rsidRDefault="001F7D9C" w:rsidP="001F7D9C">
            <w:pPr>
              <w:spacing w:after="0" w:line="240" w:lineRule="auto"/>
              <w:jc w:val="center"/>
              <w:rPr>
                <w:rFonts w:ascii="Times New Roman" w:hAnsi="Times New Roman"/>
                <w:bCs/>
                <w:color w:val="000000"/>
                <w:sz w:val="24"/>
                <w:szCs w:val="24"/>
              </w:rPr>
            </w:pPr>
            <w:r w:rsidRPr="00A006E4">
              <w:rPr>
                <w:rFonts w:ascii="Times New Roman" w:hAnsi="Times New Roman"/>
                <w:sz w:val="24"/>
                <w:szCs w:val="24"/>
              </w:rPr>
              <w:t>PVM, EUR</w:t>
            </w:r>
          </w:p>
        </w:tc>
        <w:tc>
          <w:tcPr>
            <w:tcW w:w="1569" w:type="dxa"/>
            <w:tcBorders>
              <w:top w:val="single" w:sz="4" w:space="0" w:color="auto"/>
              <w:left w:val="single" w:sz="4" w:space="0" w:color="auto"/>
              <w:bottom w:val="single" w:sz="4" w:space="0" w:color="auto"/>
              <w:right w:val="single" w:sz="4" w:space="0" w:color="auto"/>
            </w:tcBorders>
          </w:tcPr>
          <w:p w14:paraId="0E3022C7" w14:textId="41F7A86F" w:rsidR="001F7D9C" w:rsidRPr="00FF14ED" w:rsidRDefault="001F7D9C" w:rsidP="001F7D9C">
            <w:pPr>
              <w:spacing w:after="0" w:line="240" w:lineRule="auto"/>
              <w:rPr>
                <w:rFonts w:ascii="Times New Roman" w:hAnsi="Times New Roman"/>
                <w:bCs/>
                <w:color w:val="000000"/>
                <w:sz w:val="24"/>
                <w:szCs w:val="24"/>
              </w:rPr>
            </w:pPr>
            <w:r w:rsidRPr="00A006E4">
              <w:rPr>
                <w:rFonts w:ascii="Times New Roman" w:hAnsi="Times New Roman"/>
                <w:sz w:val="24"/>
                <w:szCs w:val="24"/>
              </w:rPr>
              <w:t>Kaina EUR su PVM</w:t>
            </w:r>
          </w:p>
        </w:tc>
      </w:tr>
      <w:tr w:rsidR="001F7D9C" w:rsidRPr="0009631B" w14:paraId="207F6DA3" w14:textId="35C7353E" w:rsidTr="00500E16">
        <w:trPr>
          <w:trHeight w:val="245"/>
          <w:jc w:val="center"/>
        </w:trPr>
        <w:tc>
          <w:tcPr>
            <w:tcW w:w="846" w:type="dxa"/>
            <w:shd w:val="clear" w:color="auto" w:fill="auto"/>
            <w:vAlign w:val="center"/>
          </w:tcPr>
          <w:p w14:paraId="02E57A13"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1</w:t>
            </w:r>
          </w:p>
        </w:tc>
        <w:tc>
          <w:tcPr>
            <w:tcW w:w="4394" w:type="dxa"/>
            <w:shd w:val="clear" w:color="auto" w:fill="auto"/>
            <w:vAlign w:val="center"/>
          </w:tcPr>
          <w:p w14:paraId="3888E4D3"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2</w:t>
            </w:r>
          </w:p>
        </w:tc>
        <w:tc>
          <w:tcPr>
            <w:tcW w:w="1276" w:type="dxa"/>
            <w:shd w:val="clear" w:color="auto" w:fill="auto"/>
            <w:vAlign w:val="center"/>
          </w:tcPr>
          <w:p w14:paraId="76BF35CA"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c>
          <w:tcPr>
            <w:tcW w:w="1134" w:type="dxa"/>
            <w:shd w:val="clear" w:color="auto" w:fill="auto"/>
            <w:vAlign w:val="center"/>
          </w:tcPr>
          <w:p w14:paraId="0B0F92B6"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c>
          <w:tcPr>
            <w:tcW w:w="1569" w:type="dxa"/>
            <w:shd w:val="clear" w:color="auto" w:fill="auto"/>
            <w:vAlign w:val="center"/>
          </w:tcPr>
          <w:p w14:paraId="36526464"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r>
      <w:tr w:rsidR="001F7D9C" w:rsidRPr="0009631B" w14:paraId="0CB803B1" w14:textId="717DD352" w:rsidTr="00500E16">
        <w:trPr>
          <w:trHeight w:val="133"/>
          <w:jc w:val="center"/>
        </w:trPr>
        <w:tc>
          <w:tcPr>
            <w:tcW w:w="846" w:type="dxa"/>
            <w:shd w:val="clear" w:color="auto" w:fill="auto"/>
            <w:vAlign w:val="center"/>
          </w:tcPr>
          <w:p w14:paraId="539DC561" w14:textId="356E6945" w:rsidR="001F7D9C" w:rsidRPr="0009631B" w:rsidRDefault="001F7D9C" w:rsidP="007F3F9C">
            <w:pPr>
              <w:spacing w:after="0" w:line="240" w:lineRule="auto"/>
              <w:jc w:val="center"/>
              <w:outlineLvl w:val="0"/>
              <w:rPr>
                <w:rFonts w:ascii="Times New Roman" w:hAnsi="Times New Roman"/>
                <w:color w:val="000000"/>
                <w:sz w:val="24"/>
                <w:szCs w:val="24"/>
              </w:rPr>
            </w:pPr>
            <w:r>
              <w:rPr>
                <w:rFonts w:ascii="Times New Roman" w:hAnsi="Times New Roman"/>
                <w:color w:val="000000"/>
                <w:sz w:val="24"/>
                <w:szCs w:val="24"/>
              </w:rPr>
              <w:t>1</w:t>
            </w:r>
          </w:p>
        </w:tc>
        <w:tc>
          <w:tcPr>
            <w:tcW w:w="4394" w:type="dxa"/>
            <w:shd w:val="clear" w:color="auto" w:fill="auto"/>
            <w:vAlign w:val="center"/>
          </w:tcPr>
          <w:p w14:paraId="66A9F8CC" w14:textId="69FBFC58" w:rsidR="001F7D9C" w:rsidRPr="00500E16" w:rsidRDefault="00500E16" w:rsidP="00500E16">
            <w:pPr>
              <w:spacing w:after="0" w:line="240" w:lineRule="auto"/>
              <w:rPr>
                <w:rFonts w:ascii="Times New Roman" w:eastAsia="Times New Roman" w:hAnsi="Times New Roman"/>
                <w:sz w:val="24"/>
                <w:szCs w:val="24"/>
                <w:lang w:eastAsia="en-GB"/>
              </w:rPr>
            </w:pPr>
            <w:r w:rsidRPr="00500E16">
              <w:rPr>
                <w:rFonts w:ascii="Times New Roman" w:hAnsi="Times New Roman"/>
                <w:sz w:val="24"/>
                <w:szCs w:val="24"/>
                <w:lang w:eastAsia="en-GB"/>
              </w:rPr>
              <w:t>Mokymai</w:t>
            </w:r>
            <w:r>
              <w:rPr>
                <w:rFonts w:ascii="Times New Roman" w:hAnsi="Times New Roman"/>
                <w:sz w:val="24"/>
                <w:szCs w:val="24"/>
                <w:lang w:eastAsia="en-GB"/>
              </w:rPr>
              <w:t xml:space="preserve">  </w:t>
            </w:r>
            <w:r w:rsidRPr="00500E16">
              <w:rPr>
                <w:rFonts w:ascii="Times New Roman" w:hAnsi="Times New Roman"/>
                <w:sz w:val="24"/>
                <w:szCs w:val="24"/>
                <w:lang w:eastAsia="en-GB"/>
              </w:rPr>
              <w:t xml:space="preserve">„Kolegialus bendradarbiavimas,  užtikrinant sėkmingą įtraukiojo ugdymo organizavimą“, 40 ak. val. </w:t>
            </w:r>
          </w:p>
        </w:tc>
        <w:tc>
          <w:tcPr>
            <w:tcW w:w="1276" w:type="dxa"/>
            <w:shd w:val="clear" w:color="auto" w:fill="auto"/>
            <w:vAlign w:val="center"/>
          </w:tcPr>
          <w:p w14:paraId="21BA8CCB"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c>
          <w:tcPr>
            <w:tcW w:w="1134" w:type="dxa"/>
            <w:shd w:val="clear" w:color="auto" w:fill="auto"/>
            <w:vAlign w:val="center"/>
          </w:tcPr>
          <w:p w14:paraId="40BFBDEE"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c>
          <w:tcPr>
            <w:tcW w:w="1569" w:type="dxa"/>
            <w:shd w:val="clear" w:color="auto" w:fill="auto"/>
            <w:vAlign w:val="center"/>
          </w:tcPr>
          <w:p w14:paraId="0320E169"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r>
      <w:tr w:rsidR="00500E16" w:rsidRPr="0009631B" w14:paraId="79DE70A0" w14:textId="77777777" w:rsidTr="00500E16">
        <w:trPr>
          <w:trHeight w:val="133"/>
          <w:jc w:val="center"/>
        </w:trPr>
        <w:tc>
          <w:tcPr>
            <w:tcW w:w="846" w:type="dxa"/>
            <w:shd w:val="clear" w:color="auto" w:fill="auto"/>
            <w:vAlign w:val="center"/>
          </w:tcPr>
          <w:p w14:paraId="69B414A3" w14:textId="0F9ABA04" w:rsidR="00500E16" w:rsidRDefault="00500E16" w:rsidP="007F3F9C">
            <w:pPr>
              <w:spacing w:after="0" w:line="240" w:lineRule="auto"/>
              <w:jc w:val="center"/>
              <w:outlineLvl w:val="0"/>
              <w:rPr>
                <w:rFonts w:ascii="Times New Roman" w:hAnsi="Times New Roman"/>
                <w:color w:val="000000"/>
                <w:sz w:val="24"/>
                <w:szCs w:val="24"/>
              </w:rPr>
            </w:pPr>
            <w:r>
              <w:rPr>
                <w:rFonts w:ascii="Times New Roman" w:hAnsi="Times New Roman"/>
                <w:color w:val="000000"/>
                <w:sz w:val="24"/>
                <w:szCs w:val="24"/>
              </w:rPr>
              <w:t>2</w:t>
            </w:r>
          </w:p>
        </w:tc>
        <w:tc>
          <w:tcPr>
            <w:tcW w:w="4394" w:type="dxa"/>
            <w:shd w:val="clear" w:color="auto" w:fill="auto"/>
            <w:vAlign w:val="center"/>
          </w:tcPr>
          <w:p w14:paraId="3C88AA39" w14:textId="4AA28258" w:rsidR="00500E16" w:rsidRPr="00500E16" w:rsidRDefault="00500E16" w:rsidP="00500E16">
            <w:pPr>
              <w:spacing w:after="0" w:line="240" w:lineRule="auto"/>
              <w:rPr>
                <w:rFonts w:ascii="Times New Roman" w:hAnsi="Times New Roman"/>
                <w:sz w:val="24"/>
                <w:szCs w:val="24"/>
                <w:lang w:eastAsia="en-GB"/>
              </w:rPr>
            </w:pPr>
            <w:r>
              <w:rPr>
                <w:rFonts w:ascii="Times New Roman" w:hAnsi="Times New Roman"/>
                <w:sz w:val="24"/>
                <w:szCs w:val="24"/>
                <w:lang w:eastAsia="en-GB"/>
              </w:rPr>
              <w:t>K</w:t>
            </w:r>
            <w:r w:rsidRPr="00500E16">
              <w:rPr>
                <w:rFonts w:ascii="Times New Roman" w:hAnsi="Times New Roman"/>
                <w:sz w:val="24"/>
                <w:szCs w:val="24"/>
                <w:lang w:eastAsia="en-GB"/>
              </w:rPr>
              <w:t xml:space="preserve">omandos formavimo dirbtuvės vykstant į </w:t>
            </w:r>
            <w:bookmarkStart w:id="5" w:name="_Hlk190952868"/>
            <w:r w:rsidRPr="00500E16">
              <w:rPr>
                <w:rFonts w:ascii="Times New Roman" w:hAnsi="Times New Roman"/>
                <w:sz w:val="24"/>
                <w:szCs w:val="24"/>
                <w:lang w:eastAsia="en-GB"/>
              </w:rPr>
              <w:t xml:space="preserve">Aukštaitijos saugomų teritorijų direkcijos Sirvėtos regioninio parko gamtos mokyklą, </w:t>
            </w:r>
            <w:bookmarkEnd w:id="5"/>
            <w:r w:rsidRPr="00500E16">
              <w:rPr>
                <w:rFonts w:ascii="Times New Roman" w:hAnsi="Times New Roman"/>
                <w:sz w:val="24"/>
                <w:szCs w:val="24"/>
                <w:lang w:eastAsia="en-GB"/>
              </w:rPr>
              <w:t xml:space="preserve">16 ak. val., neskaitant kelionės, - 2 dienos su nakvyne </w:t>
            </w:r>
          </w:p>
        </w:tc>
        <w:tc>
          <w:tcPr>
            <w:tcW w:w="1276" w:type="dxa"/>
            <w:shd w:val="clear" w:color="auto" w:fill="auto"/>
            <w:vAlign w:val="center"/>
          </w:tcPr>
          <w:p w14:paraId="61F733F5"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c>
          <w:tcPr>
            <w:tcW w:w="1134" w:type="dxa"/>
            <w:shd w:val="clear" w:color="auto" w:fill="auto"/>
            <w:vAlign w:val="center"/>
          </w:tcPr>
          <w:p w14:paraId="63912361"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c>
          <w:tcPr>
            <w:tcW w:w="1569" w:type="dxa"/>
            <w:shd w:val="clear" w:color="auto" w:fill="auto"/>
            <w:vAlign w:val="center"/>
          </w:tcPr>
          <w:p w14:paraId="52073739"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r>
      <w:tr w:rsidR="00500E16" w:rsidRPr="0009631B" w14:paraId="3AB6F64D" w14:textId="77777777" w:rsidTr="00500E16">
        <w:trPr>
          <w:trHeight w:val="133"/>
          <w:jc w:val="center"/>
        </w:trPr>
        <w:tc>
          <w:tcPr>
            <w:tcW w:w="846" w:type="dxa"/>
            <w:shd w:val="clear" w:color="auto" w:fill="auto"/>
            <w:vAlign w:val="center"/>
          </w:tcPr>
          <w:p w14:paraId="4D3D1F23" w14:textId="3DDED962" w:rsidR="00500E16" w:rsidRDefault="00500E16" w:rsidP="007F3F9C">
            <w:pPr>
              <w:spacing w:after="0" w:line="240" w:lineRule="auto"/>
              <w:jc w:val="center"/>
              <w:outlineLvl w:val="0"/>
              <w:rPr>
                <w:rFonts w:ascii="Times New Roman" w:hAnsi="Times New Roman"/>
                <w:color w:val="000000"/>
                <w:sz w:val="24"/>
                <w:szCs w:val="24"/>
              </w:rPr>
            </w:pPr>
            <w:r>
              <w:rPr>
                <w:rFonts w:ascii="Times New Roman" w:hAnsi="Times New Roman"/>
                <w:color w:val="000000"/>
                <w:sz w:val="24"/>
                <w:szCs w:val="24"/>
              </w:rPr>
              <w:t>3</w:t>
            </w:r>
          </w:p>
        </w:tc>
        <w:tc>
          <w:tcPr>
            <w:tcW w:w="4394" w:type="dxa"/>
            <w:shd w:val="clear" w:color="auto" w:fill="auto"/>
            <w:vAlign w:val="center"/>
          </w:tcPr>
          <w:p w14:paraId="3CE0532A" w14:textId="030C9A75" w:rsidR="00500E16" w:rsidRPr="00500E16" w:rsidRDefault="00500E16" w:rsidP="00500E16">
            <w:pPr>
              <w:spacing w:after="0" w:line="240" w:lineRule="auto"/>
              <w:rPr>
                <w:rFonts w:ascii="Times New Roman" w:hAnsi="Times New Roman"/>
                <w:sz w:val="24"/>
                <w:szCs w:val="24"/>
                <w:lang w:eastAsia="en-GB"/>
              </w:rPr>
            </w:pPr>
            <w:r>
              <w:rPr>
                <w:rFonts w:ascii="Times New Roman" w:hAnsi="Times New Roman"/>
                <w:sz w:val="24"/>
                <w:szCs w:val="24"/>
                <w:lang w:eastAsia="en-GB"/>
              </w:rPr>
              <w:t>E</w:t>
            </w:r>
            <w:r w:rsidRPr="00500E16">
              <w:rPr>
                <w:rFonts w:ascii="Times New Roman" w:hAnsi="Times New Roman"/>
                <w:sz w:val="24"/>
                <w:szCs w:val="24"/>
                <w:lang w:eastAsia="en-GB"/>
              </w:rPr>
              <w:t>dukacinė išvyka į stiprios raiškos mokyklą – Kauno Šv. Kazimiero progimnaziją,</w:t>
            </w:r>
            <w:r>
              <w:rPr>
                <w:rFonts w:ascii="Times New Roman" w:hAnsi="Times New Roman"/>
                <w:sz w:val="24"/>
                <w:szCs w:val="24"/>
                <w:lang w:eastAsia="en-GB"/>
              </w:rPr>
              <w:t xml:space="preserve"> </w:t>
            </w:r>
            <w:r w:rsidRPr="00500E16">
              <w:rPr>
                <w:rFonts w:ascii="Times New Roman" w:hAnsi="Times New Roman"/>
                <w:sz w:val="24"/>
                <w:szCs w:val="24"/>
                <w:lang w:eastAsia="en-GB"/>
              </w:rPr>
              <w:t>16 ak. val., neskaitant kelionės ir nakvynės, arba 2 dienos</w:t>
            </w:r>
          </w:p>
        </w:tc>
        <w:tc>
          <w:tcPr>
            <w:tcW w:w="1276" w:type="dxa"/>
            <w:shd w:val="clear" w:color="auto" w:fill="auto"/>
            <w:vAlign w:val="center"/>
          </w:tcPr>
          <w:p w14:paraId="04E336BF"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c>
          <w:tcPr>
            <w:tcW w:w="1134" w:type="dxa"/>
            <w:shd w:val="clear" w:color="auto" w:fill="auto"/>
            <w:vAlign w:val="center"/>
          </w:tcPr>
          <w:p w14:paraId="1BB7F19D"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c>
          <w:tcPr>
            <w:tcW w:w="1569" w:type="dxa"/>
            <w:shd w:val="clear" w:color="auto" w:fill="auto"/>
            <w:vAlign w:val="center"/>
          </w:tcPr>
          <w:p w14:paraId="7ABCDEA9"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r>
      <w:tr w:rsidR="00500E16" w:rsidRPr="0009631B" w14:paraId="0C2ECD4B" w14:textId="77777777" w:rsidTr="00500E16">
        <w:trPr>
          <w:trHeight w:val="133"/>
          <w:jc w:val="center"/>
        </w:trPr>
        <w:tc>
          <w:tcPr>
            <w:tcW w:w="846" w:type="dxa"/>
            <w:shd w:val="clear" w:color="auto" w:fill="auto"/>
            <w:vAlign w:val="center"/>
          </w:tcPr>
          <w:p w14:paraId="7C31C2A6" w14:textId="29466BB4" w:rsidR="00500E16" w:rsidRDefault="00500E16" w:rsidP="007F3F9C">
            <w:pPr>
              <w:spacing w:after="0" w:line="240" w:lineRule="auto"/>
              <w:jc w:val="center"/>
              <w:outlineLvl w:val="0"/>
              <w:rPr>
                <w:rFonts w:ascii="Times New Roman" w:hAnsi="Times New Roman"/>
                <w:color w:val="000000"/>
                <w:sz w:val="24"/>
                <w:szCs w:val="24"/>
              </w:rPr>
            </w:pPr>
            <w:r>
              <w:rPr>
                <w:rFonts w:ascii="Times New Roman" w:hAnsi="Times New Roman"/>
                <w:color w:val="000000"/>
                <w:sz w:val="24"/>
                <w:szCs w:val="24"/>
              </w:rPr>
              <w:t>4</w:t>
            </w:r>
          </w:p>
        </w:tc>
        <w:tc>
          <w:tcPr>
            <w:tcW w:w="4394" w:type="dxa"/>
            <w:shd w:val="clear" w:color="auto" w:fill="auto"/>
            <w:vAlign w:val="center"/>
          </w:tcPr>
          <w:p w14:paraId="1C0560A7" w14:textId="7BE06126" w:rsidR="00500E16" w:rsidRPr="00500E16" w:rsidRDefault="00500E16" w:rsidP="00500E16">
            <w:pPr>
              <w:spacing w:after="0" w:line="240" w:lineRule="auto"/>
              <w:rPr>
                <w:rFonts w:ascii="Times New Roman" w:hAnsi="Times New Roman"/>
                <w:sz w:val="24"/>
                <w:szCs w:val="24"/>
                <w:lang w:eastAsia="en-GB"/>
              </w:rPr>
            </w:pPr>
            <w:r>
              <w:rPr>
                <w:rFonts w:ascii="Times New Roman" w:hAnsi="Times New Roman"/>
                <w:sz w:val="24"/>
                <w:szCs w:val="24"/>
                <w:lang w:eastAsia="en-GB"/>
              </w:rPr>
              <w:t>K</w:t>
            </w:r>
            <w:r w:rsidRPr="00500E16">
              <w:rPr>
                <w:rFonts w:ascii="Times New Roman" w:hAnsi="Times New Roman"/>
                <w:sz w:val="24"/>
                <w:szCs w:val="24"/>
                <w:lang w:eastAsia="en-GB"/>
              </w:rPr>
              <w:t>onferenciją „Kolegialaus bendradarbiavimo patirtys“</w:t>
            </w:r>
            <w:r>
              <w:rPr>
                <w:rFonts w:ascii="Times New Roman" w:hAnsi="Times New Roman"/>
                <w:sz w:val="24"/>
                <w:szCs w:val="24"/>
                <w:lang w:eastAsia="en-GB"/>
              </w:rPr>
              <w:t xml:space="preserve">. </w:t>
            </w:r>
            <w:r w:rsidRPr="00500E16">
              <w:rPr>
                <w:rFonts w:ascii="Times New Roman" w:hAnsi="Times New Roman"/>
                <w:sz w:val="24"/>
                <w:szCs w:val="24"/>
                <w:lang w:eastAsia="en-GB"/>
              </w:rPr>
              <w:t xml:space="preserve">ne mažiau kaip 4 ak. val. </w:t>
            </w:r>
            <w:r>
              <w:rPr>
                <w:rFonts w:ascii="Times New Roman" w:hAnsi="Times New Roman"/>
                <w:sz w:val="24"/>
                <w:szCs w:val="24"/>
                <w:lang w:eastAsia="en-GB"/>
              </w:rPr>
              <w:t xml:space="preserve"> </w:t>
            </w:r>
            <w:r w:rsidRPr="00500E16">
              <w:rPr>
                <w:rFonts w:ascii="Times New Roman" w:hAnsi="Times New Roman"/>
                <w:sz w:val="24"/>
                <w:szCs w:val="24"/>
                <w:lang w:eastAsia="en-GB"/>
              </w:rPr>
              <w:t xml:space="preserve"> </w:t>
            </w:r>
          </w:p>
        </w:tc>
        <w:tc>
          <w:tcPr>
            <w:tcW w:w="1276" w:type="dxa"/>
            <w:shd w:val="clear" w:color="auto" w:fill="auto"/>
            <w:vAlign w:val="center"/>
          </w:tcPr>
          <w:p w14:paraId="1559B45F"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c>
          <w:tcPr>
            <w:tcW w:w="1134" w:type="dxa"/>
            <w:shd w:val="clear" w:color="auto" w:fill="auto"/>
            <w:vAlign w:val="center"/>
          </w:tcPr>
          <w:p w14:paraId="2D6961DA"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c>
          <w:tcPr>
            <w:tcW w:w="1569" w:type="dxa"/>
            <w:shd w:val="clear" w:color="auto" w:fill="auto"/>
            <w:vAlign w:val="center"/>
          </w:tcPr>
          <w:p w14:paraId="3EDBAAA8"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r>
      <w:tr w:rsidR="00500E16" w:rsidRPr="0009631B" w14:paraId="126E508D" w14:textId="77777777" w:rsidTr="00500E16">
        <w:trPr>
          <w:trHeight w:val="133"/>
          <w:jc w:val="center"/>
        </w:trPr>
        <w:tc>
          <w:tcPr>
            <w:tcW w:w="846" w:type="dxa"/>
            <w:shd w:val="clear" w:color="auto" w:fill="auto"/>
            <w:vAlign w:val="center"/>
          </w:tcPr>
          <w:p w14:paraId="5450D096" w14:textId="77777777" w:rsidR="00500E16" w:rsidRDefault="00500E16" w:rsidP="007F3F9C">
            <w:pPr>
              <w:spacing w:after="0" w:line="240" w:lineRule="auto"/>
              <w:jc w:val="center"/>
              <w:outlineLvl w:val="0"/>
              <w:rPr>
                <w:rFonts w:ascii="Times New Roman" w:hAnsi="Times New Roman"/>
                <w:color w:val="000000"/>
                <w:sz w:val="24"/>
                <w:szCs w:val="24"/>
              </w:rPr>
            </w:pPr>
          </w:p>
        </w:tc>
        <w:tc>
          <w:tcPr>
            <w:tcW w:w="4394" w:type="dxa"/>
            <w:shd w:val="clear" w:color="auto" w:fill="auto"/>
            <w:vAlign w:val="center"/>
          </w:tcPr>
          <w:p w14:paraId="3B5EE1C9" w14:textId="7C8B85D8" w:rsidR="00500E16" w:rsidRDefault="00500E16" w:rsidP="00500E16">
            <w:pPr>
              <w:spacing w:after="0" w:line="240" w:lineRule="auto"/>
              <w:rPr>
                <w:rFonts w:ascii="Times New Roman" w:hAnsi="Times New Roman"/>
                <w:sz w:val="24"/>
                <w:szCs w:val="24"/>
                <w:lang w:eastAsia="en-GB"/>
              </w:rPr>
            </w:pPr>
            <w:r>
              <w:rPr>
                <w:rFonts w:ascii="Times New Roman" w:hAnsi="Times New Roman"/>
                <w:sz w:val="24"/>
                <w:szCs w:val="24"/>
                <w:lang w:eastAsia="en-GB"/>
              </w:rPr>
              <w:t>IŠ VISO</w:t>
            </w:r>
          </w:p>
        </w:tc>
        <w:tc>
          <w:tcPr>
            <w:tcW w:w="1276" w:type="dxa"/>
            <w:shd w:val="clear" w:color="auto" w:fill="auto"/>
            <w:vAlign w:val="center"/>
          </w:tcPr>
          <w:p w14:paraId="4208A6F3"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c>
          <w:tcPr>
            <w:tcW w:w="1134" w:type="dxa"/>
            <w:shd w:val="clear" w:color="auto" w:fill="auto"/>
            <w:vAlign w:val="center"/>
          </w:tcPr>
          <w:p w14:paraId="60F98454"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c>
          <w:tcPr>
            <w:tcW w:w="1569" w:type="dxa"/>
            <w:shd w:val="clear" w:color="auto" w:fill="auto"/>
            <w:vAlign w:val="center"/>
          </w:tcPr>
          <w:p w14:paraId="5F56725D" w14:textId="77777777" w:rsidR="00500E16" w:rsidRPr="0009631B" w:rsidRDefault="00500E16" w:rsidP="007F3F9C">
            <w:pPr>
              <w:spacing w:after="0" w:line="240" w:lineRule="auto"/>
              <w:jc w:val="center"/>
              <w:outlineLvl w:val="0"/>
              <w:rPr>
                <w:rFonts w:ascii="Times New Roman" w:hAnsi="Times New Roman"/>
                <w:color w:val="000000"/>
                <w:sz w:val="24"/>
                <w:szCs w:val="24"/>
              </w:rPr>
            </w:pPr>
          </w:p>
        </w:tc>
      </w:tr>
    </w:tbl>
    <w:p w14:paraId="43FAC8D2" w14:textId="77777777" w:rsidR="00294F70" w:rsidRPr="0009631B" w:rsidRDefault="00294F70" w:rsidP="00294F70">
      <w:pPr>
        <w:spacing w:after="0" w:line="240" w:lineRule="auto"/>
        <w:jc w:val="both"/>
        <w:rPr>
          <w:rFonts w:ascii="Times New Roman" w:hAnsi="Times New Roman"/>
          <w:sz w:val="24"/>
          <w:szCs w:val="24"/>
        </w:rPr>
      </w:pPr>
    </w:p>
    <w:p w14:paraId="06F6E800" w14:textId="77777777" w:rsidR="00294F70" w:rsidRDefault="00294F70" w:rsidP="00294F70">
      <w:pPr>
        <w:spacing w:after="0" w:line="240" w:lineRule="auto"/>
        <w:jc w:val="both"/>
        <w:rPr>
          <w:rFonts w:ascii="Times New Roman" w:hAnsi="Times New Roman"/>
          <w:sz w:val="24"/>
          <w:szCs w:val="24"/>
        </w:rPr>
      </w:pPr>
    </w:p>
    <w:p w14:paraId="492EF4F5" w14:textId="77777777"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0B4D4C52"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 xml:space="preserve">Siūlomos </w:t>
      </w:r>
      <w:r w:rsidR="00C411D0">
        <w:rPr>
          <w:rFonts w:ascii="Times New Roman" w:hAnsi="Times New Roman"/>
          <w:sz w:val="24"/>
          <w:szCs w:val="24"/>
        </w:rPr>
        <w:t>p</w:t>
      </w:r>
      <w:r w:rsidR="00FF5767">
        <w:rPr>
          <w:rFonts w:ascii="Times New Roman" w:hAnsi="Times New Roman"/>
          <w:sz w:val="24"/>
          <w:szCs w:val="24"/>
        </w:rPr>
        <w:t xml:space="preserve">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lastRenderedPageBreak/>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4A76"/>
    <w:multiLevelType w:val="multilevel"/>
    <w:tmpl w:val="9BA822F4"/>
    <w:lvl w:ilvl="0">
      <w:start w:val="1"/>
      <w:numFmt w:val="decimal"/>
      <w:lvlText w:val="%1."/>
      <w:lvlJc w:val="left"/>
      <w:pPr>
        <w:ind w:left="720" w:hanging="360"/>
      </w:pPr>
      <w:rPr>
        <w:b w:val="0"/>
        <w:bCs/>
      </w:r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34506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86B42"/>
    <w:rsid w:val="001F7D9C"/>
    <w:rsid w:val="00294F70"/>
    <w:rsid w:val="003364F3"/>
    <w:rsid w:val="003D5C5E"/>
    <w:rsid w:val="00485304"/>
    <w:rsid w:val="004E7867"/>
    <w:rsid w:val="004F60BA"/>
    <w:rsid w:val="00500E16"/>
    <w:rsid w:val="00596F7A"/>
    <w:rsid w:val="00613EB1"/>
    <w:rsid w:val="00654144"/>
    <w:rsid w:val="006D575E"/>
    <w:rsid w:val="007279B7"/>
    <w:rsid w:val="00754B95"/>
    <w:rsid w:val="007A730C"/>
    <w:rsid w:val="008636F1"/>
    <w:rsid w:val="00893580"/>
    <w:rsid w:val="008F0A9A"/>
    <w:rsid w:val="009A3CEA"/>
    <w:rsid w:val="00A16E23"/>
    <w:rsid w:val="00A72FA3"/>
    <w:rsid w:val="00B134EB"/>
    <w:rsid w:val="00C1019A"/>
    <w:rsid w:val="00C31E9C"/>
    <w:rsid w:val="00C411D0"/>
    <w:rsid w:val="00C90F3B"/>
    <w:rsid w:val="00C9451A"/>
    <w:rsid w:val="00CF612E"/>
    <w:rsid w:val="00D20C84"/>
    <w:rsid w:val="00D37A18"/>
    <w:rsid w:val="00DA1394"/>
    <w:rsid w:val="00E12490"/>
    <w:rsid w:val="00E26E92"/>
    <w:rsid w:val="00E523DD"/>
    <w:rsid w:val="00F3720D"/>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 w:id="896939828">
      <w:bodyDiv w:val="1"/>
      <w:marLeft w:val="0"/>
      <w:marRight w:val="0"/>
      <w:marTop w:val="0"/>
      <w:marBottom w:val="0"/>
      <w:divBdr>
        <w:top w:val="none" w:sz="0" w:space="0" w:color="auto"/>
        <w:left w:val="none" w:sz="0" w:space="0" w:color="auto"/>
        <w:bottom w:val="none" w:sz="0" w:space="0" w:color="auto"/>
        <w:right w:val="none" w:sz="0" w:space="0" w:color="auto"/>
      </w:divBdr>
    </w:div>
    <w:div w:id="15318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2828</Words>
  <Characters>1612</Characters>
  <Application>Microsoft Office Word</Application>
  <DocSecurity>0</DocSecurity>
  <Lines>13</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20</cp:revision>
  <dcterms:created xsi:type="dcterms:W3CDTF">2024-05-14T06:53:00Z</dcterms:created>
  <dcterms:modified xsi:type="dcterms:W3CDTF">2025-03-13T07:26:00Z</dcterms:modified>
</cp:coreProperties>
</file>