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F927D" w14:textId="2C137D80" w:rsidR="005271A5" w:rsidRPr="00F953F1" w:rsidRDefault="00CA59C4" w:rsidP="00CA59C4">
      <w:pPr>
        <w:jc w:val="right"/>
        <w:rPr>
          <w:rFonts w:ascii="Arial" w:hAnsi="Arial" w:cs="Arial"/>
          <w:b/>
          <w:sz w:val="20"/>
          <w:szCs w:val="20"/>
        </w:rPr>
      </w:pPr>
      <w:r w:rsidRPr="002F1B98">
        <w:rPr>
          <w:rFonts w:cs="Arial"/>
          <w:noProof/>
          <w:sz w:val="20"/>
          <w:szCs w:val="20"/>
        </w:rPr>
        <mc:AlternateContent>
          <mc:Choice Requires="wps">
            <w:drawing>
              <wp:anchor distT="45720" distB="45720" distL="114300" distR="114300" simplePos="0" relativeHeight="251661312" behindDoc="0" locked="0" layoutInCell="1" allowOverlap="1" wp14:anchorId="36626D6D" wp14:editId="60B91A42">
                <wp:simplePos x="0" y="0"/>
                <wp:positionH relativeFrom="column">
                  <wp:posOffset>3819525</wp:posOffset>
                </wp:positionH>
                <wp:positionV relativeFrom="paragraph">
                  <wp:posOffset>-94615</wp:posOffset>
                </wp:positionV>
                <wp:extent cx="2623981" cy="1404620"/>
                <wp:effectExtent l="0" t="0" r="2413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81" cy="1404620"/>
                        </a:xfrm>
                        <a:prstGeom prst="rect">
                          <a:avLst/>
                        </a:prstGeom>
                        <a:solidFill>
                          <a:schemeClr val="bg1">
                            <a:lumMod val="95000"/>
                          </a:schemeClr>
                        </a:solidFill>
                        <a:ln w="25400">
                          <a:solidFill>
                            <a:srgbClr val="C00000"/>
                          </a:solidFill>
                          <a:miter lim="800000"/>
                          <a:headEnd/>
                          <a:tailEnd/>
                        </a:ln>
                      </wps:spPr>
                      <wps:txbx>
                        <w:txbxContent>
                          <w:p w14:paraId="69977979" w14:textId="63A4B7CD" w:rsidR="002F1B98" w:rsidRPr="002F1B98" w:rsidRDefault="005B32C8" w:rsidP="002F1B98">
                            <w:pPr>
                              <w:jc w:val="center"/>
                              <w:rPr>
                                <w:rFonts w:ascii="Arial" w:hAnsi="Arial" w:cs="Arial"/>
                                <w:b/>
                                <w:bCs/>
                                <w:sz w:val="18"/>
                                <w:szCs w:val="18"/>
                              </w:rPr>
                            </w:pPr>
                            <w:r>
                              <w:rPr>
                                <w:rFonts w:ascii="Arial" w:hAnsi="Arial" w:cs="Arial"/>
                                <w:b/>
                                <w:bCs/>
                                <w:sz w:val="18"/>
                                <w:szCs w:val="18"/>
                              </w:rPr>
                              <w:t>Nurodytos pagrindinės s</w:t>
                            </w:r>
                            <w:r w:rsidR="002F1B98" w:rsidRPr="002F1B98">
                              <w:rPr>
                                <w:rFonts w:ascii="Arial" w:hAnsi="Arial" w:cs="Arial"/>
                                <w:b/>
                                <w:bCs/>
                                <w:sz w:val="18"/>
                                <w:szCs w:val="18"/>
                              </w:rPr>
                              <w:t xml:space="preserve">utarties sąlygos yra preliminarios ir gali būti keičiamos </w:t>
                            </w:r>
                            <w:r w:rsidR="00C30D5B">
                              <w:rPr>
                                <w:rFonts w:ascii="Arial" w:hAnsi="Arial" w:cs="Arial"/>
                                <w:b/>
                                <w:bCs/>
                                <w:sz w:val="18"/>
                                <w:szCs w:val="18"/>
                              </w:rPr>
                              <w:t xml:space="preserve">ar papildomos </w:t>
                            </w:r>
                            <w:r w:rsidR="002F1B98" w:rsidRPr="002F1B98">
                              <w:rPr>
                                <w:rFonts w:ascii="Arial" w:hAnsi="Arial" w:cs="Arial"/>
                                <w:b/>
                                <w:bCs/>
                                <w:sz w:val="18"/>
                                <w:szCs w:val="18"/>
                              </w:rPr>
                              <w:t>vykdant konkre</w:t>
                            </w:r>
                            <w:r w:rsidR="00767C4A">
                              <w:rPr>
                                <w:rFonts w:ascii="Arial" w:hAnsi="Arial" w:cs="Arial"/>
                                <w:b/>
                                <w:bCs/>
                                <w:sz w:val="18"/>
                                <w:szCs w:val="18"/>
                              </w:rPr>
                              <w:t>čius</w:t>
                            </w:r>
                            <w:r w:rsidR="002F1B98" w:rsidRPr="002F1B98">
                              <w:rPr>
                                <w:rFonts w:ascii="Arial" w:hAnsi="Arial" w:cs="Arial"/>
                                <w:b/>
                                <w:bCs/>
                                <w:sz w:val="18"/>
                                <w:szCs w:val="18"/>
                              </w:rPr>
                              <w:t xml:space="preserve"> pirkim</w:t>
                            </w:r>
                            <w:r w:rsidR="00767C4A">
                              <w:rPr>
                                <w:rFonts w:ascii="Arial" w:hAnsi="Arial" w:cs="Arial"/>
                                <w:b/>
                                <w:bCs/>
                                <w:sz w:val="18"/>
                                <w:szCs w:val="18"/>
                              </w:rPr>
                              <w: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26D6D" id="_x0000_t202" coordsize="21600,21600" o:spt="202" path="m,l,21600r21600,l21600,xe">
                <v:stroke joinstyle="miter"/>
                <v:path gradientshapeok="t" o:connecttype="rect"/>
              </v:shapetype>
              <v:shape id="Text Box 2" o:spid="_x0000_s1026" type="#_x0000_t202" style="position:absolute;left:0;text-align:left;margin-left:300.75pt;margin-top:-7.45pt;width:20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" fillcolor="#f2f2f2 [3052]" strokecolor="#c00000" strokeweight="2pt">
                <v:textbox style="mso-fit-shape-to-text:t">
                  <w:txbxContent>
                    <w:p w14:paraId="69977979" w14:textId="63A4B7CD" w:rsidR="002F1B98" w:rsidRPr="002F1B98" w:rsidRDefault="005B32C8" w:rsidP="002F1B98">
                      <w:pPr>
                        <w:jc w:val="center"/>
                        <w:rPr>
                          <w:rFonts w:ascii="Arial" w:hAnsi="Arial" w:cs="Arial"/>
                          <w:b/>
                          <w:bCs/>
                          <w:sz w:val="18"/>
                          <w:szCs w:val="18"/>
                        </w:rPr>
                      </w:pPr>
                      <w:r>
                        <w:rPr>
                          <w:rFonts w:ascii="Arial" w:hAnsi="Arial" w:cs="Arial"/>
                          <w:b/>
                          <w:bCs/>
                          <w:sz w:val="18"/>
                          <w:szCs w:val="18"/>
                        </w:rPr>
                        <w:t>Nurodytos pagrindinės s</w:t>
                      </w:r>
                      <w:r w:rsidR="002F1B98" w:rsidRPr="002F1B98">
                        <w:rPr>
                          <w:rFonts w:ascii="Arial" w:hAnsi="Arial" w:cs="Arial"/>
                          <w:b/>
                          <w:bCs/>
                          <w:sz w:val="18"/>
                          <w:szCs w:val="18"/>
                        </w:rPr>
                        <w:t xml:space="preserve">utarties sąlygos yra preliminarios ir gali būti keičiamos </w:t>
                      </w:r>
                      <w:r w:rsidR="00C30D5B">
                        <w:rPr>
                          <w:rFonts w:ascii="Arial" w:hAnsi="Arial" w:cs="Arial"/>
                          <w:b/>
                          <w:bCs/>
                          <w:sz w:val="18"/>
                          <w:szCs w:val="18"/>
                        </w:rPr>
                        <w:t xml:space="preserve">ar papildomos </w:t>
                      </w:r>
                      <w:r w:rsidR="002F1B98" w:rsidRPr="002F1B98">
                        <w:rPr>
                          <w:rFonts w:ascii="Arial" w:hAnsi="Arial" w:cs="Arial"/>
                          <w:b/>
                          <w:bCs/>
                          <w:sz w:val="18"/>
                          <w:szCs w:val="18"/>
                        </w:rPr>
                        <w:t>vykdant konkre</w:t>
                      </w:r>
                      <w:r w:rsidR="00767C4A">
                        <w:rPr>
                          <w:rFonts w:ascii="Arial" w:hAnsi="Arial" w:cs="Arial"/>
                          <w:b/>
                          <w:bCs/>
                          <w:sz w:val="18"/>
                          <w:szCs w:val="18"/>
                        </w:rPr>
                        <w:t>čius</w:t>
                      </w:r>
                      <w:r w:rsidR="002F1B98" w:rsidRPr="002F1B98">
                        <w:rPr>
                          <w:rFonts w:ascii="Arial" w:hAnsi="Arial" w:cs="Arial"/>
                          <w:b/>
                          <w:bCs/>
                          <w:sz w:val="18"/>
                          <w:szCs w:val="18"/>
                        </w:rPr>
                        <w:t xml:space="preserve"> pirkim</w:t>
                      </w:r>
                      <w:r w:rsidR="00767C4A">
                        <w:rPr>
                          <w:rFonts w:ascii="Arial" w:hAnsi="Arial" w:cs="Arial"/>
                          <w:b/>
                          <w:bCs/>
                          <w:sz w:val="18"/>
                          <w:szCs w:val="18"/>
                        </w:rPr>
                        <w:t>us</w:t>
                      </w:r>
                    </w:p>
                  </w:txbxContent>
                </v:textbox>
              </v:shape>
            </w:pict>
          </mc:Fallback>
        </mc:AlternateContent>
      </w:r>
      <w:r w:rsidR="00440748">
        <w:rPr>
          <w:noProof/>
        </w:rPr>
        <w:drawing>
          <wp:anchor distT="0" distB="0" distL="114300" distR="114300" simplePos="0" relativeHeight="251659264" behindDoc="0" locked="0" layoutInCell="1" allowOverlap="1" wp14:anchorId="2A1F3789" wp14:editId="6222220A">
            <wp:simplePos x="0" y="0"/>
            <wp:positionH relativeFrom="column">
              <wp:posOffset>-33655</wp:posOffset>
            </wp:positionH>
            <wp:positionV relativeFrom="page">
              <wp:posOffset>286699</wp:posOffset>
            </wp:positionV>
            <wp:extent cx="575172" cy="1098550"/>
            <wp:effectExtent l="0" t="0" r="0" b="6350"/>
            <wp:wrapNone/>
            <wp:docPr id="2" name="Picture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556AB245" w:rsidR="00F953F1" w:rsidRPr="00F953F1" w:rsidRDefault="00F953F1" w:rsidP="004754CA">
      <w:pPr>
        <w:jc w:val="center"/>
        <w:rPr>
          <w:rFonts w:ascii="Arial" w:hAnsi="Arial" w:cs="Arial"/>
          <w:b/>
          <w:sz w:val="20"/>
          <w:szCs w:val="20"/>
        </w:rPr>
      </w:pPr>
    </w:p>
    <w:p w14:paraId="43BFC4BF" w14:textId="449BE7AC" w:rsidR="00BF2A40" w:rsidRDefault="00BF2A40" w:rsidP="004754CA">
      <w:pPr>
        <w:jc w:val="center"/>
        <w:rPr>
          <w:rFonts w:ascii="Arial" w:hAnsi="Arial" w:cs="Arial"/>
          <w:b/>
        </w:rPr>
      </w:pPr>
    </w:p>
    <w:p w14:paraId="3C84233A" w14:textId="542D421F" w:rsidR="00BF2A40" w:rsidRDefault="00BF2A40" w:rsidP="004754CA">
      <w:pPr>
        <w:jc w:val="center"/>
        <w:rPr>
          <w:rFonts w:ascii="Arial" w:hAnsi="Arial" w:cs="Arial"/>
          <w:b/>
        </w:rPr>
      </w:pPr>
    </w:p>
    <w:p w14:paraId="674E70DC" w14:textId="56C69813" w:rsidR="00BF2A40" w:rsidRDefault="00650B5C" w:rsidP="00650B5C">
      <w:pPr>
        <w:jc w:val="right"/>
        <w:rPr>
          <w:rFonts w:ascii="Arial" w:hAnsi="Arial" w:cs="Arial"/>
          <w:b/>
        </w:rPr>
      </w:pPr>
      <w:r w:rsidRPr="001C36D3">
        <w:rPr>
          <w:rFonts w:ascii="Arial" w:hAnsi="Arial" w:cs="Arial"/>
          <w:bCs/>
          <w:sz w:val="18"/>
          <w:szCs w:val="18"/>
        </w:rPr>
        <w:t>[dokumento versija v.2022-</w:t>
      </w:r>
      <w:r>
        <w:rPr>
          <w:rFonts w:ascii="Arial" w:hAnsi="Arial" w:cs="Arial"/>
          <w:bCs/>
          <w:sz w:val="18"/>
          <w:szCs w:val="18"/>
        </w:rPr>
        <w:t>11-11</w:t>
      </w:r>
      <w:r w:rsidRPr="001C36D3">
        <w:rPr>
          <w:rFonts w:ascii="Arial" w:hAnsi="Arial" w:cs="Arial"/>
          <w:bCs/>
          <w:sz w:val="18"/>
          <w:szCs w:val="18"/>
        </w:rPr>
        <w:t>]</w:t>
      </w:r>
    </w:p>
    <w:p w14:paraId="5F70CC9C" w14:textId="1ABBB18B" w:rsidR="00BF2A40" w:rsidRDefault="00BF2A40" w:rsidP="004754CA">
      <w:pPr>
        <w:jc w:val="center"/>
        <w:rPr>
          <w:rFonts w:ascii="Arial" w:hAnsi="Arial" w:cs="Arial"/>
          <w:b/>
        </w:rPr>
      </w:pPr>
    </w:p>
    <w:p w14:paraId="2D96E695" w14:textId="77777777" w:rsidR="00650B5C" w:rsidRDefault="00650B5C" w:rsidP="004754CA">
      <w:pPr>
        <w:jc w:val="center"/>
        <w:rPr>
          <w:rFonts w:ascii="Arial" w:hAnsi="Arial" w:cs="Arial"/>
          <w:b/>
        </w:rPr>
      </w:pPr>
    </w:p>
    <w:p w14:paraId="48B03BF6" w14:textId="427C5420" w:rsidR="00F953F1" w:rsidRPr="00BF2A40" w:rsidRDefault="00BF2A40" w:rsidP="004754CA">
      <w:pPr>
        <w:jc w:val="center"/>
        <w:rPr>
          <w:rFonts w:ascii="Arial" w:hAnsi="Arial" w:cs="Arial"/>
          <w:b/>
          <w:sz w:val="22"/>
          <w:szCs w:val="22"/>
        </w:rPr>
      </w:pPr>
      <w:r w:rsidRPr="00BF2A40">
        <w:rPr>
          <w:rFonts w:ascii="Arial" w:hAnsi="Arial" w:cs="Arial"/>
          <w:b/>
          <w:sz w:val="22"/>
          <w:szCs w:val="22"/>
        </w:rPr>
        <w:t>PAGRINDINĖS SUTARTIES SĄLYGOS</w:t>
      </w:r>
    </w:p>
    <w:p w14:paraId="6B062E2C" w14:textId="2E112207" w:rsidR="00977673" w:rsidRPr="00BF2A40" w:rsidRDefault="00977673" w:rsidP="004754CA">
      <w:pPr>
        <w:jc w:val="center"/>
        <w:rPr>
          <w:rFonts w:ascii="Arial" w:hAnsi="Arial" w:cs="Arial"/>
          <w:b/>
          <w:sz w:val="22"/>
          <w:szCs w:val="22"/>
        </w:rPr>
      </w:pPr>
    </w:p>
    <w:p w14:paraId="1A2DC35D" w14:textId="2132394B" w:rsidR="00F953F1" w:rsidRPr="007A7299" w:rsidRDefault="00F953F1" w:rsidP="007A7299">
      <w:pPr>
        <w:jc w:val="both"/>
        <w:rPr>
          <w:rFonts w:ascii="Arial" w:hAnsi="Arial" w:cs="Arial"/>
          <w:b/>
          <w:bCs/>
          <w:sz w:val="20"/>
          <w:szCs w:val="20"/>
        </w:rPr>
      </w:pPr>
    </w:p>
    <w:p w14:paraId="3C4B48F8" w14:textId="71930001" w:rsidR="00F953F1" w:rsidRPr="00F953F1" w:rsidRDefault="00F953F1" w:rsidP="004754CA">
      <w:pPr>
        <w:jc w:val="center"/>
        <w:rPr>
          <w:rFonts w:ascii="Arial" w:hAnsi="Arial" w:cs="Arial"/>
          <w:b/>
          <w:bCs/>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2552"/>
        <w:gridCol w:w="6940"/>
      </w:tblGrid>
      <w:tr w:rsidR="00303DF5" w:rsidRPr="000D0FF5" w14:paraId="50C673A2" w14:textId="77777777" w:rsidTr="004D3AC3">
        <w:tc>
          <w:tcPr>
            <w:tcW w:w="562" w:type="dxa"/>
            <w:shd w:val="clear" w:color="auto" w:fill="F2F2F2" w:themeFill="background1" w:themeFillShade="F2"/>
            <w:tcMar>
              <w:top w:w="57" w:type="dxa"/>
              <w:bottom w:w="57" w:type="dxa"/>
            </w:tcMar>
          </w:tcPr>
          <w:p w14:paraId="0652CD6D" w14:textId="4A5AD463" w:rsidR="00303DF5" w:rsidRPr="004D3AC3" w:rsidRDefault="00303DF5" w:rsidP="004D3AC3">
            <w:pPr>
              <w:pStyle w:val="ListParagraph"/>
              <w:numPr>
                <w:ilvl w:val="0"/>
                <w:numId w:val="10"/>
              </w:numPr>
              <w:rPr>
                <w:rFonts w:cs="Arial"/>
                <w:sz w:val="19"/>
                <w:szCs w:val="19"/>
              </w:rPr>
            </w:pPr>
          </w:p>
        </w:tc>
        <w:tc>
          <w:tcPr>
            <w:tcW w:w="2552" w:type="dxa"/>
            <w:shd w:val="clear" w:color="auto" w:fill="F2F2F2" w:themeFill="background1" w:themeFillShade="F2"/>
          </w:tcPr>
          <w:p w14:paraId="308DB67F"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objektas</w:t>
            </w:r>
          </w:p>
          <w:p w14:paraId="7A30F137"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20BAE408" w14:textId="6B604375" w:rsidR="00303DF5" w:rsidRPr="000D0FF5" w:rsidRDefault="00640A32" w:rsidP="003B6C49">
            <w:pPr>
              <w:spacing w:after="60"/>
              <w:jc w:val="both"/>
              <w:rPr>
                <w:rFonts w:ascii="Arial" w:hAnsi="Arial" w:cs="Arial"/>
                <w:sz w:val="19"/>
                <w:szCs w:val="19"/>
              </w:rPr>
            </w:pPr>
            <w:r w:rsidRPr="000D0FF5">
              <w:rPr>
                <w:rFonts w:ascii="Arial" w:hAnsi="Arial" w:cs="Arial"/>
                <w:sz w:val="19"/>
                <w:szCs w:val="19"/>
              </w:rPr>
              <w:t>Pastat</w:t>
            </w:r>
            <w:r w:rsidR="003B6C49">
              <w:rPr>
                <w:rFonts w:ascii="Arial" w:hAnsi="Arial" w:cs="Arial"/>
                <w:sz w:val="19"/>
                <w:szCs w:val="19"/>
              </w:rPr>
              <w:t>ų</w:t>
            </w:r>
            <w:r w:rsidR="007E25E8">
              <w:rPr>
                <w:rFonts w:ascii="Arial" w:hAnsi="Arial" w:cs="Arial"/>
                <w:sz w:val="19"/>
                <w:szCs w:val="19"/>
              </w:rPr>
              <w:t xml:space="preserve"> (</w:t>
            </w:r>
            <w:r w:rsidR="00234730">
              <w:rPr>
                <w:rFonts w:ascii="Arial" w:hAnsi="Arial" w:cs="Arial"/>
                <w:sz w:val="19"/>
                <w:szCs w:val="19"/>
              </w:rPr>
              <w:t>ir/</w:t>
            </w:r>
            <w:r w:rsidR="009E65A4">
              <w:rPr>
                <w:rFonts w:ascii="Arial" w:hAnsi="Arial" w:cs="Arial"/>
                <w:sz w:val="19"/>
                <w:szCs w:val="19"/>
              </w:rPr>
              <w:t xml:space="preserve">ar </w:t>
            </w:r>
            <w:r w:rsidR="007E25E8">
              <w:rPr>
                <w:rFonts w:ascii="Arial" w:hAnsi="Arial" w:cs="Arial"/>
                <w:sz w:val="19"/>
                <w:szCs w:val="19"/>
              </w:rPr>
              <w:t>patalpų)</w:t>
            </w:r>
            <w:r w:rsidRPr="000D0FF5">
              <w:rPr>
                <w:rFonts w:ascii="Arial" w:hAnsi="Arial" w:cs="Arial"/>
                <w:sz w:val="19"/>
                <w:szCs w:val="19"/>
              </w:rPr>
              <w:t xml:space="preserve"> </w:t>
            </w:r>
            <w:r w:rsidR="00E97034" w:rsidRPr="000D0FF5">
              <w:rPr>
                <w:rFonts w:ascii="Arial" w:hAnsi="Arial" w:cs="Arial"/>
                <w:sz w:val="19"/>
                <w:szCs w:val="19"/>
              </w:rPr>
              <w:t>remont</w:t>
            </w:r>
            <w:r w:rsidR="00623F51" w:rsidRPr="000D0FF5">
              <w:rPr>
                <w:rFonts w:ascii="Arial" w:hAnsi="Arial" w:cs="Arial"/>
                <w:sz w:val="19"/>
                <w:szCs w:val="19"/>
              </w:rPr>
              <w:t xml:space="preserve">o </w:t>
            </w:r>
            <w:r w:rsidR="007E25E8">
              <w:rPr>
                <w:rFonts w:ascii="Arial" w:hAnsi="Arial" w:cs="Arial"/>
                <w:sz w:val="19"/>
                <w:szCs w:val="19"/>
              </w:rPr>
              <w:t>(pa</w:t>
            </w:r>
            <w:r w:rsidR="003B6C49">
              <w:rPr>
                <w:rFonts w:ascii="Arial" w:hAnsi="Arial" w:cs="Arial"/>
                <w:sz w:val="19"/>
                <w:szCs w:val="19"/>
              </w:rPr>
              <w:t>prastojo</w:t>
            </w:r>
            <w:r w:rsidR="009E65A4">
              <w:rPr>
                <w:rFonts w:ascii="Arial" w:hAnsi="Arial" w:cs="Arial"/>
                <w:sz w:val="19"/>
                <w:szCs w:val="19"/>
              </w:rPr>
              <w:t xml:space="preserve"> ar</w:t>
            </w:r>
            <w:r w:rsidR="003B6C49">
              <w:rPr>
                <w:rFonts w:ascii="Arial" w:hAnsi="Arial" w:cs="Arial"/>
                <w:sz w:val="19"/>
                <w:szCs w:val="19"/>
              </w:rPr>
              <w:t xml:space="preserve"> kapitalini</w:t>
            </w:r>
            <w:r w:rsidR="009E65A4">
              <w:rPr>
                <w:rFonts w:ascii="Arial" w:hAnsi="Arial" w:cs="Arial"/>
                <w:sz w:val="19"/>
                <w:szCs w:val="19"/>
              </w:rPr>
              <w:t>o</w:t>
            </w:r>
            <w:r w:rsidR="003B6C49">
              <w:rPr>
                <w:rFonts w:ascii="Arial" w:hAnsi="Arial" w:cs="Arial"/>
                <w:sz w:val="19"/>
                <w:szCs w:val="19"/>
              </w:rPr>
              <w:t xml:space="preserve">) </w:t>
            </w:r>
            <w:r w:rsidR="00623F51" w:rsidRPr="000D0FF5">
              <w:rPr>
                <w:rFonts w:ascii="Arial" w:hAnsi="Arial" w:cs="Arial"/>
                <w:sz w:val="19"/>
                <w:szCs w:val="19"/>
              </w:rPr>
              <w:t>darbai (toliau – Darbai)</w:t>
            </w:r>
            <w:r w:rsidR="00E97034" w:rsidRPr="000D0FF5">
              <w:rPr>
                <w:rFonts w:ascii="Arial" w:hAnsi="Arial" w:cs="Arial"/>
                <w:sz w:val="19"/>
                <w:szCs w:val="19"/>
              </w:rPr>
              <w:t xml:space="preserve"> pagal Užsakovo</w:t>
            </w:r>
            <w:r w:rsidR="003B6C49">
              <w:rPr>
                <w:rFonts w:ascii="Arial" w:hAnsi="Arial" w:cs="Arial"/>
                <w:sz w:val="19"/>
                <w:szCs w:val="19"/>
              </w:rPr>
              <w:t xml:space="preserve"> užduotį (techninę specifikaciją) ir kitus privalomus dokumentus</w:t>
            </w:r>
            <w:r w:rsidR="00623F51" w:rsidRPr="000D0FF5">
              <w:rPr>
                <w:rFonts w:ascii="Arial" w:hAnsi="Arial" w:cs="Arial"/>
                <w:sz w:val="19"/>
                <w:szCs w:val="19"/>
              </w:rPr>
              <w:t>.</w:t>
            </w:r>
          </w:p>
          <w:p w14:paraId="319F8BE4" w14:textId="70171951" w:rsidR="000D0FF5" w:rsidRPr="000D0FF5" w:rsidRDefault="00623F51" w:rsidP="000D0FF5">
            <w:pPr>
              <w:spacing w:after="60"/>
              <w:jc w:val="both"/>
              <w:rPr>
                <w:rFonts w:ascii="Arial" w:hAnsi="Arial" w:cs="Arial"/>
                <w:sz w:val="19"/>
                <w:szCs w:val="19"/>
              </w:rPr>
            </w:pPr>
            <w:r w:rsidRPr="000D0FF5">
              <w:rPr>
                <w:rFonts w:ascii="Arial" w:hAnsi="Arial" w:cs="Arial"/>
                <w:sz w:val="19"/>
                <w:szCs w:val="19"/>
              </w:rPr>
              <w:t>Sutartyje nustatytomis sąlygomis, tvarka ir terminais Rangovas įsipareigoja, pasitelkdamas savo darbo išteklius ir priemones, sugebėjimus, patirtį ir žinias, atlikti visus Sutartyje nurodytus Darbus, ištaisyti jų defektus bei atlyginti Užsakovui visus dėl Darbų trūkumų patirtus nuostolius, o Užsakovas įsipareigoja priimti tinkamai atliktus Darbus ir sumokėti Rangovui šių Darbų kainą.</w:t>
            </w:r>
          </w:p>
        </w:tc>
      </w:tr>
      <w:tr w:rsidR="00303DF5" w:rsidRPr="000D0FF5" w14:paraId="49115A8C" w14:textId="77777777" w:rsidTr="004D3AC3">
        <w:tc>
          <w:tcPr>
            <w:tcW w:w="562" w:type="dxa"/>
            <w:shd w:val="clear" w:color="auto" w:fill="F2F2F2" w:themeFill="background1" w:themeFillShade="F2"/>
            <w:tcMar>
              <w:top w:w="57" w:type="dxa"/>
              <w:bottom w:w="57" w:type="dxa"/>
            </w:tcMar>
          </w:tcPr>
          <w:p w14:paraId="684EE477" w14:textId="29F7CF90" w:rsidR="00303DF5" w:rsidRPr="004D3AC3" w:rsidRDefault="00303DF5"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479EF197" w14:textId="7210E179" w:rsidR="00303DF5" w:rsidRPr="000D0FF5" w:rsidRDefault="00952936" w:rsidP="000D0FF5">
            <w:pPr>
              <w:rPr>
                <w:rFonts w:ascii="Arial" w:hAnsi="Arial" w:cs="Arial"/>
                <w:sz w:val="19"/>
                <w:szCs w:val="19"/>
              </w:rPr>
            </w:pPr>
            <w:r w:rsidRPr="000D0FF5">
              <w:rPr>
                <w:rFonts w:ascii="Arial" w:hAnsi="Arial" w:cs="Arial"/>
                <w:sz w:val="19"/>
                <w:szCs w:val="19"/>
              </w:rPr>
              <w:t>Duomenys apie statinį</w:t>
            </w:r>
          </w:p>
          <w:p w14:paraId="77379FD3"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630B3F44" w14:textId="5F077D82" w:rsidR="00303DF5" w:rsidRPr="000D0FF5" w:rsidRDefault="00640A32" w:rsidP="000D0FF5">
            <w:pPr>
              <w:rPr>
                <w:rFonts w:ascii="Arial" w:hAnsi="Arial" w:cs="Arial"/>
                <w:sz w:val="19"/>
                <w:szCs w:val="19"/>
              </w:rPr>
            </w:pPr>
            <w:r w:rsidRPr="000D0FF5">
              <w:rPr>
                <w:rFonts w:ascii="Arial" w:hAnsi="Arial" w:cs="Arial"/>
                <w:sz w:val="19"/>
                <w:szCs w:val="19"/>
              </w:rPr>
              <w:t>Administracinės paskirties pastatas</w:t>
            </w:r>
            <w:r w:rsidR="007E25E8">
              <w:rPr>
                <w:rFonts w:ascii="Arial" w:hAnsi="Arial" w:cs="Arial"/>
                <w:sz w:val="19"/>
                <w:szCs w:val="19"/>
              </w:rPr>
              <w:t xml:space="preserve"> arba patalpos</w:t>
            </w:r>
            <w:r w:rsidRPr="000D0FF5">
              <w:rPr>
                <w:rFonts w:ascii="Arial" w:hAnsi="Arial" w:cs="Arial"/>
                <w:sz w:val="19"/>
                <w:szCs w:val="19"/>
              </w:rPr>
              <w:t xml:space="preserve"> </w:t>
            </w:r>
            <w:r w:rsidR="00423DCB" w:rsidRPr="000D0FF5">
              <w:rPr>
                <w:rFonts w:ascii="Arial" w:hAnsi="Arial" w:cs="Arial"/>
                <w:sz w:val="19"/>
                <w:szCs w:val="19"/>
              </w:rPr>
              <w:t>[adresas]</w:t>
            </w:r>
          </w:p>
          <w:p w14:paraId="359FA889" w14:textId="77A53D59" w:rsidR="00640A32" w:rsidRPr="000D0FF5" w:rsidRDefault="00640A32" w:rsidP="000D0FF5">
            <w:pPr>
              <w:rPr>
                <w:rFonts w:ascii="Arial" w:hAnsi="Arial" w:cs="Arial"/>
                <w:sz w:val="19"/>
                <w:szCs w:val="19"/>
              </w:rPr>
            </w:pPr>
          </w:p>
        </w:tc>
      </w:tr>
      <w:tr w:rsidR="00303DF5" w:rsidRPr="000D0FF5" w14:paraId="22AF32E5" w14:textId="77777777" w:rsidTr="004D3AC3">
        <w:tc>
          <w:tcPr>
            <w:tcW w:w="562" w:type="dxa"/>
            <w:shd w:val="clear" w:color="auto" w:fill="F2F2F2" w:themeFill="background1" w:themeFillShade="F2"/>
            <w:tcMar>
              <w:top w:w="57" w:type="dxa"/>
              <w:bottom w:w="57" w:type="dxa"/>
            </w:tcMar>
          </w:tcPr>
          <w:p w14:paraId="39CB9157" w14:textId="22E29B3C" w:rsidR="00303DF5" w:rsidRPr="004D3AC3" w:rsidRDefault="00303DF5" w:rsidP="004D3AC3">
            <w:pPr>
              <w:pStyle w:val="ListParagraph"/>
              <w:numPr>
                <w:ilvl w:val="0"/>
                <w:numId w:val="10"/>
              </w:numPr>
              <w:jc w:val="center"/>
              <w:rPr>
                <w:rFonts w:cs="Arial"/>
                <w:sz w:val="19"/>
                <w:szCs w:val="19"/>
              </w:rPr>
            </w:pPr>
          </w:p>
        </w:tc>
        <w:tc>
          <w:tcPr>
            <w:tcW w:w="2552" w:type="dxa"/>
            <w:shd w:val="clear" w:color="auto" w:fill="F2F2F2" w:themeFill="background1" w:themeFillShade="F2"/>
          </w:tcPr>
          <w:p w14:paraId="37A70453"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kainodara</w:t>
            </w:r>
          </w:p>
          <w:p w14:paraId="65A98318"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7BFC3FEB" w14:textId="2DCB6260" w:rsidR="00303DF5" w:rsidRPr="000D0FF5" w:rsidRDefault="0021476E" w:rsidP="000D0FF5">
            <w:pPr>
              <w:spacing w:after="60"/>
              <w:rPr>
                <w:rFonts w:ascii="Arial" w:hAnsi="Arial" w:cs="Arial"/>
                <w:sz w:val="19"/>
                <w:szCs w:val="19"/>
              </w:rPr>
            </w:pPr>
            <w:r w:rsidRPr="000D0FF5">
              <w:rPr>
                <w:rFonts w:ascii="Arial" w:hAnsi="Arial" w:cs="Arial"/>
                <w:sz w:val="19"/>
                <w:szCs w:val="19"/>
              </w:rPr>
              <w:t>F</w:t>
            </w:r>
            <w:r w:rsidR="00303DF5" w:rsidRPr="000D0FF5">
              <w:rPr>
                <w:rFonts w:ascii="Arial" w:hAnsi="Arial" w:cs="Arial"/>
                <w:sz w:val="19"/>
                <w:szCs w:val="19"/>
              </w:rPr>
              <w:t xml:space="preserve">iksuotos kainos </w:t>
            </w:r>
            <w:r w:rsidRPr="000D0FF5">
              <w:rPr>
                <w:rFonts w:ascii="Arial" w:hAnsi="Arial" w:cs="Arial"/>
                <w:sz w:val="19"/>
                <w:szCs w:val="19"/>
              </w:rPr>
              <w:t>(</w:t>
            </w:r>
            <w:r w:rsidR="00E97034" w:rsidRPr="000D0FF5">
              <w:rPr>
                <w:rFonts w:ascii="Arial" w:hAnsi="Arial" w:cs="Arial"/>
                <w:sz w:val="19"/>
                <w:szCs w:val="19"/>
              </w:rPr>
              <w:t xml:space="preserve">arba </w:t>
            </w:r>
            <w:r w:rsidR="003438B5" w:rsidRPr="000D0FF5">
              <w:rPr>
                <w:rFonts w:ascii="Arial" w:hAnsi="Arial" w:cs="Arial"/>
                <w:sz w:val="19"/>
                <w:szCs w:val="19"/>
              </w:rPr>
              <w:t xml:space="preserve">fiksuoto </w:t>
            </w:r>
            <w:r w:rsidRPr="000D0FF5">
              <w:rPr>
                <w:rFonts w:ascii="Arial" w:hAnsi="Arial" w:cs="Arial"/>
                <w:sz w:val="19"/>
                <w:szCs w:val="19"/>
              </w:rPr>
              <w:t xml:space="preserve">įkainio) </w:t>
            </w:r>
            <w:r w:rsidR="00303DF5" w:rsidRPr="000D0FF5">
              <w:rPr>
                <w:rFonts w:ascii="Arial" w:hAnsi="Arial" w:cs="Arial"/>
                <w:sz w:val="19"/>
                <w:szCs w:val="19"/>
              </w:rPr>
              <w:t>kainodara</w:t>
            </w:r>
            <w:r w:rsidR="00FA753C" w:rsidRPr="000D0FF5">
              <w:rPr>
                <w:rFonts w:ascii="Arial" w:hAnsi="Arial" w:cs="Arial"/>
                <w:sz w:val="19"/>
                <w:szCs w:val="19"/>
              </w:rPr>
              <w:t>.</w:t>
            </w:r>
          </w:p>
          <w:p w14:paraId="0F423DAB" w14:textId="04C13B80" w:rsidR="00FA753C" w:rsidRPr="000D0FF5" w:rsidRDefault="00FA753C" w:rsidP="000D0FF5">
            <w:pPr>
              <w:spacing w:after="60"/>
              <w:jc w:val="both"/>
              <w:rPr>
                <w:rFonts w:ascii="Arial" w:hAnsi="Arial" w:cs="Arial"/>
                <w:sz w:val="19"/>
                <w:szCs w:val="19"/>
              </w:rPr>
            </w:pPr>
            <w:r w:rsidRPr="000D0FF5">
              <w:rPr>
                <w:rFonts w:ascii="Arial" w:hAnsi="Arial" w:cs="Arial"/>
                <w:sz w:val="19"/>
                <w:szCs w:val="19"/>
              </w:rPr>
              <w:t>Jei taikoma fiksuotos kainos kainodara, Užsakovas už visą pirkimo objektą (Darbus) sumoka Sutart</w:t>
            </w:r>
            <w:r w:rsidR="00F74E53" w:rsidRPr="000D0FF5">
              <w:rPr>
                <w:rFonts w:ascii="Arial" w:hAnsi="Arial" w:cs="Arial"/>
                <w:sz w:val="19"/>
                <w:szCs w:val="19"/>
              </w:rPr>
              <w:t xml:space="preserve">yje (Rangovo pasiūlyme) </w:t>
            </w:r>
            <w:r w:rsidRPr="000D0FF5">
              <w:rPr>
                <w:rFonts w:ascii="Arial" w:hAnsi="Arial" w:cs="Arial"/>
                <w:sz w:val="19"/>
                <w:szCs w:val="19"/>
              </w:rPr>
              <w:t>nurodytą Darbų kainą.</w:t>
            </w:r>
          </w:p>
          <w:p w14:paraId="51938056" w14:textId="3DA1F661" w:rsidR="00FA753C" w:rsidRPr="000D0FF5" w:rsidRDefault="00FA753C" w:rsidP="000D0FF5">
            <w:pPr>
              <w:spacing w:after="60"/>
              <w:jc w:val="both"/>
              <w:rPr>
                <w:rFonts w:ascii="Arial" w:hAnsi="Arial" w:cs="Arial"/>
                <w:sz w:val="19"/>
                <w:szCs w:val="19"/>
              </w:rPr>
            </w:pPr>
            <w:r w:rsidRPr="000D0FF5">
              <w:rPr>
                <w:rFonts w:ascii="Arial" w:hAnsi="Arial" w:cs="Arial"/>
                <w:sz w:val="19"/>
                <w:szCs w:val="19"/>
              </w:rPr>
              <w:t xml:space="preserve">Jei taikoma fiksuoto įkainio kainodara, Rangovui mokėtinos sumos už tinkamai pagal Sutartį atliktus Darbus turi būti apskaičiuojamos nustačius faktinį atliktų Darbų kiekį. Apmokėjimo suma turi būti nustatoma taikant Kiekių žiniaraštyje numatytus Darbų įkainius. </w:t>
            </w:r>
          </w:p>
        </w:tc>
      </w:tr>
      <w:tr w:rsidR="00303DF5" w:rsidRPr="000D0FF5" w14:paraId="7F16396E" w14:textId="77777777" w:rsidTr="004D3AC3">
        <w:tc>
          <w:tcPr>
            <w:tcW w:w="562" w:type="dxa"/>
            <w:shd w:val="clear" w:color="auto" w:fill="F2F2F2" w:themeFill="background1" w:themeFillShade="F2"/>
            <w:tcMar>
              <w:top w:w="57" w:type="dxa"/>
              <w:bottom w:w="57" w:type="dxa"/>
            </w:tcMar>
          </w:tcPr>
          <w:p w14:paraId="364031E4" w14:textId="6A6A110E" w:rsidR="00303DF5" w:rsidRPr="004D3AC3" w:rsidRDefault="00303DF5"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1D5DAF28" w14:textId="77777777" w:rsidR="00303DF5" w:rsidRPr="000D0FF5" w:rsidRDefault="00303DF5" w:rsidP="000D0FF5">
            <w:pPr>
              <w:rPr>
                <w:rFonts w:ascii="Arial" w:hAnsi="Arial" w:cs="Arial"/>
                <w:sz w:val="19"/>
                <w:szCs w:val="19"/>
              </w:rPr>
            </w:pPr>
            <w:r w:rsidRPr="000D0FF5">
              <w:rPr>
                <w:rFonts w:ascii="Arial" w:hAnsi="Arial" w:cs="Arial"/>
                <w:sz w:val="19"/>
                <w:szCs w:val="19"/>
              </w:rPr>
              <w:t>Sutarties kaina</w:t>
            </w:r>
          </w:p>
          <w:p w14:paraId="19547C67"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30C2778A" w14:textId="492F1A5F" w:rsidR="00303DF5" w:rsidRPr="00022003" w:rsidRDefault="00640A32" w:rsidP="000D0FF5">
            <w:pPr>
              <w:rPr>
                <w:rFonts w:ascii="Arial" w:hAnsi="Arial" w:cs="Arial"/>
                <w:sz w:val="19"/>
                <w:szCs w:val="19"/>
              </w:rPr>
            </w:pPr>
            <w:r w:rsidRPr="000D0FF5">
              <w:rPr>
                <w:rFonts w:ascii="Arial" w:hAnsi="Arial" w:cs="Arial"/>
                <w:sz w:val="19"/>
                <w:szCs w:val="19"/>
              </w:rPr>
              <w:t xml:space="preserve">Pradinės Sutarties vertė (Darbų kaina be PVM, nurodyta Rangovo pasiūlyme) </w:t>
            </w:r>
            <w:r w:rsidR="003438B5" w:rsidRPr="000D0FF5">
              <w:rPr>
                <w:rFonts w:ascii="Arial" w:hAnsi="Arial" w:cs="Arial"/>
                <w:sz w:val="19"/>
                <w:szCs w:val="19"/>
              </w:rPr>
              <w:t>–</w:t>
            </w:r>
            <w:r w:rsidRPr="000D0FF5">
              <w:rPr>
                <w:rFonts w:ascii="Arial" w:hAnsi="Arial" w:cs="Arial"/>
                <w:sz w:val="19"/>
                <w:szCs w:val="19"/>
              </w:rPr>
              <w:t xml:space="preserve"> </w:t>
            </w:r>
            <w:r w:rsidR="003A61F7" w:rsidRPr="00022003">
              <w:rPr>
                <w:rFonts w:ascii="Arial" w:hAnsi="Arial" w:cs="Arial"/>
                <w:sz w:val="19"/>
                <w:szCs w:val="19"/>
              </w:rPr>
              <w:t>---------</w:t>
            </w:r>
            <w:r w:rsidRPr="00022003">
              <w:rPr>
                <w:rFonts w:ascii="Arial" w:hAnsi="Arial" w:cs="Arial"/>
                <w:sz w:val="19"/>
                <w:szCs w:val="19"/>
              </w:rPr>
              <w:t xml:space="preserve"> Eur</w:t>
            </w:r>
            <w:r w:rsidR="003438B5" w:rsidRPr="00022003">
              <w:rPr>
                <w:rFonts w:ascii="Arial" w:hAnsi="Arial" w:cs="Arial"/>
                <w:sz w:val="19"/>
                <w:szCs w:val="19"/>
              </w:rPr>
              <w:t>;</w:t>
            </w:r>
          </w:p>
          <w:p w14:paraId="432C9532" w14:textId="11D52B75" w:rsidR="00640A32" w:rsidRPr="00022003" w:rsidRDefault="00640A32" w:rsidP="000D0FF5">
            <w:pPr>
              <w:rPr>
                <w:rFonts w:ascii="Arial" w:hAnsi="Arial" w:cs="Arial"/>
                <w:sz w:val="19"/>
                <w:szCs w:val="19"/>
              </w:rPr>
            </w:pPr>
            <w:r w:rsidRPr="00022003">
              <w:rPr>
                <w:rFonts w:ascii="Arial" w:hAnsi="Arial" w:cs="Arial"/>
                <w:sz w:val="19"/>
                <w:szCs w:val="19"/>
              </w:rPr>
              <w:t>PVM</w:t>
            </w:r>
            <w:r w:rsidR="003438B5" w:rsidRPr="00022003">
              <w:rPr>
                <w:rFonts w:ascii="Arial" w:hAnsi="Arial" w:cs="Arial"/>
                <w:sz w:val="19"/>
                <w:szCs w:val="19"/>
              </w:rPr>
              <w:t xml:space="preserve"> suma</w:t>
            </w:r>
            <w:r w:rsidRPr="00022003">
              <w:rPr>
                <w:rFonts w:ascii="Arial" w:hAnsi="Arial" w:cs="Arial"/>
                <w:sz w:val="19"/>
                <w:szCs w:val="19"/>
              </w:rPr>
              <w:t xml:space="preserve"> </w:t>
            </w:r>
            <w:r w:rsidR="003438B5" w:rsidRPr="00022003">
              <w:rPr>
                <w:rFonts w:ascii="Arial" w:hAnsi="Arial" w:cs="Arial"/>
                <w:sz w:val="19"/>
                <w:szCs w:val="19"/>
              </w:rPr>
              <w:t>–</w:t>
            </w:r>
            <w:r w:rsidRPr="00022003">
              <w:rPr>
                <w:rFonts w:ascii="Arial" w:hAnsi="Arial" w:cs="Arial"/>
                <w:sz w:val="19"/>
                <w:szCs w:val="19"/>
              </w:rPr>
              <w:t xml:space="preserve"> </w:t>
            </w:r>
            <w:r w:rsidR="003A61F7" w:rsidRPr="00022003">
              <w:rPr>
                <w:rFonts w:ascii="Arial" w:hAnsi="Arial" w:cs="Arial"/>
                <w:sz w:val="19"/>
                <w:szCs w:val="19"/>
              </w:rPr>
              <w:t>-------</w:t>
            </w:r>
            <w:r w:rsidRPr="00022003">
              <w:rPr>
                <w:rFonts w:ascii="Arial" w:hAnsi="Arial" w:cs="Arial"/>
                <w:sz w:val="19"/>
                <w:szCs w:val="19"/>
              </w:rPr>
              <w:t xml:space="preserve"> Eur</w:t>
            </w:r>
          </w:p>
          <w:p w14:paraId="57C6C23B" w14:textId="5FA2C75B" w:rsidR="00DE1A04" w:rsidRPr="000D0FF5" w:rsidRDefault="00640A32" w:rsidP="000D0FF5">
            <w:pPr>
              <w:rPr>
                <w:rFonts w:ascii="Arial" w:hAnsi="Arial" w:cs="Arial"/>
                <w:b/>
                <w:bCs/>
                <w:sz w:val="19"/>
                <w:szCs w:val="19"/>
              </w:rPr>
            </w:pPr>
            <w:r w:rsidRPr="00022003">
              <w:rPr>
                <w:rFonts w:ascii="Arial" w:hAnsi="Arial" w:cs="Arial"/>
                <w:sz w:val="19"/>
                <w:szCs w:val="19"/>
              </w:rPr>
              <w:t xml:space="preserve">Sutarties kaina su PVM – </w:t>
            </w:r>
            <w:r w:rsidR="003A61F7" w:rsidRPr="00022003">
              <w:rPr>
                <w:rFonts w:ascii="Arial" w:hAnsi="Arial" w:cs="Arial"/>
                <w:sz w:val="19"/>
                <w:szCs w:val="19"/>
              </w:rPr>
              <w:t>--------</w:t>
            </w:r>
            <w:r w:rsidRPr="00022003">
              <w:rPr>
                <w:rFonts w:ascii="Arial" w:hAnsi="Arial" w:cs="Arial"/>
                <w:sz w:val="19"/>
                <w:szCs w:val="19"/>
              </w:rPr>
              <w:t xml:space="preserve"> Eur</w:t>
            </w:r>
          </w:p>
        </w:tc>
      </w:tr>
      <w:tr w:rsidR="00943C85" w:rsidRPr="000D0FF5" w14:paraId="58C842C0" w14:textId="77777777" w:rsidTr="004D3AC3">
        <w:tc>
          <w:tcPr>
            <w:tcW w:w="562" w:type="dxa"/>
            <w:shd w:val="clear" w:color="auto" w:fill="F2F2F2" w:themeFill="background1" w:themeFillShade="F2"/>
            <w:tcMar>
              <w:top w:w="57" w:type="dxa"/>
              <w:bottom w:w="57" w:type="dxa"/>
            </w:tcMar>
          </w:tcPr>
          <w:p w14:paraId="564A09B5" w14:textId="021D3223" w:rsidR="00943C85" w:rsidRPr="004D3AC3" w:rsidRDefault="00943C85" w:rsidP="004D3AC3">
            <w:pPr>
              <w:pStyle w:val="ListParagraph"/>
              <w:numPr>
                <w:ilvl w:val="0"/>
                <w:numId w:val="10"/>
              </w:numPr>
              <w:jc w:val="center"/>
              <w:rPr>
                <w:rFonts w:cs="Arial"/>
                <w:sz w:val="19"/>
                <w:szCs w:val="19"/>
                <w:lang w:val="it-IT"/>
              </w:rPr>
            </w:pPr>
          </w:p>
        </w:tc>
        <w:tc>
          <w:tcPr>
            <w:tcW w:w="2552" w:type="dxa"/>
            <w:shd w:val="clear" w:color="auto" w:fill="F2F2F2" w:themeFill="background1" w:themeFillShade="F2"/>
          </w:tcPr>
          <w:p w14:paraId="71634EC6" w14:textId="1527679D" w:rsidR="00943C85" w:rsidRPr="000D0FF5" w:rsidRDefault="00943C85" w:rsidP="000D0FF5">
            <w:pPr>
              <w:rPr>
                <w:rFonts w:ascii="Arial" w:hAnsi="Arial" w:cs="Arial"/>
                <w:sz w:val="19"/>
                <w:szCs w:val="19"/>
              </w:rPr>
            </w:pPr>
            <w:r w:rsidRPr="000D0FF5">
              <w:rPr>
                <w:rFonts w:ascii="Arial" w:hAnsi="Arial" w:cs="Arial"/>
                <w:sz w:val="19"/>
                <w:szCs w:val="19"/>
              </w:rPr>
              <w:t>Kainos peržiūra</w:t>
            </w:r>
          </w:p>
        </w:tc>
        <w:tc>
          <w:tcPr>
            <w:tcW w:w="6940" w:type="dxa"/>
            <w:tcMar>
              <w:top w:w="57" w:type="dxa"/>
              <w:bottom w:w="57" w:type="dxa"/>
            </w:tcMar>
          </w:tcPr>
          <w:p w14:paraId="0242EEF4" w14:textId="649362A6" w:rsidR="007E25E8" w:rsidRDefault="007E25E8" w:rsidP="000D0FF5">
            <w:pPr>
              <w:rPr>
                <w:rFonts w:ascii="Arial" w:hAnsi="Arial" w:cs="Arial"/>
                <w:sz w:val="19"/>
                <w:szCs w:val="19"/>
              </w:rPr>
            </w:pPr>
            <w:r>
              <w:rPr>
                <w:rFonts w:ascii="Arial" w:hAnsi="Arial" w:cs="Arial"/>
                <w:sz w:val="19"/>
                <w:szCs w:val="19"/>
              </w:rPr>
              <w:t xml:space="preserve">Kainos peržiūra (indeksavimas) dėl kainų lygio pokyčio nenumatoma, jeigu </w:t>
            </w:r>
            <w:r w:rsidR="001C2D8F">
              <w:rPr>
                <w:rFonts w:ascii="Arial" w:hAnsi="Arial" w:cs="Arial"/>
                <w:sz w:val="19"/>
                <w:szCs w:val="19"/>
              </w:rPr>
              <w:t xml:space="preserve">Darbų atlikimo trukmė su galimais pratęsimais </w:t>
            </w:r>
            <w:r>
              <w:rPr>
                <w:rFonts w:ascii="Arial" w:hAnsi="Arial" w:cs="Arial"/>
                <w:sz w:val="19"/>
                <w:szCs w:val="19"/>
              </w:rPr>
              <w:t>nesiekia 6 mėn</w:t>
            </w:r>
            <w:r w:rsidR="001C2D8F">
              <w:rPr>
                <w:rFonts w:ascii="Arial" w:hAnsi="Arial" w:cs="Arial"/>
                <w:sz w:val="19"/>
                <w:szCs w:val="19"/>
              </w:rPr>
              <w:t xml:space="preserve">., ir taikoma, jeigu </w:t>
            </w:r>
            <w:r w:rsidR="00211449">
              <w:rPr>
                <w:rFonts w:ascii="Arial" w:hAnsi="Arial" w:cs="Arial"/>
                <w:sz w:val="19"/>
                <w:szCs w:val="19"/>
              </w:rPr>
              <w:t>tokia</w:t>
            </w:r>
            <w:r w:rsidR="001C2D8F">
              <w:rPr>
                <w:rFonts w:ascii="Arial" w:hAnsi="Arial" w:cs="Arial"/>
                <w:sz w:val="19"/>
                <w:szCs w:val="19"/>
              </w:rPr>
              <w:t xml:space="preserve"> trukmė su pratęsimais yra 6 mėn. ir ilgesnė.  </w:t>
            </w:r>
          </w:p>
          <w:p w14:paraId="09D202F6" w14:textId="778637BA" w:rsidR="00840007" w:rsidRPr="000D0FF5" w:rsidRDefault="007E25E8" w:rsidP="001C2D8F">
            <w:pPr>
              <w:rPr>
                <w:rFonts w:ascii="Arial" w:hAnsi="Arial" w:cs="Arial"/>
                <w:sz w:val="19"/>
                <w:szCs w:val="19"/>
              </w:rPr>
            </w:pPr>
            <w:r>
              <w:rPr>
                <w:rFonts w:ascii="Arial" w:hAnsi="Arial" w:cs="Arial"/>
                <w:sz w:val="19"/>
                <w:szCs w:val="19"/>
              </w:rPr>
              <w:t xml:space="preserve">  </w:t>
            </w:r>
          </w:p>
        </w:tc>
      </w:tr>
      <w:tr w:rsidR="00303DF5" w:rsidRPr="000D0FF5" w14:paraId="0576DA2A" w14:textId="77777777" w:rsidTr="004D3AC3">
        <w:tc>
          <w:tcPr>
            <w:tcW w:w="562" w:type="dxa"/>
            <w:shd w:val="clear" w:color="auto" w:fill="F2F2F2" w:themeFill="background1" w:themeFillShade="F2"/>
            <w:tcMar>
              <w:top w:w="57" w:type="dxa"/>
              <w:bottom w:w="57" w:type="dxa"/>
            </w:tcMar>
          </w:tcPr>
          <w:p w14:paraId="12A635A9" w14:textId="35191958" w:rsidR="00303DF5" w:rsidRPr="004D3AC3" w:rsidRDefault="00303DF5"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2E15648E" w14:textId="30081687" w:rsidR="00303DF5" w:rsidRPr="000D0FF5" w:rsidRDefault="00303DF5" w:rsidP="000D0FF5">
            <w:pPr>
              <w:rPr>
                <w:rFonts w:ascii="Arial" w:hAnsi="Arial" w:cs="Arial"/>
                <w:sz w:val="19"/>
                <w:szCs w:val="19"/>
              </w:rPr>
            </w:pPr>
            <w:r w:rsidRPr="000D0FF5">
              <w:rPr>
                <w:rFonts w:ascii="Arial" w:hAnsi="Arial" w:cs="Arial"/>
                <w:sz w:val="19"/>
                <w:szCs w:val="19"/>
              </w:rPr>
              <w:t xml:space="preserve">Atsiskaitymo </w:t>
            </w:r>
            <w:r w:rsidR="00E363E5" w:rsidRPr="000D0FF5">
              <w:rPr>
                <w:rFonts w:ascii="Arial" w:hAnsi="Arial" w:cs="Arial"/>
                <w:sz w:val="19"/>
                <w:szCs w:val="19"/>
              </w:rPr>
              <w:t xml:space="preserve">terminas ir kitos mokėjimo </w:t>
            </w:r>
            <w:r w:rsidRPr="000D0FF5">
              <w:rPr>
                <w:rFonts w:ascii="Arial" w:hAnsi="Arial" w:cs="Arial"/>
                <w:sz w:val="19"/>
                <w:szCs w:val="19"/>
              </w:rPr>
              <w:t>sąlygos</w:t>
            </w:r>
          </w:p>
          <w:p w14:paraId="6BAA9273" w14:textId="77777777" w:rsidR="00303DF5" w:rsidRPr="000D0FF5" w:rsidRDefault="00303DF5" w:rsidP="000D0FF5">
            <w:pPr>
              <w:rPr>
                <w:rFonts w:ascii="Arial" w:hAnsi="Arial" w:cs="Arial"/>
                <w:sz w:val="19"/>
                <w:szCs w:val="19"/>
              </w:rPr>
            </w:pPr>
          </w:p>
        </w:tc>
        <w:tc>
          <w:tcPr>
            <w:tcW w:w="6940" w:type="dxa"/>
            <w:tcMar>
              <w:top w:w="57" w:type="dxa"/>
              <w:bottom w:w="57" w:type="dxa"/>
            </w:tcMar>
          </w:tcPr>
          <w:p w14:paraId="20C6302E" w14:textId="1873B056" w:rsidR="00074E24" w:rsidRPr="000D0FF5" w:rsidRDefault="001C2D8F" w:rsidP="000D0FF5">
            <w:pPr>
              <w:jc w:val="both"/>
              <w:rPr>
                <w:rFonts w:ascii="Arial" w:hAnsi="Arial" w:cs="Arial"/>
                <w:sz w:val="19"/>
                <w:szCs w:val="19"/>
              </w:rPr>
            </w:pPr>
            <w:r>
              <w:rPr>
                <w:rFonts w:ascii="Arial" w:hAnsi="Arial" w:cs="Arial"/>
                <w:sz w:val="19"/>
                <w:szCs w:val="19"/>
              </w:rPr>
              <w:t>N</w:t>
            </w:r>
            <w:r w:rsidR="00074E24" w:rsidRPr="000D0FF5">
              <w:rPr>
                <w:rFonts w:ascii="Arial" w:hAnsi="Arial" w:cs="Arial"/>
                <w:sz w:val="19"/>
                <w:szCs w:val="19"/>
              </w:rPr>
              <w:t xml:space="preserve">e vėliau kaip </w:t>
            </w:r>
            <w:r w:rsidR="00074E24" w:rsidRPr="00022003">
              <w:rPr>
                <w:rFonts w:ascii="Arial" w:hAnsi="Arial" w:cs="Arial"/>
                <w:sz w:val="19"/>
                <w:szCs w:val="19"/>
              </w:rPr>
              <w:t>p</w:t>
            </w:r>
            <w:r w:rsidR="00271124" w:rsidRPr="00022003">
              <w:rPr>
                <w:rFonts w:ascii="Arial" w:hAnsi="Arial" w:cs="Arial"/>
                <w:sz w:val="19"/>
                <w:szCs w:val="19"/>
              </w:rPr>
              <w:t xml:space="preserve">er </w:t>
            </w:r>
            <w:r>
              <w:rPr>
                <w:rFonts w:ascii="Arial" w:hAnsi="Arial" w:cs="Arial"/>
                <w:sz w:val="19"/>
                <w:szCs w:val="19"/>
              </w:rPr>
              <w:t>3</w:t>
            </w:r>
            <w:r w:rsidR="000D0FF5" w:rsidRPr="00022003">
              <w:rPr>
                <w:rFonts w:ascii="Arial" w:hAnsi="Arial" w:cs="Arial"/>
                <w:sz w:val="19"/>
                <w:szCs w:val="19"/>
              </w:rPr>
              <w:t>0</w:t>
            </w:r>
            <w:r w:rsidR="00271124" w:rsidRPr="00022003">
              <w:rPr>
                <w:rFonts w:ascii="Arial" w:hAnsi="Arial" w:cs="Arial"/>
                <w:sz w:val="19"/>
                <w:szCs w:val="19"/>
              </w:rPr>
              <w:t xml:space="preserve"> dienų</w:t>
            </w:r>
            <w:r w:rsidR="00271124" w:rsidRPr="000D0FF5">
              <w:rPr>
                <w:rFonts w:ascii="Arial" w:hAnsi="Arial" w:cs="Arial"/>
                <w:sz w:val="19"/>
                <w:szCs w:val="19"/>
              </w:rPr>
              <w:t xml:space="preserve"> nuo PVM sąskaitos faktūros</w:t>
            </w:r>
            <w:r>
              <w:rPr>
                <w:rFonts w:ascii="Arial" w:hAnsi="Arial" w:cs="Arial"/>
                <w:sz w:val="19"/>
                <w:szCs w:val="19"/>
              </w:rPr>
              <w:t xml:space="preserve"> ir šalių pasirašyto atliktų darbų akto</w:t>
            </w:r>
            <w:r w:rsidR="00271124" w:rsidRPr="000D0FF5">
              <w:rPr>
                <w:rFonts w:ascii="Arial" w:hAnsi="Arial" w:cs="Arial"/>
                <w:sz w:val="19"/>
                <w:szCs w:val="19"/>
              </w:rPr>
              <w:t xml:space="preserve"> gavimo dienos</w:t>
            </w:r>
            <w:r w:rsidR="00074E24" w:rsidRPr="000D0FF5">
              <w:rPr>
                <w:rFonts w:ascii="Arial" w:hAnsi="Arial" w:cs="Arial"/>
                <w:sz w:val="19"/>
                <w:szCs w:val="19"/>
              </w:rPr>
              <w:t>.</w:t>
            </w:r>
          </w:p>
          <w:p w14:paraId="70328433" w14:textId="5F3A8CF3" w:rsidR="00271124" w:rsidRPr="000D0FF5" w:rsidRDefault="00271124" w:rsidP="000D0FF5">
            <w:pPr>
              <w:rPr>
                <w:rFonts w:ascii="Arial" w:hAnsi="Arial" w:cs="Arial"/>
                <w:sz w:val="12"/>
                <w:szCs w:val="12"/>
              </w:rPr>
            </w:pPr>
          </w:p>
          <w:p w14:paraId="0D656240" w14:textId="0975CF2B" w:rsidR="00840007" w:rsidRPr="000D0FF5" w:rsidRDefault="00840007" w:rsidP="000D0FF5">
            <w:pPr>
              <w:jc w:val="both"/>
              <w:rPr>
                <w:rFonts w:ascii="Arial" w:hAnsi="Arial" w:cs="Arial"/>
                <w:sz w:val="19"/>
                <w:szCs w:val="19"/>
              </w:rPr>
            </w:pPr>
          </w:p>
        </w:tc>
      </w:tr>
      <w:tr w:rsidR="00952936" w:rsidRPr="000D0FF5" w14:paraId="0CFB4A4C" w14:textId="77777777" w:rsidTr="004D3AC3">
        <w:tc>
          <w:tcPr>
            <w:tcW w:w="562" w:type="dxa"/>
            <w:shd w:val="clear" w:color="auto" w:fill="F2F2F2" w:themeFill="background1" w:themeFillShade="F2"/>
            <w:tcMar>
              <w:top w:w="57" w:type="dxa"/>
              <w:bottom w:w="57" w:type="dxa"/>
            </w:tcMar>
          </w:tcPr>
          <w:p w14:paraId="66335066" w14:textId="1EEE1A64" w:rsidR="00952936" w:rsidRPr="004D3AC3" w:rsidRDefault="00952936"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59A04866" w14:textId="3B484CF7" w:rsidR="00952936" w:rsidRPr="000D0FF5" w:rsidRDefault="00952936" w:rsidP="000D0FF5">
            <w:pPr>
              <w:rPr>
                <w:rFonts w:ascii="Arial" w:hAnsi="Arial" w:cs="Arial"/>
                <w:sz w:val="19"/>
                <w:szCs w:val="19"/>
              </w:rPr>
            </w:pPr>
            <w:r w:rsidRPr="000D0FF5">
              <w:rPr>
                <w:rFonts w:ascii="Arial" w:hAnsi="Arial" w:cs="Arial"/>
                <w:sz w:val="19"/>
                <w:szCs w:val="19"/>
              </w:rPr>
              <w:t>Darbų perdavimas - priėmimas</w:t>
            </w:r>
          </w:p>
        </w:tc>
        <w:tc>
          <w:tcPr>
            <w:tcW w:w="6940" w:type="dxa"/>
            <w:tcMar>
              <w:top w:w="57" w:type="dxa"/>
              <w:bottom w:w="57" w:type="dxa"/>
            </w:tcMar>
          </w:tcPr>
          <w:p w14:paraId="01C597FE" w14:textId="64F973C9" w:rsidR="00952936" w:rsidRPr="000D0FF5" w:rsidRDefault="00034827" w:rsidP="003B6C49">
            <w:pPr>
              <w:jc w:val="both"/>
              <w:rPr>
                <w:rFonts w:ascii="Arial" w:hAnsi="Arial" w:cs="Arial"/>
                <w:sz w:val="19"/>
                <w:szCs w:val="19"/>
              </w:rPr>
            </w:pPr>
            <w:r>
              <w:rPr>
                <w:rFonts w:ascii="Arial" w:hAnsi="Arial" w:cs="Arial"/>
                <w:sz w:val="19"/>
                <w:szCs w:val="19"/>
              </w:rPr>
              <w:t>Atsižvelgiant į Darbų atlikimo terminą ir apimtį, gali būti n</w:t>
            </w:r>
            <w:r w:rsidR="00423278" w:rsidRPr="000D0FF5">
              <w:rPr>
                <w:rFonts w:ascii="Arial" w:hAnsi="Arial" w:cs="Arial"/>
                <w:sz w:val="19"/>
                <w:szCs w:val="19"/>
              </w:rPr>
              <w:t>umat</w:t>
            </w:r>
            <w:r>
              <w:rPr>
                <w:rFonts w:ascii="Arial" w:hAnsi="Arial" w:cs="Arial"/>
                <w:sz w:val="19"/>
                <w:szCs w:val="19"/>
              </w:rPr>
              <w:t>ytas</w:t>
            </w:r>
            <w:r w:rsidR="00423278" w:rsidRPr="000D0FF5">
              <w:rPr>
                <w:rFonts w:ascii="Arial" w:hAnsi="Arial" w:cs="Arial"/>
                <w:sz w:val="19"/>
                <w:szCs w:val="19"/>
              </w:rPr>
              <w:t xml:space="preserve"> t</w:t>
            </w:r>
            <w:r w:rsidR="00D350A6" w:rsidRPr="000D0FF5">
              <w:rPr>
                <w:rFonts w:ascii="Arial" w:hAnsi="Arial" w:cs="Arial"/>
                <w:sz w:val="19"/>
                <w:szCs w:val="19"/>
              </w:rPr>
              <w:t>arpinis (dalinis)</w:t>
            </w:r>
            <w:r w:rsidR="00423278" w:rsidRPr="000D0FF5">
              <w:rPr>
                <w:rFonts w:ascii="Arial" w:hAnsi="Arial" w:cs="Arial"/>
                <w:sz w:val="19"/>
                <w:szCs w:val="19"/>
              </w:rPr>
              <w:t xml:space="preserve"> atliktų</w:t>
            </w:r>
            <w:r w:rsidR="00D350A6" w:rsidRPr="000D0FF5">
              <w:rPr>
                <w:rFonts w:ascii="Arial" w:hAnsi="Arial" w:cs="Arial"/>
                <w:sz w:val="19"/>
                <w:szCs w:val="19"/>
              </w:rPr>
              <w:t xml:space="preserve"> darbų </w:t>
            </w:r>
            <w:r w:rsidR="00423278" w:rsidRPr="000D0FF5">
              <w:rPr>
                <w:rFonts w:ascii="Arial" w:hAnsi="Arial" w:cs="Arial"/>
                <w:sz w:val="19"/>
                <w:szCs w:val="19"/>
              </w:rPr>
              <w:t>perdavimas</w:t>
            </w:r>
            <w:r w:rsidR="00D350A6" w:rsidRPr="000D0FF5">
              <w:rPr>
                <w:rFonts w:ascii="Arial" w:hAnsi="Arial" w:cs="Arial"/>
                <w:sz w:val="19"/>
                <w:szCs w:val="19"/>
              </w:rPr>
              <w:t xml:space="preserve"> </w:t>
            </w:r>
            <w:r w:rsidR="00423278" w:rsidRPr="000D0FF5">
              <w:rPr>
                <w:rFonts w:ascii="Arial" w:hAnsi="Arial" w:cs="Arial"/>
                <w:sz w:val="19"/>
                <w:szCs w:val="19"/>
              </w:rPr>
              <w:t xml:space="preserve">ir atsiskaitymas </w:t>
            </w:r>
            <w:r w:rsidR="00D350A6" w:rsidRPr="000D0FF5">
              <w:rPr>
                <w:rFonts w:ascii="Arial" w:hAnsi="Arial" w:cs="Arial"/>
                <w:sz w:val="19"/>
                <w:szCs w:val="19"/>
              </w:rPr>
              <w:t>kiekvieną kalendorinį mėnesį.</w:t>
            </w:r>
          </w:p>
          <w:p w14:paraId="750647BE" w14:textId="28A5F570" w:rsidR="0019367C" w:rsidRPr="000D0FF5" w:rsidRDefault="0019367C" w:rsidP="000D0FF5">
            <w:pPr>
              <w:rPr>
                <w:rFonts w:ascii="Arial" w:hAnsi="Arial" w:cs="Arial"/>
                <w:sz w:val="19"/>
                <w:szCs w:val="19"/>
              </w:rPr>
            </w:pPr>
          </w:p>
        </w:tc>
      </w:tr>
      <w:tr w:rsidR="00952936" w:rsidRPr="000D0FF5" w14:paraId="0B9F0D0E" w14:textId="77777777" w:rsidTr="004D3AC3">
        <w:tc>
          <w:tcPr>
            <w:tcW w:w="562" w:type="dxa"/>
            <w:shd w:val="clear" w:color="auto" w:fill="F2F2F2" w:themeFill="background1" w:themeFillShade="F2"/>
            <w:tcMar>
              <w:top w:w="57" w:type="dxa"/>
              <w:bottom w:w="57" w:type="dxa"/>
            </w:tcMar>
          </w:tcPr>
          <w:p w14:paraId="3E9CE2B7" w14:textId="2F773B81" w:rsidR="00952936" w:rsidRPr="004D3AC3" w:rsidRDefault="00952936"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18C4596B" w14:textId="77777777" w:rsidR="00952936" w:rsidRPr="000D0FF5" w:rsidRDefault="00952936" w:rsidP="000D0FF5">
            <w:pPr>
              <w:rPr>
                <w:rFonts w:ascii="Arial" w:hAnsi="Arial" w:cs="Arial"/>
                <w:sz w:val="19"/>
                <w:szCs w:val="19"/>
              </w:rPr>
            </w:pPr>
            <w:r w:rsidRPr="000D0FF5">
              <w:rPr>
                <w:rFonts w:ascii="Arial" w:hAnsi="Arial" w:cs="Arial"/>
                <w:sz w:val="19"/>
                <w:szCs w:val="19"/>
              </w:rPr>
              <w:t>Darbų atlikimo terminai</w:t>
            </w:r>
          </w:p>
          <w:p w14:paraId="61DEFE00" w14:textId="77777777" w:rsidR="00952936" w:rsidRPr="000D0FF5" w:rsidRDefault="00952936" w:rsidP="000D0FF5">
            <w:pPr>
              <w:rPr>
                <w:rFonts w:ascii="Arial" w:hAnsi="Arial" w:cs="Arial"/>
                <w:sz w:val="19"/>
                <w:szCs w:val="19"/>
              </w:rPr>
            </w:pPr>
          </w:p>
        </w:tc>
        <w:tc>
          <w:tcPr>
            <w:tcW w:w="6940" w:type="dxa"/>
            <w:tcMar>
              <w:top w:w="57" w:type="dxa"/>
              <w:bottom w:w="57" w:type="dxa"/>
            </w:tcMar>
          </w:tcPr>
          <w:p w14:paraId="23B25622" w14:textId="2EE33FD2" w:rsidR="00EA41A0" w:rsidRPr="000D0FF5" w:rsidRDefault="00381C19" w:rsidP="000D0FF5">
            <w:pPr>
              <w:rPr>
                <w:rFonts w:ascii="Arial" w:hAnsi="Arial" w:cs="Arial"/>
                <w:sz w:val="19"/>
                <w:szCs w:val="19"/>
              </w:rPr>
            </w:pPr>
            <w:r w:rsidRPr="003B6C49">
              <w:rPr>
                <w:rFonts w:ascii="Arial" w:hAnsi="Arial" w:cs="Arial"/>
                <w:sz w:val="19"/>
                <w:szCs w:val="19"/>
              </w:rPr>
              <w:t>--</w:t>
            </w:r>
            <w:r w:rsidR="00EA41A0" w:rsidRPr="003B6C49">
              <w:rPr>
                <w:rFonts w:ascii="Arial" w:hAnsi="Arial" w:cs="Arial"/>
                <w:sz w:val="19"/>
                <w:szCs w:val="19"/>
              </w:rPr>
              <w:t xml:space="preserve"> (</w:t>
            </w:r>
            <w:r w:rsidRPr="003B6C49">
              <w:rPr>
                <w:rFonts w:ascii="Arial" w:hAnsi="Arial" w:cs="Arial"/>
                <w:sz w:val="19"/>
                <w:szCs w:val="19"/>
              </w:rPr>
              <w:t>------------</w:t>
            </w:r>
            <w:r w:rsidR="00EA41A0" w:rsidRPr="003B6C49">
              <w:rPr>
                <w:rFonts w:ascii="Arial" w:hAnsi="Arial" w:cs="Arial"/>
                <w:sz w:val="19"/>
                <w:szCs w:val="19"/>
              </w:rPr>
              <w:t>) mėnesių nuo</w:t>
            </w:r>
            <w:r w:rsidR="00EA41A0" w:rsidRPr="000D0FF5">
              <w:rPr>
                <w:rFonts w:ascii="Arial" w:hAnsi="Arial" w:cs="Arial"/>
                <w:sz w:val="19"/>
                <w:szCs w:val="19"/>
              </w:rPr>
              <w:t xml:space="preserve"> Darbų pradžios</w:t>
            </w:r>
            <w:r w:rsidR="001C2D8F">
              <w:rPr>
                <w:rFonts w:ascii="Arial" w:hAnsi="Arial" w:cs="Arial"/>
                <w:sz w:val="19"/>
                <w:szCs w:val="19"/>
              </w:rPr>
              <w:t>. Darbų pradžia – Sutarties įsigaliojimo diena, Objekto perdavimo diena arba Užsakovo pranešime nurodyta diena.</w:t>
            </w:r>
          </w:p>
        </w:tc>
      </w:tr>
      <w:tr w:rsidR="00AB66FD" w:rsidRPr="000D0FF5" w14:paraId="7BCB95C7" w14:textId="77777777" w:rsidTr="004D3AC3">
        <w:tc>
          <w:tcPr>
            <w:tcW w:w="562" w:type="dxa"/>
            <w:shd w:val="clear" w:color="auto" w:fill="F2F2F2" w:themeFill="background1" w:themeFillShade="F2"/>
            <w:tcMar>
              <w:top w:w="57" w:type="dxa"/>
              <w:bottom w:w="57" w:type="dxa"/>
            </w:tcMar>
          </w:tcPr>
          <w:p w14:paraId="0A5D6A41" w14:textId="0C32A127" w:rsidR="00AB66FD" w:rsidRPr="004D3AC3" w:rsidRDefault="00AB66FD"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3CC1FABB" w14:textId="0276D215" w:rsidR="00AB66FD" w:rsidRPr="000D0FF5" w:rsidRDefault="008C6ACB" w:rsidP="000D0FF5">
            <w:pPr>
              <w:rPr>
                <w:rFonts w:ascii="Arial" w:hAnsi="Arial" w:cs="Arial"/>
                <w:sz w:val="19"/>
                <w:szCs w:val="19"/>
              </w:rPr>
            </w:pPr>
            <w:r w:rsidRPr="000D0FF5">
              <w:rPr>
                <w:rFonts w:ascii="Arial" w:hAnsi="Arial" w:cs="Arial"/>
                <w:sz w:val="19"/>
                <w:szCs w:val="19"/>
              </w:rPr>
              <w:t>Darbų grafikas</w:t>
            </w:r>
          </w:p>
        </w:tc>
        <w:tc>
          <w:tcPr>
            <w:tcW w:w="6940" w:type="dxa"/>
            <w:tcMar>
              <w:top w:w="57" w:type="dxa"/>
              <w:bottom w:w="57" w:type="dxa"/>
            </w:tcMar>
          </w:tcPr>
          <w:p w14:paraId="49B000CB" w14:textId="053421F8" w:rsidR="00AB66FD" w:rsidRPr="000D0FF5" w:rsidRDefault="001C2D8F" w:rsidP="000D0FF5">
            <w:pPr>
              <w:rPr>
                <w:rFonts w:ascii="Arial" w:hAnsi="Arial" w:cs="Arial"/>
                <w:sz w:val="19"/>
                <w:szCs w:val="19"/>
              </w:rPr>
            </w:pPr>
            <w:r>
              <w:rPr>
                <w:rFonts w:ascii="Arial" w:hAnsi="Arial" w:cs="Arial"/>
                <w:sz w:val="19"/>
                <w:szCs w:val="19"/>
              </w:rPr>
              <w:t xml:space="preserve">Atsižvelgiant į Darbų pobūdį, gali būti reikalaujama pateikti </w:t>
            </w:r>
            <w:r w:rsidR="008C6ACB" w:rsidRPr="000D0FF5">
              <w:rPr>
                <w:rFonts w:ascii="Arial" w:hAnsi="Arial" w:cs="Arial"/>
                <w:sz w:val="19"/>
                <w:szCs w:val="19"/>
              </w:rPr>
              <w:t>Darbų grafiką.</w:t>
            </w:r>
          </w:p>
          <w:p w14:paraId="78BCBDD5" w14:textId="52B2BFC3" w:rsidR="008C6ACB" w:rsidRPr="000D0FF5" w:rsidRDefault="00034827" w:rsidP="003B6C49">
            <w:pPr>
              <w:jc w:val="both"/>
              <w:rPr>
                <w:rFonts w:ascii="Arial" w:hAnsi="Arial" w:cs="Arial"/>
                <w:sz w:val="19"/>
                <w:szCs w:val="19"/>
              </w:rPr>
            </w:pPr>
            <w:r>
              <w:rPr>
                <w:rFonts w:ascii="Arial" w:hAnsi="Arial" w:cs="Arial"/>
                <w:sz w:val="19"/>
                <w:szCs w:val="19"/>
              </w:rPr>
              <w:t>Jeigu reikalaujamai pateikti Darbų grafiką, p</w:t>
            </w:r>
            <w:r w:rsidR="008C6ACB" w:rsidRPr="000D0FF5">
              <w:rPr>
                <w:rFonts w:ascii="Arial" w:hAnsi="Arial" w:cs="Arial"/>
                <w:sz w:val="19"/>
                <w:szCs w:val="19"/>
              </w:rPr>
              <w:t>arengtą Darbų grafiką Rangovas pateikia Užsakovui per 5</w:t>
            </w:r>
            <w:r>
              <w:rPr>
                <w:rFonts w:ascii="Arial" w:hAnsi="Arial" w:cs="Arial"/>
                <w:sz w:val="19"/>
                <w:szCs w:val="19"/>
              </w:rPr>
              <w:t>-10</w:t>
            </w:r>
            <w:r w:rsidR="008C6ACB" w:rsidRPr="000D0FF5">
              <w:rPr>
                <w:rFonts w:ascii="Arial" w:hAnsi="Arial" w:cs="Arial"/>
                <w:sz w:val="19"/>
                <w:szCs w:val="19"/>
              </w:rPr>
              <w:t xml:space="preserve"> darbo dien</w:t>
            </w:r>
            <w:r>
              <w:rPr>
                <w:rFonts w:ascii="Arial" w:hAnsi="Arial" w:cs="Arial"/>
                <w:sz w:val="19"/>
                <w:szCs w:val="19"/>
              </w:rPr>
              <w:t>ų</w:t>
            </w:r>
            <w:r w:rsidR="00423278" w:rsidRPr="000D0FF5">
              <w:rPr>
                <w:rFonts w:ascii="Arial" w:hAnsi="Arial" w:cs="Arial"/>
                <w:sz w:val="19"/>
                <w:szCs w:val="19"/>
              </w:rPr>
              <w:t xml:space="preserve"> nuo Sutarties įsigaliojimo</w:t>
            </w:r>
            <w:r w:rsidR="008C6ACB" w:rsidRPr="000D0FF5">
              <w:rPr>
                <w:rFonts w:ascii="Arial" w:hAnsi="Arial" w:cs="Arial"/>
                <w:sz w:val="19"/>
                <w:szCs w:val="19"/>
              </w:rPr>
              <w:t>.</w:t>
            </w:r>
          </w:p>
        </w:tc>
      </w:tr>
      <w:tr w:rsidR="00952936" w:rsidRPr="000D0FF5" w14:paraId="0C16B437" w14:textId="77777777" w:rsidTr="004D3AC3">
        <w:tc>
          <w:tcPr>
            <w:tcW w:w="562" w:type="dxa"/>
            <w:shd w:val="clear" w:color="auto" w:fill="F2F2F2" w:themeFill="background1" w:themeFillShade="F2"/>
            <w:tcMar>
              <w:top w:w="57" w:type="dxa"/>
              <w:bottom w:w="57" w:type="dxa"/>
            </w:tcMar>
          </w:tcPr>
          <w:p w14:paraId="75368377" w14:textId="0D5D0E1E" w:rsidR="00952936" w:rsidRPr="004D3AC3" w:rsidRDefault="00952936"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3FA70A01" w14:textId="77777777" w:rsidR="00952936" w:rsidRPr="000D0FF5" w:rsidRDefault="00952936" w:rsidP="000D0FF5">
            <w:pPr>
              <w:rPr>
                <w:rFonts w:ascii="Arial" w:hAnsi="Arial" w:cs="Arial"/>
                <w:sz w:val="19"/>
                <w:szCs w:val="19"/>
              </w:rPr>
            </w:pPr>
            <w:r w:rsidRPr="000D0FF5">
              <w:rPr>
                <w:rFonts w:ascii="Arial" w:hAnsi="Arial" w:cs="Arial"/>
                <w:sz w:val="19"/>
                <w:szCs w:val="19"/>
              </w:rPr>
              <w:t>Sutarties įsigaliojimas</w:t>
            </w:r>
          </w:p>
          <w:p w14:paraId="56B6FE17" w14:textId="77777777" w:rsidR="00952936" w:rsidRPr="000D0FF5" w:rsidRDefault="00952936" w:rsidP="000D0FF5">
            <w:pPr>
              <w:rPr>
                <w:rFonts w:ascii="Arial" w:hAnsi="Arial" w:cs="Arial"/>
                <w:sz w:val="19"/>
                <w:szCs w:val="19"/>
              </w:rPr>
            </w:pPr>
          </w:p>
        </w:tc>
        <w:tc>
          <w:tcPr>
            <w:tcW w:w="6940" w:type="dxa"/>
            <w:tcMar>
              <w:top w:w="57" w:type="dxa"/>
              <w:bottom w:w="57" w:type="dxa"/>
            </w:tcMar>
          </w:tcPr>
          <w:p w14:paraId="475E6A09" w14:textId="171837C2" w:rsidR="00952936" w:rsidRPr="000D0FF5" w:rsidRDefault="00EA41A0" w:rsidP="00034827">
            <w:pPr>
              <w:jc w:val="both"/>
              <w:rPr>
                <w:rFonts w:ascii="Arial" w:hAnsi="Arial" w:cs="Arial"/>
                <w:sz w:val="19"/>
                <w:szCs w:val="19"/>
              </w:rPr>
            </w:pPr>
            <w:r w:rsidRPr="000D0FF5">
              <w:rPr>
                <w:rFonts w:ascii="Arial" w:hAnsi="Arial" w:cs="Arial"/>
                <w:sz w:val="19"/>
                <w:szCs w:val="19"/>
              </w:rPr>
              <w:t xml:space="preserve">Sutartis įsigalioja nuo </w:t>
            </w:r>
            <w:r w:rsidR="003D76A8" w:rsidRPr="000D0FF5">
              <w:rPr>
                <w:rFonts w:ascii="Arial" w:hAnsi="Arial" w:cs="Arial"/>
                <w:sz w:val="19"/>
                <w:szCs w:val="19"/>
              </w:rPr>
              <w:t>Sutarties pasirašymo</w:t>
            </w:r>
            <w:r w:rsidR="00034827">
              <w:rPr>
                <w:rFonts w:ascii="Arial" w:hAnsi="Arial" w:cs="Arial"/>
                <w:sz w:val="19"/>
                <w:szCs w:val="19"/>
              </w:rPr>
              <w:t xml:space="preserve">, jeigu </w:t>
            </w:r>
            <w:r w:rsidRPr="000D0FF5">
              <w:rPr>
                <w:rFonts w:ascii="Arial" w:hAnsi="Arial" w:cs="Arial"/>
                <w:sz w:val="19"/>
                <w:szCs w:val="19"/>
              </w:rPr>
              <w:t>Sutarties įvykdymo užtikrinimo dokument</w:t>
            </w:r>
            <w:r w:rsidR="00034827">
              <w:rPr>
                <w:rFonts w:ascii="Arial" w:hAnsi="Arial" w:cs="Arial"/>
                <w:sz w:val="19"/>
                <w:szCs w:val="19"/>
              </w:rPr>
              <w:t xml:space="preserve">as (banko garantija ar laidavimo draudimo raštas) nereikalaujamas, arba </w:t>
            </w:r>
            <w:r w:rsidR="00034827" w:rsidRPr="000D0FF5">
              <w:rPr>
                <w:rFonts w:ascii="Arial" w:hAnsi="Arial" w:cs="Arial"/>
                <w:sz w:val="19"/>
                <w:szCs w:val="19"/>
              </w:rPr>
              <w:t>nuo Sutarties pasirašymo</w:t>
            </w:r>
            <w:r w:rsidR="00034827">
              <w:rPr>
                <w:rFonts w:ascii="Arial" w:hAnsi="Arial" w:cs="Arial"/>
                <w:sz w:val="19"/>
                <w:szCs w:val="19"/>
              </w:rPr>
              <w:t xml:space="preserve"> ir nuo </w:t>
            </w:r>
            <w:r w:rsidR="00034827" w:rsidRPr="000D0FF5">
              <w:rPr>
                <w:rFonts w:ascii="Arial" w:hAnsi="Arial" w:cs="Arial"/>
                <w:sz w:val="19"/>
                <w:szCs w:val="19"/>
              </w:rPr>
              <w:t>Sutarties įvykdymo užtikrinimo dokument</w:t>
            </w:r>
            <w:r w:rsidR="00034827">
              <w:rPr>
                <w:rFonts w:ascii="Arial" w:hAnsi="Arial" w:cs="Arial"/>
                <w:sz w:val="19"/>
                <w:szCs w:val="19"/>
              </w:rPr>
              <w:t>o</w:t>
            </w:r>
            <w:r w:rsidRPr="000D0FF5">
              <w:rPr>
                <w:rFonts w:ascii="Arial" w:hAnsi="Arial" w:cs="Arial"/>
                <w:sz w:val="19"/>
                <w:szCs w:val="19"/>
              </w:rPr>
              <w:t xml:space="preserve"> pateikimo dienos</w:t>
            </w:r>
            <w:r w:rsidR="00034827">
              <w:rPr>
                <w:rFonts w:ascii="Arial" w:hAnsi="Arial" w:cs="Arial"/>
                <w:sz w:val="19"/>
                <w:szCs w:val="19"/>
              </w:rPr>
              <w:t xml:space="preserve">, jeigu </w:t>
            </w:r>
            <w:r w:rsidR="00034827" w:rsidRPr="000D0FF5">
              <w:rPr>
                <w:rFonts w:ascii="Arial" w:hAnsi="Arial" w:cs="Arial"/>
                <w:sz w:val="19"/>
                <w:szCs w:val="19"/>
              </w:rPr>
              <w:t>Sutarties įvykdymo užtikrinimo dokument</w:t>
            </w:r>
            <w:r w:rsidR="00034827">
              <w:rPr>
                <w:rFonts w:ascii="Arial" w:hAnsi="Arial" w:cs="Arial"/>
                <w:sz w:val="19"/>
                <w:szCs w:val="19"/>
              </w:rPr>
              <w:t>as reikalaujamas</w:t>
            </w:r>
            <w:r w:rsidRPr="000D0FF5">
              <w:rPr>
                <w:rFonts w:ascii="Arial" w:hAnsi="Arial" w:cs="Arial"/>
                <w:sz w:val="19"/>
                <w:szCs w:val="19"/>
              </w:rPr>
              <w:t>.</w:t>
            </w:r>
          </w:p>
        </w:tc>
      </w:tr>
      <w:tr w:rsidR="00952936" w:rsidRPr="000D0FF5" w14:paraId="39EE8EBC" w14:textId="77777777" w:rsidTr="004D3AC3">
        <w:tc>
          <w:tcPr>
            <w:tcW w:w="562" w:type="dxa"/>
            <w:shd w:val="clear" w:color="auto" w:fill="F2F2F2" w:themeFill="background1" w:themeFillShade="F2"/>
            <w:tcMar>
              <w:top w:w="57" w:type="dxa"/>
              <w:bottom w:w="57" w:type="dxa"/>
            </w:tcMar>
          </w:tcPr>
          <w:p w14:paraId="5C03853A" w14:textId="45F34A2C" w:rsidR="00952936" w:rsidRPr="004D3AC3" w:rsidRDefault="00952936"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0637A1AF" w14:textId="77777777" w:rsidR="00952936" w:rsidRPr="000D0FF5" w:rsidRDefault="00952936" w:rsidP="000D0FF5">
            <w:pPr>
              <w:rPr>
                <w:rFonts w:ascii="Arial" w:hAnsi="Arial" w:cs="Arial"/>
                <w:sz w:val="19"/>
                <w:szCs w:val="19"/>
              </w:rPr>
            </w:pPr>
            <w:r w:rsidRPr="000D0FF5">
              <w:rPr>
                <w:rFonts w:ascii="Arial" w:hAnsi="Arial" w:cs="Arial"/>
                <w:sz w:val="19"/>
                <w:szCs w:val="19"/>
              </w:rPr>
              <w:t>Sutarties įvykdymo užtikrinimas</w:t>
            </w:r>
          </w:p>
          <w:p w14:paraId="0DAEEC00" w14:textId="77777777" w:rsidR="00952936" w:rsidRPr="000D0FF5" w:rsidRDefault="00952936" w:rsidP="000D0FF5">
            <w:pPr>
              <w:rPr>
                <w:rFonts w:ascii="Arial" w:hAnsi="Arial" w:cs="Arial"/>
                <w:sz w:val="19"/>
                <w:szCs w:val="19"/>
              </w:rPr>
            </w:pPr>
          </w:p>
        </w:tc>
        <w:tc>
          <w:tcPr>
            <w:tcW w:w="6940" w:type="dxa"/>
            <w:tcMar>
              <w:top w:w="57" w:type="dxa"/>
              <w:bottom w:w="57" w:type="dxa"/>
            </w:tcMar>
          </w:tcPr>
          <w:p w14:paraId="3089D405" w14:textId="5A944BC8" w:rsidR="00034827" w:rsidRDefault="00034827" w:rsidP="000D0FF5">
            <w:pPr>
              <w:jc w:val="both"/>
              <w:rPr>
                <w:rFonts w:ascii="Arial" w:hAnsi="Arial" w:cs="Arial"/>
                <w:sz w:val="19"/>
                <w:szCs w:val="19"/>
              </w:rPr>
            </w:pPr>
            <w:r>
              <w:rPr>
                <w:rFonts w:ascii="Arial" w:hAnsi="Arial" w:cs="Arial"/>
                <w:sz w:val="19"/>
                <w:szCs w:val="19"/>
              </w:rPr>
              <w:t>Sutarties įvykdymas užtikrinamas netesybomis.</w:t>
            </w:r>
          </w:p>
          <w:p w14:paraId="0E1AEC79" w14:textId="7CD69168" w:rsidR="00E97034" w:rsidRPr="000D0FF5" w:rsidRDefault="00034827" w:rsidP="000D0FF5">
            <w:pPr>
              <w:jc w:val="both"/>
              <w:rPr>
                <w:rFonts w:ascii="Arial" w:hAnsi="Arial" w:cs="Arial"/>
                <w:sz w:val="19"/>
                <w:szCs w:val="19"/>
              </w:rPr>
            </w:pPr>
            <w:r>
              <w:rPr>
                <w:rFonts w:ascii="Arial" w:hAnsi="Arial" w:cs="Arial"/>
                <w:sz w:val="19"/>
                <w:szCs w:val="19"/>
              </w:rPr>
              <w:t xml:space="preserve">Atsižvelgiant į Darbų pobūdį ir pirkimo vertę, gali būti prašoma pateikti </w:t>
            </w:r>
            <w:r w:rsidRPr="000D0FF5">
              <w:rPr>
                <w:rFonts w:ascii="Arial" w:hAnsi="Arial" w:cs="Arial"/>
                <w:sz w:val="19"/>
                <w:szCs w:val="19"/>
              </w:rPr>
              <w:t>Sutarties įvykdymo užtikrinimo dokument</w:t>
            </w:r>
            <w:r>
              <w:rPr>
                <w:rFonts w:ascii="Arial" w:hAnsi="Arial" w:cs="Arial"/>
                <w:sz w:val="19"/>
                <w:szCs w:val="19"/>
              </w:rPr>
              <w:t>ą (banko garantiją ar laidavimo draudimo raštą).</w:t>
            </w:r>
          </w:p>
        </w:tc>
      </w:tr>
      <w:tr w:rsidR="00952936" w:rsidRPr="000D0FF5" w14:paraId="2009FED6" w14:textId="77777777" w:rsidTr="004D3AC3">
        <w:tc>
          <w:tcPr>
            <w:tcW w:w="562" w:type="dxa"/>
            <w:shd w:val="clear" w:color="auto" w:fill="F2F2F2" w:themeFill="background1" w:themeFillShade="F2"/>
            <w:tcMar>
              <w:top w:w="57" w:type="dxa"/>
              <w:bottom w:w="57" w:type="dxa"/>
            </w:tcMar>
          </w:tcPr>
          <w:p w14:paraId="36F88B40" w14:textId="21715972" w:rsidR="00952936" w:rsidRPr="0028140E" w:rsidRDefault="00952936"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25F26BB8" w14:textId="77777777" w:rsidR="00952936" w:rsidRPr="000D0FF5" w:rsidRDefault="00952936" w:rsidP="000D0FF5">
            <w:pPr>
              <w:rPr>
                <w:rFonts w:ascii="Arial" w:hAnsi="Arial" w:cs="Arial"/>
                <w:sz w:val="19"/>
                <w:szCs w:val="19"/>
              </w:rPr>
            </w:pPr>
            <w:r w:rsidRPr="000D0FF5">
              <w:rPr>
                <w:rFonts w:ascii="Arial" w:hAnsi="Arial" w:cs="Arial"/>
                <w:sz w:val="19"/>
                <w:szCs w:val="19"/>
              </w:rPr>
              <w:t xml:space="preserve">Atsakomybė </w:t>
            </w:r>
          </w:p>
          <w:p w14:paraId="4AB8AC46" w14:textId="601B2F49" w:rsidR="00952936" w:rsidRPr="000D0FF5" w:rsidRDefault="00952936" w:rsidP="000D0FF5">
            <w:pPr>
              <w:rPr>
                <w:rFonts w:ascii="Arial" w:hAnsi="Arial" w:cs="Arial"/>
                <w:sz w:val="19"/>
                <w:szCs w:val="19"/>
              </w:rPr>
            </w:pPr>
            <w:r w:rsidRPr="000D0FF5">
              <w:rPr>
                <w:rFonts w:ascii="Arial" w:hAnsi="Arial" w:cs="Arial"/>
                <w:sz w:val="19"/>
                <w:szCs w:val="19"/>
              </w:rPr>
              <w:t>(baudos, delspinigiai)</w:t>
            </w:r>
          </w:p>
        </w:tc>
        <w:tc>
          <w:tcPr>
            <w:tcW w:w="6940" w:type="dxa"/>
            <w:tcMar>
              <w:top w:w="57" w:type="dxa"/>
              <w:bottom w:w="57" w:type="dxa"/>
            </w:tcMar>
          </w:tcPr>
          <w:p w14:paraId="2F3776E0" w14:textId="7FD06CC5" w:rsidR="00952936" w:rsidRPr="000D0FF5" w:rsidRDefault="007362B5" w:rsidP="000D0FF5">
            <w:pPr>
              <w:jc w:val="both"/>
              <w:rPr>
                <w:rFonts w:ascii="Arial" w:hAnsi="Arial" w:cs="Arial"/>
                <w:sz w:val="19"/>
                <w:szCs w:val="19"/>
              </w:rPr>
            </w:pPr>
            <w:r w:rsidRPr="000D0FF5">
              <w:rPr>
                <w:rFonts w:ascii="Arial" w:hAnsi="Arial" w:cs="Arial"/>
                <w:sz w:val="19"/>
                <w:szCs w:val="19"/>
              </w:rPr>
              <w:t>Rangovui laiku neatlikus visų Darbų laiku, Rangovas už kiekvieną uždelstą kalendorinę dieną moka [</w:t>
            </w:r>
            <w:r w:rsidR="000C2134" w:rsidRPr="000D0FF5">
              <w:rPr>
                <w:rFonts w:ascii="Arial" w:hAnsi="Arial" w:cs="Arial"/>
                <w:b/>
                <w:bCs/>
                <w:sz w:val="19"/>
                <w:szCs w:val="19"/>
              </w:rPr>
              <w:t>--------</w:t>
            </w:r>
            <w:r w:rsidRPr="000D0FF5">
              <w:rPr>
                <w:rFonts w:ascii="Arial" w:hAnsi="Arial" w:cs="Arial"/>
                <w:sz w:val="19"/>
                <w:szCs w:val="19"/>
              </w:rPr>
              <w:t>] Eur baudą</w:t>
            </w:r>
            <w:r w:rsidR="003B6C49">
              <w:rPr>
                <w:rFonts w:ascii="Arial" w:hAnsi="Arial" w:cs="Arial"/>
                <w:sz w:val="19"/>
                <w:szCs w:val="19"/>
              </w:rPr>
              <w:t xml:space="preserve"> arba konkrečioje sutartyje nurodyto dydžio delspinigius</w:t>
            </w:r>
            <w:r w:rsidRPr="000D0FF5">
              <w:rPr>
                <w:rFonts w:ascii="Arial" w:hAnsi="Arial" w:cs="Arial"/>
                <w:sz w:val="19"/>
                <w:szCs w:val="19"/>
              </w:rPr>
              <w:t>.</w:t>
            </w:r>
          </w:p>
          <w:p w14:paraId="7802D749" w14:textId="1A3510CE" w:rsidR="003D363A" w:rsidRPr="000D0FF5" w:rsidRDefault="00A4691F" w:rsidP="000D0FF5">
            <w:pPr>
              <w:jc w:val="both"/>
              <w:rPr>
                <w:rFonts w:ascii="Arial" w:hAnsi="Arial" w:cs="Arial"/>
                <w:sz w:val="19"/>
                <w:szCs w:val="19"/>
              </w:rPr>
            </w:pPr>
            <w:r w:rsidRPr="000D0FF5">
              <w:rPr>
                <w:rFonts w:ascii="Arial" w:hAnsi="Arial" w:cs="Arial"/>
                <w:sz w:val="19"/>
                <w:szCs w:val="19"/>
              </w:rPr>
              <w:lastRenderedPageBreak/>
              <w:t>Užsakovui vėluojant apmokėti Rangovui už tinkamai atliktus ir Užsakovo priimtus Darbus Sutartyje nustatytu terminu, Užsakovas už kiekvieną uždelstą dieną Rangovui moka 0,0</w:t>
            </w:r>
            <w:r w:rsidR="003B6C49">
              <w:rPr>
                <w:rFonts w:ascii="Arial" w:hAnsi="Arial" w:cs="Arial"/>
                <w:sz w:val="19"/>
                <w:szCs w:val="19"/>
              </w:rPr>
              <w:t>3</w:t>
            </w:r>
            <w:r w:rsidRPr="000D0FF5">
              <w:rPr>
                <w:rFonts w:ascii="Arial" w:hAnsi="Arial" w:cs="Arial"/>
                <w:sz w:val="19"/>
                <w:szCs w:val="19"/>
              </w:rPr>
              <w:t xml:space="preserve"> proc. dydžio delspinigius nuo nesumokėtos sumos.</w:t>
            </w:r>
          </w:p>
        </w:tc>
      </w:tr>
      <w:tr w:rsidR="00091397" w:rsidRPr="000D0FF5" w14:paraId="366B9704" w14:textId="77777777" w:rsidTr="004D3AC3">
        <w:tc>
          <w:tcPr>
            <w:tcW w:w="562" w:type="dxa"/>
            <w:shd w:val="clear" w:color="auto" w:fill="F2F2F2" w:themeFill="background1" w:themeFillShade="F2"/>
            <w:tcMar>
              <w:top w:w="57" w:type="dxa"/>
              <w:bottom w:w="57" w:type="dxa"/>
            </w:tcMar>
          </w:tcPr>
          <w:p w14:paraId="6781B5F2" w14:textId="14812DA1" w:rsidR="00091397" w:rsidRPr="0028140E" w:rsidRDefault="00091397"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762E0005" w14:textId="45545F51" w:rsidR="00091397" w:rsidRDefault="00091397" w:rsidP="000D0FF5">
            <w:pPr>
              <w:rPr>
                <w:rFonts w:ascii="Arial" w:hAnsi="Arial" w:cs="Arial"/>
                <w:sz w:val="19"/>
                <w:szCs w:val="19"/>
              </w:rPr>
            </w:pPr>
            <w:r>
              <w:rPr>
                <w:rFonts w:ascii="Arial" w:hAnsi="Arial" w:cs="Arial"/>
                <w:sz w:val="19"/>
                <w:szCs w:val="19"/>
              </w:rPr>
              <w:t>Taikytina teisė</w:t>
            </w:r>
          </w:p>
        </w:tc>
        <w:tc>
          <w:tcPr>
            <w:tcW w:w="6940" w:type="dxa"/>
            <w:tcMar>
              <w:top w:w="57" w:type="dxa"/>
              <w:bottom w:w="57" w:type="dxa"/>
            </w:tcMar>
          </w:tcPr>
          <w:p w14:paraId="5DC3AA5D" w14:textId="3ACB8B4C" w:rsidR="00091397" w:rsidRPr="00091397" w:rsidRDefault="00091397" w:rsidP="000D0FF5">
            <w:pPr>
              <w:rPr>
                <w:rFonts w:ascii="Arial" w:hAnsi="Arial" w:cs="Arial"/>
                <w:sz w:val="19"/>
                <w:szCs w:val="19"/>
              </w:rPr>
            </w:pPr>
            <w:r>
              <w:rPr>
                <w:rFonts w:ascii="Arial" w:hAnsi="Arial" w:cs="Arial"/>
                <w:sz w:val="19"/>
                <w:szCs w:val="19"/>
              </w:rPr>
              <w:t>Sutarties vykdymui ir aiškinimui taikytina Lietuvos teisė</w:t>
            </w:r>
          </w:p>
        </w:tc>
      </w:tr>
      <w:tr w:rsidR="00D939B2" w:rsidRPr="000D0FF5" w14:paraId="10DBB9F0" w14:textId="77777777" w:rsidTr="004D3AC3">
        <w:tc>
          <w:tcPr>
            <w:tcW w:w="562" w:type="dxa"/>
            <w:shd w:val="clear" w:color="auto" w:fill="F2F2F2" w:themeFill="background1" w:themeFillShade="F2"/>
            <w:tcMar>
              <w:top w:w="57" w:type="dxa"/>
              <w:bottom w:w="57" w:type="dxa"/>
            </w:tcMar>
          </w:tcPr>
          <w:p w14:paraId="01503E3F" w14:textId="3AC02A58" w:rsidR="00D939B2" w:rsidRPr="0028140E" w:rsidRDefault="00D939B2" w:rsidP="004D3AC3">
            <w:pPr>
              <w:pStyle w:val="ListParagraph"/>
              <w:numPr>
                <w:ilvl w:val="0"/>
                <w:numId w:val="10"/>
              </w:numPr>
              <w:jc w:val="center"/>
              <w:rPr>
                <w:rFonts w:cs="Arial"/>
                <w:sz w:val="19"/>
                <w:szCs w:val="19"/>
                <w:lang w:val="lt-LT"/>
              </w:rPr>
            </w:pPr>
          </w:p>
        </w:tc>
        <w:tc>
          <w:tcPr>
            <w:tcW w:w="2552" w:type="dxa"/>
            <w:shd w:val="clear" w:color="auto" w:fill="F2F2F2" w:themeFill="background1" w:themeFillShade="F2"/>
          </w:tcPr>
          <w:p w14:paraId="7E70B18D" w14:textId="717F5B25" w:rsidR="00D939B2" w:rsidRPr="000D0FF5" w:rsidRDefault="00091397" w:rsidP="000D0FF5">
            <w:pPr>
              <w:rPr>
                <w:rFonts w:ascii="Arial" w:hAnsi="Arial" w:cs="Arial"/>
                <w:sz w:val="19"/>
                <w:szCs w:val="19"/>
              </w:rPr>
            </w:pPr>
            <w:r>
              <w:rPr>
                <w:rFonts w:ascii="Arial" w:hAnsi="Arial" w:cs="Arial"/>
                <w:sz w:val="19"/>
                <w:szCs w:val="19"/>
              </w:rPr>
              <w:t>Ginčų nagrinėjimas</w:t>
            </w:r>
          </w:p>
        </w:tc>
        <w:tc>
          <w:tcPr>
            <w:tcW w:w="6940" w:type="dxa"/>
            <w:tcMar>
              <w:top w:w="57" w:type="dxa"/>
              <w:bottom w:w="57" w:type="dxa"/>
            </w:tcMar>
          </w:tcPr>
          <w:p w14:paraId="4458770B" w14:textId="30D641FD" w:rsidR="00D939B2" w:rsidRPr="00091397" w:rsidRDefault="00091397" w:rsidP="00091397">
            <w:pPr>
              <w:jc w:val="both"/>
              <w:rPr>
                <w:rFonts w:ascii="Arial" w:hAnsi="Arial" w:cs="Arial"/>
                <w:sz w:val="19"/>
                <w:szCs w:val="19"/>
              </w:rPr>
            </w:pPr>
            <w:r w:rsidRPr="00091397">
              <w:rPr>
                <w:rFonts w:ascii="Arial" w:hAnsi="Arial" w:cs="Arial"/>
                <w:sz w:val="19"/>
                <w:szCs w:val="19"/>
              </w:rPr>
              <w:t xml:space="preserve">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sidRPr="00091397">
              <w:rPr>
                <w:rFonts w:ascii="Arial" w:hAnsi="Arial" w:cs="Arial"/>
                <w:bCs/>
                <w:sz w:val="19"/>
                <w:szCs w:val="19"/>
              </w:rPr>
              <w:t>Užsakov</w:t>
            </w:r>
            <w:r w:rsidRPr="00091397">
              <w:rPr>
                <w:rFonts w:ascii="Arial" w:hAnsi="Arial" w:cs="Arial"/>
                <w:sz w:val="19"/>
                <w:szCs w:val="19"/>
              </w:rPr>
              <w:t>o buveinės vietą Vilniuje</w:t>
            </w:r>
          </w:p>
        </w:tc>
      </w:tr>
    </w:tbl>
    <w:p w14:paraId="034E314E" w14:textId="52F5FFE7" w:rsidR="00F953F1" w:rsidRPr="000D0FF5" w:rsidRDefault="00F953F1" w:rsidP="004754CA">
      <w:pPr>
        <w:jc w:val="center"/>
        <w:rPr>
          <w:rFonts w:ascii="Arial" w:hAnsi="Arial" w:cs="Arial"/>
          <w:b/>
          <w:bCs/>
          <w:sz w:val="19"/>
          <w:szCs w:val="19"/>
        </w:rPr>
      </w:pPr>
    </w:p>
    <w:p w14:paraId="30BB09AE" w14:textId="540EAFF9" w:rsidR="007D33CB" w:rsidRPr="000D0FF5" w:rsidRDefault="007D33CB" w:rsidP="00CB10B9">
      <w:pPr>
        <w:spacing w:after="60" w:line="264" w:lineRule="auto"/>
        <w:ind w:left="567" w:hanging="284"/>
        <w:jc w:val="both"/>
        <w:rPr>
          <w:rFonts w:ascii="Arial" w:hAnsi="Arial" w:cs="Arial"/>
          <w:b/>
          <w:bCs/>
          <w:sz w:val="19"/>
          <w:szCs w:val="19"/>
        </w:rPr>
      </w:pPr>
    </w:p>
    <w:p w14:paraId="1421A4A7" w14:textId="55AD6537" w:rsidR="00091397" w:rsidRDefault="00F74E53" w:rsidP="00F74E53">
      <w:pPr>
        <w:jc w:val="center"/>
        <w:rPr>
          <w:rFonts w:ascii="Arial" w:hAnsi="Arial" w:cs="Arial"/>
          <w:sz w:val="19"/>
          <w:szCs w:val="19"/>
        </w:rPr>
        <w:sectPr w:rsidR="00091397" w:rsidSect="00CB10B9">
          <w:footerReference w:type="default" r:id="rId9"/>
          <w:pgSz w:w="11906" w:h="16838"/>
          <w:pgMar w:top="851" w:right="737" w:bottom="992" w:left="992" w:header="567" w:footer="567" w:gutter="0"/>
          <w:cols w:space="1296"/>
          <w:docGrid w:linePitch="360"/>
        </w:sectPr>
      </w:pPr>
      <w:r w:rsidRPr="000D0FF5">
        <w:rPr>
          <w:rFonts w:ascii="Arial" w:hAnsi="Arial" w:cs="Arial"/>
          <w:sz w:val="19"/>
          <w:szCs w:val="19"/>
        </w:rPr>
        <w:t>___</w:t>
      </w:r>
      <w:r w:rsidR="00091397">
        <w:rPr>
          <w:rFonts w:ascii="Arial" w:hAnsi="Arial" w:cs="Arial"/>
          <w:sz w:val="19"/>
          <w:szCs w:val="19"/>
        </w:rPr>
        <w:t>_________</w:t>
      </w:r>
    </w:p>
    <w:p w14:paraId="217F9F38" w14:textId="77777777" w:rsidR="00091397" w:rsidRDefault="00091397" w:rsidP="00F74E53">
      <w:pPr>
        <w:jc w:val="center"/>
        <w:rPr>
          <w:rFonts w:ascii="Arial" w:hAnsi="Arial" w:cs="Arial"/>
          <w:sz w:val="19"/>
          <w:szCs w:val="19"/>
        </w:rPr>
        <w:sectPr w:rsidR="00091397" w:rsidSect="00091397">
          <w:type w:val="continuous"/>
          <w:pgSz w:w="11906" w:h="16838"/>
          <w:pgMar w:top="851" w:right="737" w:bottom="992" w:left="992" w:header="567" w:footer="567" w:gutter="0"/>
          <w:cols w:space="1296"/>
          <w:docGrid w:linePitch="360"/>
        </w:sectPr>
      </w:pPr>
    </w:p>
    <w:p w14:paraId="136E294D" w14:textId="62167F61" w:rsidR="00F74E53" w:rsidRPr="00091397" w:rsidRDefault="00F74E53" w:rsidP="00F74E53">
      <w:pPr>
        <w:jc w:val="center"/>
        <w:rPr>
          <w:rFonts w:ascii="Arial" w:hAnsi="Arial" w:cs="Arial"/>
          <w:sz w:val="19"/>
          <w:szCs w:val="19"/>
        </w:rPr>
        <w:sectPr w:rsidR="00F74E53" w:rsidRPr="00091397" w:rsidSect="00091397">
          <w:type w:val="continuous"/>
          <w:pgSz w:w="11906" w:h="16838"/>
          <w:pgMar w:top="851" w:right="737" w:bottom="992" w:left="992" w:header="567" w:footer="567" w:gutter="0"/>
          <w:cols w:space="1296"/>
          <w:docGrid w:linePitch="360"/>
        </w:sectPr>
      </w:pPr>
    </w:p>
    <w:p w14:paraId="45CD6676" w14:textId="0BAD1090" w:rsidR="005271A5" w:rsidRPr="00B87EBD" w:rsidRDefault="005271A5" w:rsidP="00091397">
      <w:pPr>
        <w:jc w:val="center"/>
        <w:rPr>
          <w:rFonts w:ascii="Arial" w:hAnsi="Arial" w:cs="Arial"/>
          <w:sz w:val="20"/>
          <w:szCs w:val="20"/>
        </w:rPr>
      </w:pPr>
    </w:p>
    <w:sectPr w:rsidR="005271A5" w:rsidRPr="00B87EBD" w:rsidSect="00091397">
      <w:type w:val="continuous"/>
      <w:pgSz w:w="11906" w:h="16838"/>
      <w:pgMar w:top="851" w:right="737" w:bottom="992"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6C3B" w14:textId="77777777" w:rsidR="00D94DA6" w:rsidRDefault="00D94DA6" w:rsidP="005271A5">
      <w:r>
        <w:separator/>
      </w:r>
    </w:p>
  </w:endnote>
  <w:endnote w:type="continuationSeparator" w:id="0">
    <w:p w14:paraId="138A06AF" w14:textId="77777777" w:rsidR="00D94DA6" w:rsidRDefault="00D94DA6" w:rsidP="0052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0AAE" w14:textId="77777777" w:rsidR="00E11C57" w:rsidRPr="009626D8" w:rsidRDefault="00953A5A" w:rsidP="00CC43DB">
    <w:pPr>
      <w:pStyle w:val="Footer"/>
      <w:jc w:val="center"/>
      <w:rPr>
        <w:rFonts w:ascii="Arial" w:hAnsi="Arial" w:cs="Arial"/>
        <w:sz w:val="18"/>
        <w:szCs w:val="18"/>
      </w:rPr>
    </w:pPr>
    <w:r w:rsidRPr="009626D8">
      <w:rPr>
        <w:rFonts w:ascii="Arial" w:hAnsi="Arial" w:cs="Arial"/>
        <w:sz w:val="18"/>
        <w:szCs w:val="18"/>
      </w:rPr>
      <w:fldChar w:fldCharType="begin"/>
    </w:r>
    <w:r w:rsidRPr="009626D8">
      <w:rPr>
        <w:rFonts w:ascii="Arial" w:hAnsi="Arial" w:cs="Arial"/>
        <w:sz w:val="18"/>
        <w:szCs w:val="18"/>
      </w:rPr>
      <w:instrText xml:space="preserve"> PAGE   \* MERGEFORMAT </w:instrText>
    </w:r>
    <w:r w:rsidRPr="009626D8">
      <w:rPr>
        <w:rFonts w:ascii="Arial" w:hAnsi="Arial" w:cs="Arial"/>
        <w:sz w:val="18"/>
        <w:szCs w:val="18"/>
      </w:rPr>
      <w:fldChar w:fldCharType="separate"/>
    </w:r>
    <w:r w:rsidRPr="009626D8">
      <w:rPr>
        <w:rFonts w:ascii="Arial" w:hAnsi="Arial" w:cs="Arial"/>
        <w:noProof/>
        <w:sz w:val="18"/>
        <w:szCs w:val="18"/>
      </w:rPr>
      <w:t>1</w:t>
    </w:r>
    <w:r w:rsidRPr="009626D8">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B84E" w14:textId="77777777" w:rsidR="00D94DA6" w:rsidRDefault="00D94DA6" w:rsidP="005271A5">
      <w:r>
        <w:separator/>
      </w:r>
    </w:p>
  </w:footnote>
  <w:footnote w:type="continuationSeparator" w:id="0">
    <w:p w14:paraId="7F713FBE" w14:textId="77777777" w:rsidR="00D94DA6" w:rsidRDefault="00D94DA6" w:rsidP="0052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4F744D"/>
    <w:multiLevelType w:val="multilevel"/>
    <w:tmpl w:val="215E5908"/>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i w:val="0"/>
        <w:iCs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5"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6"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90C24AF"/>
    <w:multiLevelType w:val="hybridMultilevel"/>
    <w:tmpl w:val="BBC88DB8"/>
    <w:lvl w:ilvl="0" w:tplc="C8E6D96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6A0987"/>
    <w:multiLevelType w:val="hybridMultilevel"/>
    <w:tmpl w:val="4C328E70"/>
    <w:lvl w:ilvl="0" w:tplc="5C72F6F0">
      <w:start w:val="1"/>
      <w:numFmt w:val="decimal"/>
      <w:lvlText w:val="%1."/>
      <w:lvlJc w:val="center"/>
      <w:pPr>
        <w:ind w:left="0" w:firstLine="1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404830">
    <w:abstractNumId w:val="2"/>
  </w:num>
  <w:num w:numId="2" w16cid:durableId="160205811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454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949073">
    <w:abstractNumId w:val="1"/>
  </w:num>
  <w:num w:numId="5" w16cid:durableId="1655834956">
    <w:abstractNumId w:val="3"/>
  </w:num>
  <w:num w:numId="6" w16cid:durableId="1424257179">
    <w:abstractNumId w:val="0"/>
  </w:num>
  <w:num w:numId="7" w16cid:durableId="551384528">
    <w:abstractNumId w:val="4"/>
  </w:num>
  <w:num w:numId="8" w16cid:durableId="34669761">
    <w:abstractNumId w:val="5"/>
  </w:num>
  <w:num w:numId="9" w16cid:durableId="1035734986">
    <w:abstractNumId w:val="7"/>
  </w:num>
  <w:num w:numId="10" w16cid:durableId="949892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837"/>
    <w:rsid w:val="000056D9"/>
    <w:rsid w:val="0000663A"/>
    <w:rsid w:val="00006BE3"/>
    <w:rsid w:val="000101B1"/>
    <w:rsid w:val="00014314"/>
    <w:rsid w:val="00014990"/>
    <w:rsid w:val="00017FC6"/>
    <w:rsid w:val="0002007F"/>
    <w:rsid w:val="00022003"/>
    <w:rsid w:val="0002286C"/>
    <w:rsid w:val="00022C42"/>
    <w:rsid w:val="00023892"/>
    <w:rsid w:val="00030EB6"/>
    <w:rsid w:val="00033E00"/>
    <w:rsid w:val="00034827"/>
    <w:rsid w:val="000354D4"/>
    <w:rsid w:val="000356BD"/>
    <w:rsid w:val="00040257"/>
    <w:rsid w:val="00040509"/>
    <w:rsid w:val="00043629"/>
    <w:rsid w:val="000439E7"/>
    <w:rsid w:val="00045ED4"/>
    <w:rsid w:val="000526EF"/>
    <w:rsid w:val="00064D91"/>
    <w:rsid w:val="00065B7D"/>
    <w:rsid w:val="00074E24"/>
    <w:rsid w:val="000752DA"/>
    <w:rsid w:val="00076D13"/>
    <w:rsid w:val="000777D4"/>
    <w:rsid w:val="000831BF"/>
    <w:rsid w:val="00083684"/>
    <w:rsid w:val="00083EBA"/>
    <w:rsid w:val="0008422E"/>
    <w:rsid w:val="000870D9"/>
    <w:rsid w:val="00087CD3"/>
    <w:rsid w:val="0009129D"/>
    <w:rsid w:val="00091397"/>
    <w:rsid w:val="000926D4"/>
    <w:rsid w:val="00097317"/>
    <w:rsid w:val="000A16E7"/>
    <w:rsid w:val="000A4B79"/>
    <w:rsid w:val="000A7199"/>
    <w:rsid w:val="000B311E"/>
    <w:rsid w:val="000C032E"/>
    <w:rsid w:val="000C2134"/>
    <w:rsid w:val="000C6293"/>
    <w:rsid w:val="000D0FF5"/>
    <w:rsid w:val="000D6CF0"/>
    <w:rsid w:val="000E55E8"/>
    <w:rsid w:val="000F20AA"/>
    <w:rsid w:val="000F2D9B"/>
    <w:rsid w:val="000F3838"/>
    <w:rsid w:val="000F6395"/>
    <w:rsid w:val="000F6527"/>
    <w:rsid w:val="000F6930"/>
    <w:rsid w:val="000F6A20"/>
    <w:rsid w:val="001051D2"/>
    <w:rsid w:val="001061FC"/>
    <w:rsid w:val="00113846"/>
    <w:rsid w:val="00123CB8"/>
    <w:rsid w:val="001254B3"/>
    <w:rsid w:val="0012643F"/>
    <w:rsid w:val="001267B2"/>
    <w:rsid w:val="00133033"/>
    <w:rsid w:val="00135DD0"/>
    <w:rsid w:val="001372D0"/>
    <w:rsid w:val="0014454A"/>
    <w:rsid w:val="001511EB"/>
    <w:rsid w:val="00151799"/>
    <w:rsid w:val="001623E5"/>
    <w:rsid w:val="00164B99"/>
    <w:rsid w:val="001745B2"/>
    <w:rsid w:val="00175BC8"/>
    <w:rsid w:val="00176221"/>
    <w:rsid w:val="001821FC"/>
    <w:rsid w:val="0018471E"/>
    <w:rsid w:val="0018541E"/>
    <w:rsid w:val="00186A59"/>
    <w:rsid w:val="0019367C"/>
    <w:rsid w:val="0019379D"/>
    <w:rsid w:val="001952B5"/>
    <w:rsid w:val="001A2675"/>
    <w:rsid w:val="001A299B"/>
    <w:rsid w:val="001B4EA0"/>
    <w:rsid w:val="001B6ADC"/>
    <w:rsid w:val="001C2D8F"/>
    <w:rsid w:val="001D0900"/>
    <w:rsid w:val="001D0D07"/>
    <w:rsid w:val="001D596D"/>
    <w:rsid w:val="001D6D7D"/>
    <w:rsid w:val="001D7606"/>
    <w:rsid w:val="001E19AC"/>
    <w:rsid w:val="001F269C"/>
    <w:rsid w:val="001F333E"/>
    <w:rsid w:val="001F5463"/>
    <w:rsid w:val="001F7359"/>
    <w:rsid w:val="0020292F"/>
    <w:rsid w:val="00203B80"/>
    <w:rsid w:val="002064E3"/>
    <w:rsid w:val="00207FCD"/>
    <w:rsid w:val="00211449"/>
    <w:rsid w:val="0021476E"/>
    <w:rsid w:val="00231E7D"/>
    <w:rsid w:val="00232B38"/>
    <w:rsid w:val="00234730"/>
    <w:rsid w:val="00235F58"/>
    <w:rsid w:val="00236945"/>
    <w:rsid w:val="00242CE4"/>
    <w:rsid w:val="00244234"/>
    <w:rsid w:val="00271124"/>
    <w:rsid w:val="00271DD9"/>
    <w:rsid w:val="00281323"/>
    <w:rsid w:val="0028140E"/>
    <w:rsid w:val="002829B4"/>
    <w:rsid w:val="00294262"/>
    <w:rsid w:val="002A2BE8"/>
    <w:rsid w:val="002A48CF"/>
    <w:rsid w:val="002B1EC1"/>
    <w:rsid w:val="002B35E3"/>
    <w:rsid w:val="002B4449"/>
    <w:rsid w:val="002B6E37"/>
    <w:rsid w:val="002C0AAD"/>
    <w:rsid w:val="002C1BFB"/>
    <w:rsid w:val="002C23BE"/>
    <w:rsid w:val="002C45E9"/>
    <w:rsid w:val="002D36B3"/>
    <w:rsid w:val="002D42F8"/>
    <w:rsid w:val="002E1185"/>
    <w:rsid w:val="002E31C7"/>
    <w:rsid w:val="002E4B65"/>
    <w:rsid w:val="002F1B98"/>
    <w:rsid w:val="002F7836"/>
    <w:rsid w:val="003019F8"/>
    <w:rsid w:val="00303DF5"/>
    <w:rsid w:val="0030420E"/>
    <w:rsid w:val="00306CAA"/>
    <w:rsid w:val="0031769F"/>
    <w:rsid w:val="00322798"/>
    <w:rsid w:val="00323371"/>
    <w:rsid w:val="00326DE4"/>
    <w:rsid w:val="00332A2D"/>
    <w:rsid w:val="003414A6"/>
    <w:rsid w:val="00341856"/>
    <w:rsid w:val="003438B5"/>
    <w:rsid w:val="00346588"/>
    <w:rsid w:val="0035047E"/>
    <w:rsid w:val="00352FE4"/>
    <w:rsid w:val="0035338B"/>
    <w:rsid w:val="00355EE2"/>
    <w:rsid w:val="003573A1"/>
    <w:rsid w:val="00357C75"/>
    <w:rsid w:val="00363DB0"/>
    <w:rsid w:val="0036411B"/>
    <w:rsid w:val="00364CAF"/>
    <w:rsid w:val="00366E7F"/>
    <w:rsid w:val="003731C4"/>
    <w:rsid w:val="0037534A"/>
    <w:rsid w:val="00381C19"/>
    <w:rsid w:val="0038560B"/>
    <w:rsid w:val="00387E19"/>
    <w:rsid w:val="00391893"/>
    <w:rsid w:val="00392716"/>
    <w:rsid w:val="00396DD8"/>
    <w:rsid w:val="00396E8D"/>
    <w:rsid w:val="003A03A6"/>
    <w:rsid w:val="003A1AE2"/>
    <w:rsid w:val="003A24FC"/>
    <w:rsid w:val="003A3597"/>
    <w:rsid w:val="003A61F7"/>
    <w:rsid w:val="003B1162"/>
    <w:rsid w:val="003B2C17"/>
    <w:rsid w:val="003B6AD9"/>
    <w:rsid w:val="003B6C49"/>
    <w:rsid w:val="003C0D7A"/>
    <w:rsid w:val="003C346D"/>
    <w:rsid w:val="003D28B7"/>
    <w:rsid w:val="003D363A"/>
    <w:rsid w:val="003D64F6"/>
    <w:rsid w:val="003D71FE"/>
    <w:rsid w:val="003D76A8"/>
    <w:rsid w:val="003D7BF3"/>
    <w:rsid w:val="003D7D12"/>
    <w:rsid w:val="003E13FC"/>
    <w:rsid w:val="003E360D"/>
    <w:rsid w:val="003F411A"/>
    <w:rsid w:val="003F73D7"/>
    <w:rsid w:val="004033D5"/>
    <w:rsid w:val="00407E02"/>
    <w:rsid w:val="00414E7C"/>
    <w:rsid w:val="004162CE"/>
    <w:rsid w:val="00417D83"/>
    <w:rsid w:val="00420EC0"/>
    <w:rsid w:val="0042158C"/>
    <w:rsid w:val="00423278"/>
    <w:rsid w:val="00423DCB"/>
    <w:rsid w:val="00431808"/>
    <w:rsid w:val="00431DC0"/>
    <w:rsid w:val="00433577"/>
    <w:rsid w:val="00436F20"/>
    <w:rsid w:val="00440748"/>
    <w:rsid w:val="00444409"/>
    <w:rsid w:val="004475A8"/>
    <w:rsid w:val="00450AE4"/>
    <w:rsid w:val="00454AA4"/>
    <w:rsid w:val="0045760A"/>
    <w:rsid w:val="00472E6B"/>
    <w:rsid w:val="0047462A"/>
    <w:rsid w:val="004754CA"/>
    <w:rsid w:val="00476054"/>
    <w:rsid w:val="004803B0"/>
    <w:rsid w:val="004853B5"/>
    <w:rsid w:val="00495860"/>
    <w:rsid w:val="0049621D"/>
    <w:rsid w:val="004A002B"/>
    <w:rsid w:val="004A0D83"/>
    <w:rsid w:val="004B26B4"/>
    <w:rsid w:val="004B564C"/>
    <w:rsid w:val="004C264D"/>
    <w:rsid w:val="004D1326"/>
    <w:rsid w:val="004D3AC3"/>
    <w:rsid w:val="004D676B"/>
    <w:rsid w:val="004D733F"/>
    <w:rsid w:val="004E094A"/>
    <w:rsid w:val="004E10C0"/>
    <w:rsid w:val="004E14FC"/>
    <w:rsid w:val="004E534B"/>
    <w:rsid w:val="004F4332"/>
    <w:rsid w:val="00500A1A"/>
    <w:rsid w:val="00502283"/>
    <w:rsid w:val="005107CF"/>
    <w:rsid w:val="00514018"/>
    <w:rsid w:val="0051449A"/>
    <w:rsid w:val="00523AFD"/>
    <w:rsid w:val="005271A5"/>
    <w:rsid w:val="00527896"/>
    <w:rsid w:val="0053124E"/>
    <w:rsid w:val="00540667"/>
    <w:rsid w:val="005415D0"/>
    <w:rsid w:val="00543113"/>
    <w:rsid w:val="00547489"/>
    <w:rsid w:val="00551F77"/>
    <w:rsid w:val="00553229"/>
    <w:rsid w:val="00557D39"/>
    <w:rsid w:val="005604CC"/>
    <w:rsid w:val="00560F5D"/>
    <w:rsid w:val="00565220"/>
    <w:rsid w:val="00566216"/>
    <w:rsid w:val="00571D40"/>
    <w:rsid w:val="0057729F"/>
    <w:rsid w:val="00583B86"/>
    <w:rsid w:val="0058743D"/>
    <w:rsid w:val="00587BAC"/>
    <w:rsid w:val="005A1273"/>
    <w:rsid w:val="005A1F91"/>
    <w:rsid w:val="005B0C4D"/>
    <w:rsid w:val="005B32C8"/>
    <w:rsid w:val="005B3FFD"/>
    <w:rsid w:val="005B5EC9"/>
    <w:rsid w:val="005B645A"/>
    <w:rsid w:val="005B7C39"/>
    <w:rsid w:val="005C1BDE"/>
    <w:rsid w:val="005C1DB5"/>
    <w:rsid w:val="005C52A3"/>
    <w:rsid w:val="005C54BA"/>
    <w:rsid w:val="005C6525"/>
    <w:rsid w:val="005D707E"/>
    <w:rsid w:val="005E116F"/>
    <w:rsid w:val="005E1663"/>
    <w:rsid w:val="005E3B9A"/>
    <w:rsid w:val="005F0314"/>
    <w:rsid w:val="005F1136"/>
    <w:rsid w:val="005F12C3"/>
    <w:rsid w:val="005F7017"/>
    <w:rsid w:val="00603BF1"/>
    <w:rsid w:val="006056FA"/>
    <w:rsid w:val="00605C31"/>
    <w:rsid w:val="00610D9A"/>
    <w:rsid w:val="0062223B"/>
    <w:rsid w:val="00623F51"/>
    <w:rsid w:val="00630045"/>
    <w:rsid w:val="00632453"/>
    <w:rsid w:val="006365A0"/>
    <w:rsid w:val="00640A32"/>
    <w:rsid w:val="00641649"/>
    <w:rsid w:val="006436E9"/>
    <w:rsid w:val="006444EB"/>
    <w:rsid w:val="0064544E"/>
    <w:rsid w:val="00646AC4"/>
    <w:rsid w:val="00650B5C"/>
    <w:rsid w:val="00654FF3"/>
    <w:rsid w:val="00662467"/>
    <w:rsid w:val="0066425C"/>
    <w:rsid w:val="00667E1F"/>
    <w:rsid w:val="00670028"/>
    <w:rsid w:val="00672F0B"/>
    <w:rsid w:val="0067484A"/>
    <w:rsid w:val="006757BE"/>
    <w:rsid w:val="006763D8"/>
    <w:rsid w:val="00684C0D"/>
    <w:rsid w:val="006911BF"/>
    <w:rsid w:val="006916C8"/>
    <w:rsid w:val="00695509"/>
    <w:rsid w:val="00697495"/>
    <w:rsid w:val="006A4E84"/>
    <w:rsid w:val="006A542B"/>
    <w:rsid w:val="006B2F68"/>
    <w:rsid w:val="006C58BB"/>
    <w:rsid w:val="006C7E1B"/>
    <w:rsid w:val="006D1121"/>
    <w:rsid w:val="006E31A4"/>
    <w:rsid w:val="006F6650"/>
    <w:rsid w:val="00702AF6"/>
    <w:rsid w:val="007053F0"/>
    <w:rsid w:val="00705F10"/>
    <w:rsid w:val="00710CB9"/>
    <w:rsid w:val="00720437"/>
    <w:rsid w:val="0072203E"/>
    <w:rsid w:val="00722C9F"/>
    <w:rsid w:val="0072350B"/>
    <w:rsid w:val="00724608"/>
    <w:rsid w:val="00730D48"/>
    <w:rsid w:val="00732F06"/>
    <w:rsid w:val="00735007"/>
    <w:rsid w:val="007362B5"/>
    <w:rsid w:val="0073745D"/>
    <w:rsid w:val="0073783D"/>
    <w:rsid w:val="00745D2B"/>
    <w:rsid w:val="007548F3"/>
    <w:rsid w:val="007553F8"/>
    <w:rsid w:val="00761260"/>
    <w:rsid w:val="00766F00"/>
    <w:rsid w:val="00767A7A"/>
    <w:rsid w:val="00767C4A"/>
    <w:rsid w:val="00775361"/>
    <w:rsid w:val="007771E2"/>
    <w:rsid w:val="00785294"/>
    <w:rsid w:val="00786F0A"/>
    <w:rsid w:val="0079074C"/>
    <w:rsid w:val="00790A20"/>
    <w:rsid w:val="007929A3"/>
    <w:rsid w:val="00793B77"/>
    <w:rsid w:val="007941C8"/>
    <w:rsid w:val="007A19F8"/>
    <w:rsid w:val="007A52D5"/>
    <w:rsid w:val="007A540C"/>
    <w:rsid w:val="007A7299"/>
    <w:rsid w:val="007A74C3"/>
    <w:rsid w:val="007B15C9"/>
    <w:rsid w:val="007C398B"/>
    <w:rsid w:val="007C5A05"/>
    <w:rsid w:val="007D0DD0"/>
    <w:rsid w:val="007D2BFC"/>
    <w:rsid w:val="007D33CB"/>
    <w:rsid w:val="007D643C"/>
    <w:rsid w:val="007E25E8"/>
    <w:rsid w:val="007E2D32"/>
    <w:rsid w:val="007F41F7"/>
    <w:rsid w:val="008038C9"/>
    <w:rsid w:val="008040D0"/>
    <w:rsid w:val="008068C5"/>
    <w:rsid w:val="00811FC2"/>
    <w:rsid w:val="00812B28"/>
    <w:rsid w:val="00815EAA"/>
    <w:rsid w:val="00816FB6"/>
    <w:rsid w:val="00822F60"/>
    <w:rsid w:val="00823662"/>
    <w:rsid w:val="00834F97"/>
    <w:rsid w:val="008369AD"/>
    <w:rsid w:val="00837374"/>
    <w:rsid w:val="00840007"/>
    <w:rsid w:val="00840204"/>
    <w:rsid w:val="008669F3"/>
    <w:rsid w:val="008713F8"/>
    <w:rsid w:val="008727E1"/>
    <w:rsid w:val="00875027"/>
    <w:rsid w:val="008763A0"/>
    <w:rsid w:val="00880386"/>
    <w:rsid w:val="008804BB"/>
    <w:rsid w:val="00887340"/>
    <w:rsid w:val="00887AC5"/>
    <w:rsid w:val="00890478"/>
    <w:rsid w:val="00891ADF"/>
    <w:rsid w:val="00893614"/>
    <w:rsid w:val="0089682D"/>
    <w:rsid w:val="008A2438"/>
    <w:rsid w:val="008A5253"/>
    <w:rsid w:val="008A6881"/>
    <w:rsid w:val="008B0370"/>
    <w:rsid w:val="008B3CF6"/>
    <w:rsid w:val="008B4F02"/>
    <w:rsid w:val="008B5DDD"/>
    <w:rsid w:val="008B667D"/>
    <w:rsid w:val="008B7041"/>
    <w:rsid w:val="008C445D"/>
    <w:rsid w:val="008C4E84"/>
    <w:rsid w:val="008C6ACB"/>
    <w:rsid w:val="008E71F5"/>
    <w:rsid w:val="009062D3"/>
    <w:rsid w:val="009063F2"/>
    <w:rsid w:val="00910892"/>
    <w:rsid w:val="00911425"/>
    <w:rsid w:val="009124FD"/>
    <w:rsid w:val="0091447D"/>
    <w:rsid w:val="00916D69"/>
    <w:rsid w:val="00917B2F"/>
    <w:rsid w:val="00920D02"/>
    <w:rsid w:val="00933148"/>
    <w:rsid w:val="009347C2"/>
    <w:rsid w:val="00942ABF"/>
    <w:rsid w:val="009432B8"/>
    <w:rsid w:val="00943C85"/>
    <w:rsid w:val="00952936"/>
    <w:rsid w:val="00953A5A"/>
    <w:rsid w:val="009551C8"/>
    <w:rsid w:val="009615FE"/>
    <w:rsid w:val="009626D8"/>
    <w:rsid w:val="009639FE"/>
    <w:rsid w:val="00964215"/>
    <w:rsid w:val="0096516E"/>
    <w:rsid w:val="00977340"/>
    <w:rsid w:val="00977673"/>
    <w:rsid w:val="00977CA3"/>
    <w:rsid w:val="00983D07"/>
    <w:rsid w:val="00984C8F"/>
    <w:rsid w:val="00992650"/>
    <w:rsid w:val="0099686C"/>
    <w:rsid w:val="00996C3E"/>
    <w:rsid w:val="00996FA8"/>
    <w:rsid w:val="009A1D93"/>
    <w:rsid w:val="009A2FDD"/>
    <w:rsid w:val="009A3F53"/>
    <w:rsid w:val="009A56EF"/>
    <w:rsid w:val="009A7B16"/>
    <w:rsid w:val="009B3420"/>
    <w:rsid w:val="009B7530"/>
    <w:rsid w:val="009C056A"/>
    <w:rsid w:val="009C2B74"/>
    <w:rsid w:val="009C53D3"/>
    <w:rsid w:val="009C5BE3"/>
    <w:rsid w:val="009D2B6F"/>
    <w:rsid w:val="009D4518"/>
    <w:rsid w:val="009D4A88"/>
    <w:rsid w:val="009D5C5C"/>
    <w:rsid w:val="009D7F3D"/>
    <w:rsid w:val="009E5121"/>
    <w:rsid w:val="009E65A4"/>
    <w:rsid w:val="009E7A44"/>
    <w:rsid w:val="009F403C"/>
    <w:rsid w:val="00A2744A"/>
    <w:rsid w:val="00A27556"/>
    <w:rsid w:val="00A30CE0"/>
    <w:rsid w:val="00A31D06"/>
    <w:rsid w:val="00A36B61"/>
    <w:rsid w:val="00A37C25"/>
    <w:rsid w:val="00A4691F"/>
    <w:rsid w:val="00A52035"/>
    <w:rsid w:val="00A528AA"/>
    <w:rsid w:val="00A702E7"/>
    <w:rsid w:val="00A7561B"/>
    <w:rsid w:val="00A75F92"/>
    <w:rsid w:val="00A764AF"/>
    <w:rsid w:val="00A82637"/>
    <w:rsid w:val="00A84C1B"/>
    <w:rsid w:val="00A851B1"/>
    <w:rsid w:val="00A94951"/>
    <w:rsid w:val="00AA02A2"/>
    <w:rsid w:val="00AA31D7"/>
    <w:rsid w:val="00AA3BA2"/>
    <w:rsid w:val="00AA54E3"/>
    <w:rsid w:val="00AA5D88"/>
    <w:rsid w:val="00AA738E"/>
    <w:rsid w:val="00AB4275"/>
    <w:rsid w:val="00AB4604"/>
    <w:rsid w:val="00AB5768"/>
    <w:rsid w:val="00AB66FD"/>
    <w:rsid w:val="00AB70AC"/>
    <w:rsid w:val="00AC0870"/>
    <w:rsid w:val="00AC45D3"/>
    <w:rsid w:val="00AC45EA"/>
    <w:rsid w:val="00AD1D9E"/>
    <w:rsid w:val="00AE0702"/>
    <w:rsid w:val="00B0119F"/>
    <w:rsid w:val="00B052F8"/>
    <w:rsid w:val="00B0621D"/>
    <w:rsid w:val="00B12B98"/>
    <w:rsid w:val="00B12F8D"/>
    <w:rsid w:val="00B16F8D"/>
    <w:rsid w:val="00B21064"/>
    <w:rsid w:val="00B226D7"/>
    <w:rsid w:val="00B24309"/>
    <w:rsid w:val="00B26C2E"/>
    <w:rsid w:val="00B31CAC"/>
    <w:rsid w:val="00B3439E"/>
    <w:rsid w:val="00B35B6C"/>
    <w:rsid w:val="00B40318"/>
    <w:rsid w:val="00B424B4"/>
    <w:rsid w:val="00B4369F"/>
    <w:rsid w:val="00B55A20"/>
    <w:rsid w:val="00B70233"/>
    <w:rsid w:val="00B70EAB"/>
    <w:rsid w:val="00B73F1F"/>
    <w:rsid w:val="00B76634"/>
    <w:rsid w:val="00B8168E"/>
    <w:rsid w:val="00B825F4"/>
    <w:rsid w:val="00B82D17"/>
    <w:rsid w:val="00B84B00"/>
    <w:rsid w:val="00B87EBD"/>
    <w:rsid w:val="00B96400"/>
    <w:rsid w:val="00BA0150"/>
    <w:rsid w:val="00BA053E"/>
    <w:rsid w:val="00BA0E0E"/>
    <w:rsid w:val="00BA7CF4"/>
    <w:rsid w:val="00BB520C"/>
    <w:rsid w:val="00BB631A"/>
    <w:rsid w:val="00BB7EC7"/>
    <w:rsid w:val="00BC5452"/>
    <w:rsid w:val="00BC5E30"/>
    <w:rsid w:val="00BD3574"/>
    <w:rsid w:val="00BE1CCB"/>
    <w:rsid w:val="00BE4CFA"/>
    <w:rsid w:val="00BE69B0"/>
    <w:rsid w:val="00BF1102"/>
    <w:rsid w:val="00BF2A40"/>
    <w:rsid w:val="00BF467A"/>
    <w:rsid w:val="00C014ED"/>
    <w:rsid w:val="00C05ADF"/>
    <w:rsid w:val="00C07024"/>
    <w:rsid w:val="00C17CAD"/>
    <w:rsid w:val="00C21373"/>
    <w:rsid w:val="00C21EDD"/>
    <w:rsid w:val="00C238B8"/>
    <w:rsid w:val="00C30D5B"/>
    <w:rsid w:val="00C33B7B"/>
    <w:rsid w:val="00C44254"/>
    <w:rsid w:val="00C459E9"/>
    <w:rsid w:val="00C530A0"/>
    <w:rsid w:val="00C535C6"/>
    <w:rsid w:val="00C558AA"/>
    <w:rsid w:val="00C55DED"/>
    <w:rsid w:val="00C65AA4"/>
    <w:rsid w:val="00C677EF"/>
    <w:rsid w:val="00C701AB"/>
    <w:rsid w:val="00C74BA6"/>
    <w:rsid w:val="00C74D03"/>
    <w:rsid w:val="00C768E2"/>
    <w:rsid w:val="00C85939"/>
    <w:rsid w:val="00C878D9"/>
    <w:rsid w:val="00C91337"/>
    <w:rsid w:val="00C97D2C"/>
    <w:rsid w:val="00CA59C4"/>
    <w:rsid w:val="00CB07DE"/>
    <w:rsid w:val="00CB10B9"/>
    <w:rsid w:val="00CB2104"/>
    <w:rsid w:val="00CB4645"/>
    <w:rsid w:val="00CC2B63"/>
    <w:rsid w:val="00CC5580"/>
    <w:rsid w:val="00CC56CA"/>
    <w:rsid w:val="00CD0B2E"/>
    <w:rsid w:val="00CD1498"/>
    <w:rsid w:val="00CD57F1"/>
    <w:rsid w:val="00CE0E8A"/>
    <w:rsid w:val="00CE5CBD"/>
    <w:rsid w:val="00CF60A8"/>
    <w:rsid w:val="00D0143D"/>
    <w:rsid w:val="00D021F2"/>
    <w:rsid w:val="00D0276B"/>
    <w:rsid w:val="00D032AD"/>
    <w:rsid w:val="00D03C38"/>
    <w:rsid w:val="00D03E3A"/>
    <w:rsid w:val="00D129B7"/>
    <w:rsid w:val="00D13E49"/>
    <w:rsid w:val="00D147E1"/>
    <w:rsid w:val="00D16B33"/>
    <w:rsid w:val="00D170DC"/>
    <w:rsid w:val="00D224CA"/>
    <w:rsid w:val="00D275A7"/>
    <w:rsid w:val="00D3222F"/>
    <w:rsid w:val="00D343A1"/>
    <w:rsid w:val="00D350A6"/>
    <w:rsid w:val="00D368AF"/>
    <w:rsid w:val="00D43FC2"/>
    <w:rsid w:val="00D51658"/>
    <w:rsid w:val="00D52A53"/>
    <w:rsid w:val="00D561E2"/>
    <w:rsid w:val="00D56791"/>
    <w:rsid w:val="00D624BD"/>
    <w:rsid w:val="00D6381A"/>
    <w:rsid w:val="00D717F0"/>
    <w:rsid w:val="00D73C33"/>
    <w:rsid w:val="00D73DAB"/>
    <w:rsid w:val="00D742C1"/>
    <w:rsid w:val="00D76E25"/>
    <w:rsid w:val="00D85ACC"/>
    <w:rsid w:val="00D86D0B"/>
    <w:rsid w:val="00D90959"/>
    <w:rsid w:val="00D90FAB"/>
    <w:rsid w:val="00D92AE7"/>
    <w:rsid w:val="00D939B2"/>
    <w:rsid w:val="00D94DA6"/>
    <w:rsid w:val="00D95AAC"/>
    <w:rsid w:val="00DB01DA"/>
    <w:rsid w:val="00DB1699"/>
    <w:rsid w:val="00DB1EA3"/>
    <w:rsid w:val="00DB414D"/>
    <w:rsid w:val="00DB4FA3"/>
    <w:rsid w:val="00DC14C3"/>
    <w:rsid w:val="00DC4C9D"/>
    <w:rsid w:val="00DC5D02"/>
    <w:rsid w:val="00DC7C8D"/>
    <w:rsid w:val="00DE1A04"/>
    <w:rsid w:val="00DE55FC"/>
    <w:rsid w:val="00DF1FB1"/>
    <w:rsid w:val="00DF357B"/>
    <w:rsid w:val="00DF5B5D"/>
    <w:rsid w:val="00DF65B7"/>
    <w:rsid w:val="00E00C4A"/>
    <w:rsid w:val="00E01069"/>
    <w:rsid w:val="00E01330"/>
    <w:rsid w:val="00E05695"/>
    <w:rsid w:val="00E05C0B"/>
    <w:rsid w:val="00E17F44"/>
    <w:rsid w:val="00E200AE"/>
    <w:rsid w:val="00E2011E"/>
    <w:rsid w:val="00E261CC"/>
    <w:rsid w:val="00E30D30"/>
    <w:rsid w:val="00E363E5"/>
    <w:rsid w:val="00E37398"/>
    <w:rsid w:val="00E44627"/>
    <w:rsid w:val="00E45398"/>
    <w:rsid w:val="00E46DEB"/>
    <w:rsid w:val="00E51C4D"/>
    <w:rsid w:val="00E528FE"/>
    <w:rsid w:val="00E62298"/>
    <w:rsid w:val="00E66161"/>
    <w:rsid w:val="00E66C54"/>
    <w:rsid w:val="00E676D5"/>
    <w:rsid w:val="00E7050A"/>
    <w:rsid w:val="00E74579"/>
    <w:rsid w:val="00E76897"/>
    <w:rsid w:val="00E771EC"/>
    <w:rsid w:val="00E80A1E"/>
    <w:rsid w:val="00E843CC"/>
    <w:rsid w:val="00E84B57"/>
    <w:rsid w:val="00E86E82"/>
    <w:rsid w:val="00E91972"/>
    <w:rsid w:val="00E92FB0"/>
    <w:rsid w:val="00E93891"/>
    <w:rsid w:val="00E959D6"/>
    <w:rsid w:val="00E95B6B"/>
    <w:rsid w:val="00E96A9D"/>
    <w:rsid w:val="00E97034"/>
    <w:rsid w:val="00EA30A1"/>
    <w:rsid w:val="00EA41A0"/>
    <w:rsid w:val="00EA6104"/>
    <w:rsid w:val="00EA6359"/>
    <w:rsid w:val="00EA7539"/>
    <w:rsid w:val="00EB6685"/>
    <w:rsid w:val="00EC22F6"/>
    <w:rsid w:val="00EC4E58"/>
    <w:rsid w:val="00ED23D2"/>
    <w:rsid w:val="00ED3746"/>
    <w:rsid w:val="00ED38BB"/>
    <w:rsid w:val="00ED4EE6"/>
    <w:rsid w:val="00ED7399"/>
    <w:rsid w:val="00EE137A"/>
    <w:rsid w:val="00EF59D2"/>
    <w:rsid w:val="00F03197"/>
    <w:rsid w:val="00F1180B"/>
    <w:rsid w:val="00F21243"/>
    <w:rsid w:val="00F226FA"/>
    <w:rsid w:val="00F26F16"/>
    <w:rsid w:val="00F27FF0"/>
    <w:rsid w:val="00F30667"/>
    <w:rsid w:val="00F363B4"/>
    <w:rsid w:val="00F40344"/>
    <w:rsid w:val="00F466A4"/>
    <w:rsid w:val="00F46875"/>
    <w:rsid w:val="00F52DA6"/>
    <w:rsid w:val="00F554F9"/>
    <w:rsid w:val="00F67AFF"/>
    <w:rsid w:val="00F74E53"/>
    <w:rsid w:val="00F75321"/>
    <w:rsid w:val="00F87DF1"/>
    <w:rsid w:val="00F93F52"/>
    <w:rsid w:val="00F94B95"/>
    <w:rsid w:val="00F953F1"/>
    <w:rsid w:val="00F97A27"/>
    <w:rsid w:val="00FA3A81"/>
    <w:rsid w:val="00FA6EC4"/>
    <w:rsid w:val="00FA753C"/>
    <w:rsid w:val="00FB0D12"/>
    <w:rsid w:val="00FB6BF5"/>
    <w:rsid w:val="00FB7583"/>
    <w:rsid w:val="00FC1E4E"/>
    <w:rsid w:val="00FC441A"/>
    <w:rsid w:val="00FC4D38"/>
    <w:rsid w:val="00FD422E"/>
    <w:rsid w:val="00FD7A93"/>
    <w:rsid w:val="00FE07BE"/>
    <w:rsid w:val="00FE0ADF"/>
    <w:rsid w:val="00FE5D2F"/>
    <w:rsid w:val="00FE69AE"/>
    <w:rsid w:val="00FF6455"/>
    <w:rsid w:val="00FF6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FCFF2424-E203-4BDC-B1DD-8AD91765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77"/>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VVK heading"/>
    <w:basedOn w:val="Normal"/>
    <w:next w:val="Normal"/>
    <w:link w:val="Heading1Char"/>
    <w:qFormat/>
    <w:rsid w:val="005271A5"/>
    <w:pPr>
      <w:keepNext/>
      <w:ind w:left="1440" w:hanging="720"/>
      <w:jc w:val="both"/>
      <w:outlineLvl w:val="0"/>
    </w:pPr>
    <w:rPr>
      <w:rFonts w:ascii="Arial" w:eastAsia="SimSun" w:hAnsi="Arial"/>
      <w:b/>
      <w:sz w:val="22"/>
      <w:szCs w:val="20"/>
      <w:lang w:val="en-US" w:eastAsia="zh-CN"/>
    </w:rPr>
  </w:style>
  <w:style w:type="paragraph" w:styleId="Heading2">
    <w:name w:val="heading 2"/>
    <w:basedOn w:val="Normal"/>
    <w:next w:val="Normal"/>
    <w:link w:val="Heading2Char"/>
    <w:uiPriority w:val="9"/>
    <w:semiHidden/>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qFormat/>
    <w:rsid w:val="005271A5"/>
    <w:pPr>
      <w:spacing w:before="240" w:after="60"/>
      <w:ind w:left="1440" w:hanging="720"/>
      <w:jc w:val="both"/>
      <w:outlineLvl w:val="7"/>
    </w:pPr>
    <w:rPr>
      <w:rFonts w:ascii="Arial" w:eastAsia="SimSun" w:hAnsi="Arial"/>
      <w:i/>
      <w:iCs/>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VK heading Char"/>
    <w:basedOn w:val="DefaultParagraphFont"/>
    <w:link w:val="Heading1"/>
    <w:rsid w:val="005271A5"/>
    <w:rPr>
      <w:rFonts w:ascii="Arial" w:eastAsia="SimSun" w:hAnsi="Arial" w:cs="Times New Roman"/>
      <w:b/>
      <w:szCs w:val="20"/>
      <w:lang w:val="en-US" w:eastAsia="zh-CN"/>
    </w:rPr>
  </w:style>
  <w:style w:type="character" w:customStyle="1" w:styleId="Heading8Char">
    <w:name w:val="Heading 8 Char"/>
    <w:basedOn w:val="DefaultParagraphFont"/>
    <w:link w:val="Heading8"/>
    <w:rsid w:val="005271A5"/>
    <w:rPr>
      <w:rFonts w:ascii="Arial" w:eastAsia="SimSun" w:hAnsi="Arial" w:cs="Times New Roman"/>
      <w:i/>
      <w:iCs/>
      <w:sz w:val="24"/>
      <w:szCs w:val="24"/>
      <w:lang w:val="ru-RU" w:eastAsia="zh-CN"/>
    </w:rPr>
  </w:style>
  <w:style w:type="paragraph" w:styleId="Footer">
    <w:name w:val="footer"/>
    <w:aliases w:val=" Diagrama"/>
    <w:basedOn w:val="Normal"/>
    <w:link w:val="FooterChar"/>
    <w:uiPriority w:val="99"/>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FooterChar">
    <w:name w:val="Footer Char"/>
    <w:aliases w:val=" Diagrama Char"/>
    <w:basedOn w:val="DefaultParagraphFont"/>
    <w:link w:val="Footer"/>
    <w:uiPriority w:val="99"/>
    <w:rsid w:val="005271A5"/>
    <w:rPr>
      <w:rFonts w:ascii="Times New Roman" w:eastAsia="SimSun" w:hAnsi="Times New Roman" w:cs="Times New Roman"/>
      <w:sz w:val="20"/>
      <w:szCs w:val="20"/>
      <w:lang w:val="ru-RU" w:eastAsia="zh-CN"/>
    </w:rPr>
  </w:style>
  <w:style w:type="paragraph" w:styleId="Header">
    <w:name w:val="header"/>
    <w:basedOn w:val="Normal"/>
    <w:link w:val="HeaderChar"/>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HeaderChar">
    <w:name w:val="Header Char"/>
    <w:basedOn w:val="DefaultParagraphFont"/>
    <w:link w:val="Header"/>
    <w:uiPriority w:val="99"/>
    <w:rsid w:val="005271A5"/>
    <w:rPr>
      <w:rFonts w:ascii="Times New Roman" w:eastAsia="Times New Roman" w:hAnsi="Times New Roman" w:cs="Times New Roman"/>
      <w:sz w:val="20"/>
      <w:szCs w:val="20"/>
      <w:lang w:val="ru-RU"/>
    </w:rPr>
  </w:style>
  <w:style w:type="paragraph" w:styleId="ListParagraph">
    <w:name w:val="List Paragraph"/>
    <w:aliases w:val="List Paragraph Red,Numbering,ERP-List Paragraph,List Paragraph11,Bullet EY,List Paragraph2,Buletai,List Paragraph21,lp1,Use Case List Paragraph,List Paragraph111,Lentele,Heading 10,Bullet 1,Paragraph,VARNELES,List not in Table"/>
    <w:basedOn w:val="Normal"/>
    <w:link w:val="ListParagraphChar"/>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5271A5"/>
    <w:rPr>
      <w:rFonts w:ascii="Arial" w:eastAsiaTheme="minorEastAsia" w:hAnsi="Arial" w:cs="Times New Roman"/>
      <w:lang w:val="en-US"/>
    </w:rPr>
  </w:style>
  <w:style w:type="paragraph" w:styleId="BodyText">
    <w:name w:val="Body Text"/>
    <w:basedOn w:val="Normal"/>
    <w:link w:val="BodyTextChar"/>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BodyTextChar">
    <w:name w:val="Body Text Char"/>
    <w:basedOn w:val="DefaultParagraphFont"/>
    <w:link w:val="BodyText"/>
    <w:uiPriority w:val="99"/>
    <w:rsid w:val="005271A5"/>
    <w:rPr>
      <w:rFonts w:ascii="Arial" w:eastAsiaTheme="minorEastAsia" w:hAnsi="Arial" w:cs="Times New Roman"/>
      <w:lang w:val="en-US"/>
    </w:rPr>
  </w:style>
  <w:style w:type="character" w:customStyle="1" w:styleId="FontStyle44">
    <w:name w:val="Font Style44"/>
    <w:basedOn w:val="DefaultParagraphFont"/>
    <w:uiPriority w:val="99"/>
    <w:rsid w:val="005271A5"/>
    <w:rPr>
      <w:rFonts w:ascii="Times New Roman" w:hAnsi="Times New Roman" w:cs="Times New Roman"/>
      <w:sz w:val="20"/>
      <w:szCs w:val="20"/>
    </w:rPr>
  </w:style>
  <w:style w:type="character" w:customStyle="1" w:styleId="normal-h">
    <w:name w:val="normal-h"/>
    <w:basedOn w:val="DefaultParagraphFont"/>
    <w:rsid w:val="005271A5"/>
  </w:style>
  <w:style w:type="character" w:customStyle="1" w:styleId="normaltextrun">
    <w:name w:val="normaltextrun"/>
    <w:basedOn w:val="DefaultParagraphFont"/>
    <w:rsid w:val="005271A5"/>
  </w:style>
  <w:style w:type="character" w:styleId="CommentReference">
    <w:name w:val="annotation reference"/>
    <w:basedOn w:val="DefaultParagraphFont"/>
    <w:uiPriority w:val="99"/>
    <w:unhideWhenUsed/>
    <w:rsid w:val="00E00C4A"/>
    <w:rPr>
      <w:sz w:val="16"/>
      <w:szCs w:val="16"/>
    </w:rPr>
  </w:style>
  <w:style w:type="paragraph" w:styleId="CommentText">
    <w:name w:val="annotation text"/>
    <w:basedOn w:val="Normal"/>
    <w:link w:val="CommentTextChar"/>
    <w:uiPriority w:val="99"/>
    <w:unhideWhenUsed/>
    <w:rsid w:val="00E00C4A"/>
    <w:pPr>
      <w:ind w:left="1440" w:hanging="720"/>
      <w:jc w:val="both"/>
    </w:pPr>
    <w:rPr>
      <w:rFonts w:ascii="Arial" w:eastAsiaTheme="minorEastAsia" w:hAnsi="Arial"/>
      <w:sz w:val="20"/>
      <w:szCs w:val="20"/>
      <w:lang w:val="en-US" w:eastAsia="en-US"/>
    </w:rPr>
  </w:style>
  <w:style w:type="character" w:customStyle="1" w:styleId="CommentTextChar">
    <w:name w:val="Comment Text Char"/>
    <w:basedOn w:val="DefaultParagraphFont"/>
    <w:link w:val="CommentText"/>
    <w:uiPriority w:val="99"/>
    <w:rsid w:val="00E00C4A"/>
    <w:rPr>
      <w:rFonts w:ascii="Arial" w:eastAsiaTheme="minorEastAsia"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00C4A"/>
    <w:rPr>
      <w:b/>
      <w:bCs/>
    </w:rPr>
  </w:style>
  <w:style w:type="character" w:customStyle="1" w:styleId="CommentSubjectChar">
    <w:name w:val="Comment Subject Char"/>
    <w:basedOn w:val="CommentTextChar"/>
    <w:link w:val="CommentSubject"/>
    <w:uiPriority w:val="99"/>
    <w:semiHidden/>
    <w:rsid w:val="00E00C4A"/>
    <w:rPr>
      <w:rFonts w:ascii="Arial" w:eastAsiaTheme="minorEastAsia" w:hAnsi="Arial" w:cs="Times New Roman"/>
      <w:b/>
      <w:bCs/>
      <w:sz w:val="20"/>
      <w:szCs w:val="20"/>
      <w:lang w:val="en-US"/>
    </w:rPr>
  </w:style>
  <w:style w:type="character" w:customStyle="1" w:styleId="Stilius3Diagrama">
    <w:name w:val="Stilius3 Diagrama"/>
    <w:basedOn w:val="DefaultParagraphFont"/>
    <w:link w:val="Stilius3"/>
    <w:locked/>
    <w:rsid w:val="0008422E"/>
  </w:style>
  <w:style w:type="paragraph" w:customStyle="1" w:styleId="Stilius3">
    <w:name w:val="Stilius3"/>
    <w:basedOn w:val="Normal"/>
    <w:link w:val="Stilius3Diagrama"/>
    <w:rsid w:val="0008422E"/>
    <w:pPr>
      <w:spacing w:before="200"/>
      <w:jc w:val="both"/>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DC5D02"/>
    <w:pPr>
      <w:ind w:left="1440" w:hanging="720"/>
      <w:jc w:val="both"/>
    </w:pPr>
    <w:rPr>
      <w:rFonts w:ascii="Arial" w:eastAsiaTheme="minorEastAsia" w:hAnsi="Arial"/>
      <w:sz w:val="20"/>
      <w:szCs w:val="20"/>
      <w:lang w:val="en-US" w:eastAsia="en-US"/>
    </w:rPr>
  </w:style>
  <w:style w:type="character" w:customStyle="1" w:styleId="FootnoteTextChar">
    <w:name w:val="Footnote Text Char"/>
    <w:basedOn w:val="DefaultParagraphFont"/>
    <w:link w:val="FootnoteText"/>
    <w:uiPriority w:val="99"/>
    <w:semiHidden/>
    <w:rsid w:val="00DC5D02"/>
    <w:rPr>
      <w:rFonts w:ascii="Arial" w:eastAsiaTheme="minorEastAsia" w:hAnsi="Arial" w:cs="Times New Roman"/>
      <w:sz w:val="20"/>
      <w:szCs w:val="20"/>
      <w:lang w:val="en-US"/>
    </w:rPr>
  </w:style>
  <w:style w:type="character" w:styleId="FootnoteReference">
    <w:name w:val="footnote reference"/>
    <w:basedOn w:val="DefaultParagraphFont"/>
    <w:uiPriority w:val="99"/>
    <w:semiHidden/>
    <w:unhideWhenUsed/>
    <w:rsid w:val="00DC5D02"/>
    <w:rPr>
      <w:vertAlign w:val="superscript"/>
    </w:rPr>
  </w:style>
  <w:style w:type="paragraph" w:styleId="Revision">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953F1"/>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F953F1"/>
    <w:rPr>
      <w:rFonts w:asciiTheme="majorHAnsi" w:eastAsiaTheme="majorEastAsia" w:hAnsiTheme="majorHAnsi" w:cstheme="majorBidi"/>
      <w:color w:val="1F3763" w:themeColor="accent1" w:themeShade="7F"/>
      <w:sz w:val="24"/>
      <w:szCs w:val="24"/>
      <w:lang w:eastAsia="en-GB"/>
    </w:rPr>
  </w:style>
  <w:style w:type="paragraph" w:styleId="Title">
    <w:name w:val="Title"/>
    <w:basedOn w:val="Normal"/>
    <w:next w:val="Normal"/>
    <w:link w:val="TitleChar"/>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TitleChar">
    <w:name w:val="Title Char"/>
    <w:basedOn w:val="DefaultParagraphFont"/>
    <w:link w:val="Title"/>
    <w:rsid w:val="00F953F1"/>
    <w:rPr>
      <w:rFonts w:ascii="Arial Bold" w:eastAsiaTheme="majorEastAsia" w:hAnsi="Arial Bold" w:cstheme="majorBidi"/>
      <w:b/>
      <w:caps/>
      <w:kern w:val="28"/>
      <w:sz w:val="20"/>
      <w:szCs w:val="56"/>
      <w:lang w:eastAsia="lt-LT"/>
    </w:rPr>
  </w:style>
  <w:style w:type="character" w:styleId="Hyperlink">
    <w:name w:val="Hyperlink"/>
    <w:aliases w:val="Alna,IVPK Hyperlink"/>
    <w:rsid w:val="00F953F1"/>
    <w:rPr>
      <w:color w:val="0000FF"/>
      <w:u w:val="single"/>
    </w:rPr>
  </w:style>
  <w:style w:type="table" w:styleId="TableGrid">
    <w:name w:val="Table Grid"/>
    <w:basedOn w:val="TableNormal"/>
    <w:uiPriority w:val="39"/>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2D9B"/>
    <w:rPr>
      <w:color w:val="605E5C"/>
      <w:shd w:val="clear" w:color="auto" w:fill="E1DFDD"/>
    </w:rPr>
  </w:style>
  <w:style w:type="paragraph" w:customStyle="1" w:styleId="Default">
    <w:name w:val="Default"/>
    <w:rsid w:val="004B564C"/>
    <w:pPr>
      <w:autoSpaceDE w:val="0"/>
      <w:autoSpaceDN w:val="0"/>
      <w:adjustRightInd w:val="0"/>
      <w:spacing w:after="0" w:line="240" w:lineRule="auto"/>
    </w:pPr>
    <w:rPr>
      <w:rFonts w:ascii="Calibri" w:hAnsi="Calibri" w:cs="Calibri"/>
      <w:color w:val="000000"/>
      <w:sz w:val="24"/>
      <w:szCs w:val="24"/>
    </w:rPr>
  </w:style>
  <w:style w:type="character" w:customStyle="1" w:styleId="BodytextBold">
    <w:name w:val="Body text + Bold"/>
    <w:basedOn w:val="DefaultParagraphFont"/>
    <w:rsid w:val="004E10C0"/>
    <w:rPr>
      <w:rFonts w:ascii="Arial" w:eastAsia="Arial" w:hAnsi="Arial" w:cs="Arial"/>
      <w:b/>
      <w:bCs/>
      <w:i w:val="0"/>
      <w:iCs w:val="0"/>
      <w:smallCaps w:val="0"/>
      <w:strike w:val="0"/>
      <w:spacing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2439</Words>
  <Characters>1391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JABLONSKIS, Sigitas | Turto bankas</dc:creator>
  <cp:keywords/>
  <dc:description/>
  <cp:lastModifiedBy>Aleksandras Rybakas</cp:lastModifiedBy>
  <cp:revision>4</cp:revision>
  <dcterms:created xsi:type="dcterms:W3CDTF">2022-11-11T08:23:00Z</dcterms:created>
  <dcterms:modified xsi:type="dcterms:W3CDTF">2022-11-11T08:31:00Z</dcterms:modified>
</cp:coreProperties>
</file>