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217B4FC3" w:rsidR="00A570BC" w:rsidRPr="00DA6C86" w:rsidRDefault="0082476B" w:rsidP="00DA6C86">
      <w:pPr>
        <w:ind w:left="120" w:right="99"/>
        <w:jc w:val="center"/>
        <w:rPr>
          <w:rFonts w:ascii="Arial" w:hAnsi="Arial" w:cs="Arial"/>
          <w:b/>
          <w:bCs/>
          <w:caps/>
          <w:sz w:val="20"/>
          <w:szCs w:val="20"/>
          <w:lang w:val="lt-LT"/>
        </w:rPr>
      </w:pPr>
      <w:r w:rsidRPr="0082476B">
        <w:rPr>
          <w:rFonts w:ascii="Arial" w:hAnsi="Arial" w:cs="Arial"/>
          <w:b/>
          <w:bCs/>
          <w:caps/>
          <w:sz w:val="20"/>
          <w:szCs w:val="20"/>
          <w:lang w:val="lt-LT"/>
        </w:rPr>
        <w:tab/>
      </w:r>
      <w:bookmarkStart w:id="0" w:name="_Hlk192502949"/>
      <w:r w:rsidRPr="0082476B">
        <w:rPr>
          <w:rFonts w:ascii="Arial" w:hAnsi="Arial" w:cs="Arial"/>
          <w:b/>
          <w:bCs/>
          <w:caps/>
          <w:sz w:val="20"/>
          <w:szCs w:val="20"/>
          <w:lang w:val="lt-LT"/>
        </w:rPr>
        <w:t>Vibracijų matavimo monitoringo įdiegimas katilinėse</w:t>
      </w:r>
      <w:bookmarkEnd w:id="0"/>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6FEC1001"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D503D8">
        <w:rPr>
          <w:rFonts w:ascii="Arial" w:hAnsi="Arial" w:cs="Arial"/>
          <w:caps/>
          <w:sz w:val="20"/>
          <w:szCs w:val="20"/>
          <w:lang w:val="lt-LT"/>
        </w:rPr>
        <w:t xml:space="preserve">5 </w:t>
      </w:r>
      <w:r w:rsidRPr="00AA2E0F">
        <w:rPr>
          <w:rFonts w:ascii="Arial" w:hAnsi="Arial" w:cs="Arial"/>
          <w:sz w:val="20"/>
          <w:szCs w:val="20"/>
          <w:lang w:val="lt-LT"/>
        </w:rPr>
        <w:t xml:space="preserve">m. </w:t>
      </w:r>
      <w:r w:rsidR="0082476B">
        <w:rPr>
          <w:rFonts w:ascii="Arial" w:hAnsi="Arial" w:cs="Arial"/>
          <w:sz w:val="20"/>
          <w:szCs w:val="20"/>
          <w:lang w:val="lt-LT"/>
        </w:rPr>
        <w:t xml:space="preserve">kovo  </w:t>
      </w:r>
      <w:r w:rsidR="0013420F">
        <w:rPr>
          <w:rFonts w:ascii="Arial" w:hAnsi="Arial" w:cs="Arial"/>
          <w:sz w:val="20"/>
          <w:szCs w:val="20"/>
          <w:lang w:val="lt-LT"/>
        </w:rPr>
        <w:t xml:space="preserve">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46995E4B"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CPO kataloge</w:t>
      </w:r>
      <w:r w:rsidR="0013420F">
        <w:rPr>
          <w:rFonts w:ascii="Arial" w:eastAsia="Calibri" w:hAnsi="Arial" w:cs="Arial"/>
          <w:color w:val="000000"/>
          <w:sz w:val="20"/>
          <w:szCs w:val="20"/>
          <w:lang w:val="lt-LT" w:eastAsia="lt-LT"/>
        </w:rPr>
        <w:t xml:space="preserve"> nėra galimybės įsigyti </w:t>
      </w:r>
      <w:r w:rsidR="00F63951">
        <w:rPr>
          <w:rFonts w:ascii="Arial" w:eastAsia="Calibri" w:hAnsi="Arial" w:cs="Arial"/>
          <w:color w:val="000000"/>
          <w:sz w:val="20"/>
          <w:szCs w:val="20"/>
          <w:lang w:val="lt-LT" w:eastAsia="lt-LT"/>
        </w:rPr>
        <w:t>Pirkimo objekto,</w:t>
      </w:r>
      <w:r w:rsidR="0013420F">
        <w:rPr>
          <w:rFonts w:ascii="Arial" w:eastAsia="Calibri" w:hAnsi="Arial" w:cs="Arial"/>
          <w:color w:val="000000"/>
          <w:sz w:val="20"/>
          <w:szCs w:val="20"/>
          <w:lang w:val="lt-LT" w:eastAsia="lt-LT"/>
        </w:rPr>
        <w:t xml:space="preserve"> atitinkančio Perkančiojo subjekto poreikius</w:t>
      </w:r>
      <w:r w:rsidR="00652103" w:rsidRPr="00652103">
        <w:rPr>
          <w:rFonts w:ascii="Arial" w:eastAsia="Calibri" w:hAnsi="Arial" w:cs="Arial"/>
          <w:color w:val="000000"/>
          <w:sz w:val="20"/>
          <w:szCs w:val="20"/>
          <w:lang w:val="lt-LT" w:eastAsia="lt-LT"/>
        </w:rPr>
        <w:t>.</w:t>
      </w:r>
    </w:p>
    <w:p w14:paraId="2DCA4E61" w14:textId="0E7C40D3" w:rsidR="00C7725A" w:rsidRPr="005C3CA5" w:rsidRDefault="00A570BC" w:rsidP="006B020C">
      <w:pPr>
        <w:ind w:firstLine="567"/>
        <w:jc w:val="both"/>
        <w:rPr>
          <w:rFonts w:ascii="Arial" w:eastAsia="Calibri" w:hAnsi="Arial" w:cs="Arial"/>
          <w:sz w:val="20"/>
          <w:szCs w:val="20"/>
          <w:lang w:val="lt-LT" w:eastAsia="lt-LT"/>
        </w:rPr>
      </w:pPr>
      <w:r w:rsidRPr="005C3CA5">
        <w:rPr>
          <w:rFonts w:ascii="Arial" w:eastAsia="Calibri" w:hAnsi="Arial" w:cs="Arial"/>
          <w:sz w:val="20"/>
          <w:szCs w:val="20"/>
          <w:lang w:val="lt-LT" w:eastAsia="lt-LT"/>
        </w:rPr>
        <w:t>1.</w:t>
      </w:r>
      <w:r w:rsidR="00C7725A" w:rsidRPr="005C3CA5">
        <w:rPr>
          <w:rFonts w:ascii="Arial" w:eastAsia="Calibri" w:hAnsi="Arial" w:cs="Arial"/>
          <w:sz w:val="20"/>
          <w:szCs w:val="20"/>
          <w:lang w:val="lt-LT" w:eastAsia="lt-LT"/>
        </w:rPr>
        <w:t>3</w:t>
      </w:r>
      <w:r w:rsidRPr="005C3CA5">
        <w:rPr>
          <w:rFonts w:ascii="Arial" w:eastAsia="Calibri" w:hAnsi="Arial" w:cs="Arial"/>
          <w:sz w:val="20"/>
          <w:szCs w:val="20"/>
          <w:lang w:val="lt-LT" w:eastAsia="lt-LT"/>
        </w:rPr>
        <w:t xml:space="preserve">.  </w:t>
      </w:r>
      <w:r w:rsidR="00C7725A" w:rsidRPr="005C3CA5">
        <w:rPr>
          <w:rFonts w:ascii="Arial" w:eastAsia="Calibri" w:hAnsi="Arial" w:cs="Arial"/>
          <w:sz w:val="20"/>
          <w:szCs w:val="20"/>
          <w:lang w:val="lt-LT" w:eastAsia="lt-LT"/>
        </w:rPr>
        <w:t>Stebėtojai dalyvauti Komisijos posėdžiuose nėra kviečiami.</w:t>
      </w:r>
    </w:p>
    <w:p w14:paraId="420B6074" w14:textId="51981389" w:rsidR="00767083" w:rsidRPr="005C3CA5" w:rsidRDefault="00767083" w:rsidP="006B020C">
      <w:pPr>
        <w:ind w:firstLine="567"/>
        <w:jc w:val="both"/>
        <w:rPr>
          <w:rFonts w:ascii="Arial" w:eastAsia="Calibri" w:hAnsi="Arial" w:cs="Arial"/>
          <w:sz w:val="20"/>
          <w:szCs w:val="20"/>
          <w:lang w:val="lt-LT" w:eastAsia="lt-LT"/>
        </w:rPr>
      </w:pPr>
      <w:r w:rsidRPr="005C3CA5">
        <w:rPr>
          <w:rFonts w:ascii="Arial" w:eastAsia="Calibri" w:hAnsi="Arial" w:cs="Arial"/>
          <w:sz w:val="20"/>
          <w:szCs w:val="20"/>
          <w:lang w:val="lt-LT" w:eastAsia="lt-LT"/>
        </w:rPr>
        <w:t>1.4. Vykdomas skelbiamas supaprastintas pirkimas</w:t>
      </w:r>
      <w:r w:rsidR="00D4214E" w:rsidRPr="005C3CA5">
        <w:rPr>
          <w:rFonts w:ascii="Arial" w:eastAsia="Calibri" w:hAnsi="Arial" w:cs="Arial"/>
          <w:sz w:val="20"/>
          <w:szCs w:val="20"/>
          <w:lang w:val="lt-LT" w:eastAsia="lt-LT"/>
        </w:rPr>
        <w:t xml:space="preserve"> atviro konkurso būdu. Pirkimo sąlygos patvirtintos AB „Kauno energija“ pirkimų komisijos 202</w:t>
      </w:r>
      <w:r w:rsidR="006952B4" w:rsidRPr="005C3CA5">
        <w:rPr>
          <w:rFonts w:ascii="Arial" w:eastAsia="Calibri" w:hAnsi="Arial" w:cs="Arial"/>
          <w:sz w:val="20"/>
          <w:szCs w:val="20"/>
          <w:lang w:val="lt-LT" w:eastAsia="lt-LT"/>
        </w:rPr>
        <w:t>5-</w:t>
      </w:r>
      <w:r w:rsidR="004B03CE" w:rsidRPr="005C3CA5">
        <w:rPr>
          <w:rFonts w:ascii="Arial" w:eastAsia="Calibri" w:hAnsi="Arial" w:cs="Arial"/>
          <w:sz w:val="20"/>
          <w:szCs w:val="20"/>
          <w:lang w:val="lt-LT" w:eastAsia="lt-LT"/>
        </w:rPr>
        <w:t>0</w:t>
      </w:r>
      <w:r w:rsidR="00F06665" w:rsidRPr="005C3CA5">
        <w:rPr>
          <w:rFonts w:ascii="Arial" w:eastAsia="Calibri" w:hAnsi="Arial" w:cs="Arial"/>
          <w:sz w:val="20"/>
          <w:szCs w:val="20"/>
          <w:lang w:val="lt-LT" w:eastAsia="lt-LT"/>
        </w:rPr>
        <w:t>3-1</w:t>
      </w:r>
      <w:r w:rsidR="005C3CA5" w:rsidRPr="005C3CA5">
        <w:rPr>
          <w:rFonts w:ascii="Arial" w:eastAsia="Calibri" w:hAnsi="Arial" w:cs="Arial"/>
          <w:sz w:val="20"/>
          <w:szCs w:val="20"/>
          <w:lang w:val="lt-LT" w:eastAsia="lt-LT"/>
        </w:rPr>
        <w:t>8</w:t>
      </w:r>
      <w:r w:rsidR="00C07C8B" w:rsidRPr="005C3CA5">
        <w:rPr>
          <w:rFonts w:ascii="Arial" w:eastAsia="Calibri" w:hAnsi="Arial" w:cs="Arial"/>
          <w:sz w:val="20"/>
          <w:szCs w:val="20"/>
          <w:lang w:val="lt-LT" w:eastAsia="lt-LT"/>
        </w:rPr>
        <w:t xml:space="preserve"> </w:t>
      </w:r>
      <w:r w:rsidR="00D4214E" w:rsidRPr="005C3CA5">
        <w:rPr>
          <w:rFonts w:ascii="Arial" w:eastAsia="Calibri" w:hAnsi="Arial" w:cs="Arial"/>
          <w:sz w:val="20"/>
          <w:szCs w:val="20"/>
          <w:lang w:val="lt-LT" w:eastAsia="lt-LT"/>
        </w:rPr>
        <w:t>(posėdžio protokolo Nr. P-106-</w:t>
      </w:r>
      <w:r w:rsidR="005C3CA5" w:rsidRPr="005C3CA5">
        <w:rPr>
          <w:rFonts w:ascii="Arial" w:eastAsia="Calibri" w:hAnsi="Arial" w:cs="Arial"/>
          <w:sz w:val="20"/>
          <w:szCs w:val="20"/>
          <w:lang w:val="lt-LT" w:eastAsia="lt-LT"/>
        </w:rPr>
        <w:t>99</w:t>
      </w:r>
      <w:r w:rsidR="00D4214E" w:rsidRPr="005C3CA5">
        <w:rPr>
          <w:rFonts w:ascii="Arial" w:eastAsia="Calibri" w:hAnsi="Arial" w:cs="Arial"/>
          <w:sz w:val="20"/>
          <w:szCs w:val="20"/>
          <w:lang w:val="lt-LT" w:eastAsia="lt-LT"/>
        </w:rPr>
        <w:t>) sprendimu</w:t>
      </w:r>
      <w:r w:rsidRPr="005C3CA5">
        <w:rPr>
          <w:rFonts w:ascii="Arial" w:eastAsia="Calibri" w:hAnsi="Arial" w:cs="Arial"/>
          <w:sz w:val="20"/>
          <w:szCs w:val="20"/>
          <w:lang w:val="lt-LT" w:eastAsia="lt-LT"/>
        </w:rPr>
        <w:t>.</w:t>
      </w:r>
      <w:r w:rsidR="00D4214E" w:rsidRPr="005C3CA5">
        <w:rPr>
          <w:rFonts w:ascii="Arial" w:eastAsia="Calibri" w:hAnsi="Arial" w:cs="Arial"/>
          <w:sz w:val="20"/>
          <w:szCs w:val="20"/>
          <w:lang w:val="lt-LT" w:eastAsia="lt-LT"/>
        </w:rPr>
        <w:t xml:space="preserve"> </w:t>
      </w:r>
    </w:p>
    <w:p w14:paraId="4AC03A83" w14:textId="433B4F8A" w:rsidR="00C7725A" w:rsidRPr="00DA6C86" w:rsidRDefault="00346C67" w:rsidP="006B020C">
      <w:pPr>
        <w:tabs>
          <w:tab w:val="left" w:pos="993"/>
        </w:tabs>
        <w:ind w:firstLine="567"/>
        <w:jc w:val="both"/>
        <w:rPr>
          <w:rFonts w:ascii="Arial" w:eastAsia="Arial" w:hAnsi="Arial" w:cs="Arial"/>
          <w:sz w:val="20"/>
          <w:szCs w:val="20"/>
          <w:lang w:val="lt-LT" w:eastAsia="lt-LT"/>
        </w:rPr>
      </w:pPr>
      <w:r w:rsidRPr="005C3CA5">
        <w:rPr>
          <w:rFonts w:ascii="Arial" w:eastAsia="Calibri" w:hAnsi="Arial" w:cs="Arial"/>
          <w:sz w:val="20"/>
          <w:szCs w:val="20"/>
          <w:lang w:val="lt-LT" w:eastAsia="lt-LT"/>
        </w:rPr>
        <w:t>1.5.</w:t>
      </w:r>
      <w:r w:rsidR="00A570BC" w:rsidRPr="005C3CA5">
        <w:rPr>
          <w:rFonts w:ascii="Arial" w:eastAsia="Calibri" w:hAnsi="Arial" w:cs="Arial"/>
          <w:sz w:val="20"/>
          <w:szCs w:val="20"/>
          <w:lang w:val="lt-LT" w:eastAsia="lt-LT"/>
        </w:rPr>
        <w:t xml:space="preserve"> </w:t>
      </w:r>
      <w:bookmarkStart w:id="1" w:name="_Hlk192750821"/>
      <w:r w:rsidR="00B63272" w:rsidRPr="005C3CA5">
        <w:rPr>
          <w:rFonts w:ascii="Arial" w:eastAsia="Calibri" w:hAnsi="Arial" w:cs="Arial"/>
          <w:sz w:val="20"/>
          <w:szCs w:val="20"/>
          <w:lang w:val="lt-LT" w:eastAsia="lt-LT"/>
        </w:rPr>
        <w:t>Atliekamas žaliasis pirkimas. Pirkimas vykdomas vadovaujantis Lietuvos Respublikos</w:t>
      </w:r>
      <w:r w:rsidR="00B63272" w:rsidRPr="00B63272">
        <w:rPr>
          <w:rFonts w:ascii="Arial" w:eastAsia="Calibri" w:hAnsi="Arial" w:cs="Arial"/>
          <w:sz w:val="20"/>
          <w:szCs w:val="20"/>
          <w:lang w:val="lt-LT" w:eastAsia="lt-LT"/>
        </w:rPr>
        <w:t xml:space="preserve"> aplinkos ministro 2022 m. gruodžio 13 d. įsakymo Nr. D1-401 „Dėl Lietuvos Respublikos aplinkos ministro 2011 m. birželio 28 d. įsakymo Nr. D1-508 Dėl aplinkos apsaugos kriterijų taikymo, vykdant žaliuosius pirkimus, tvarkos aprašo (aktualios redakcijos) 4</w:t>
      </w:r>
      <w:r w:rsidR="0049792B">
        <w:rPr>
          <w:rFonts w:ascii="Arial" w:eastAsia="Calibri" w:hAnsi="Arial" w:cs="Arial"/>
          <w:sz w:val="20"/>
          <w:szCs w:val="20"/>
          <w:lang w:val="lt-LT" w:eastAsia="lt-LT"/>
        </w:rPr>
        <w:t xml:space="preserve"> punkt</w:t>
      </w:r>
      <w:r w:rsidR="003B7B82">
        <w:rPr>
          <w:rFonts w:ascii="Arial" w:eastAsia="Calibri" w:hAnsi="Arial" w:cs="Arial"/>
          <w:sz w:val="20"/>
          <w:szCs w:val="20"/>
          <w:lang w:val="lt-LT" w:eastAsia="lt-LT"/>
        </w:rPr>
        <w:t>u</w:t>
      </w:r>
      <w:r w:rsidR="0049792B">
        <w:rPr>
          <w:rFonts w:ascii="Arial" w:eastAsia="Calibri" w:hAnsi="Arial" w:cs="Arial"/>
          <w:sz w:val="20"/>
          <w:szCs w:val="20"/>
          <w:lang w:val="lt-LT" w:eastAsia="lt-LT"/>
        </w:rPr>
        <w:t xml:space="preserve"> (</w:t>
      </w:r>
      <w:r w:rsidR="00B63272" w:rsidRPr="00B63272">
        <w:rPr>
          <w:rFonts w:ascii="Arial" w:eastAsia="Calibri" w:hAnsi="Arial" w:cs="Arial"/>
          <w:sz w:val="20"/>
          <w:szCs w:val="20"/>
          <w:lang w:val="lt-LT" w:eastAsia="lt-LT"/>
        </w:rPr>
        <w:t>4.4.4.</w:t>
      </w:r>
      <w:r w:rsidR="0049792B">
        <w:rPr>
          <w:rFonts w:ascii="Arial" w:eastAsia="Calibri" w:hAnsi="Arial" w:cs="Arial"/>
          <w:sz w:val="20"/>
          <w:szCs w:val="20"/>
          <w:lang w:val="lt-LT" w:eastAsia="lt-LT"/>
        </w:rPr>
        <w:t>2 ir 4.4.3</w:t>
      </w:r>
      <w:r w:rsidR="00B63272" w:rsidRPr="00B63272">
        <w:rPr>
          <w:rFonts w:ascii="Arial" w:eastAsia="Calibri" w:hAnsi="Arial" w:cs="Arial"/>
          <w:sz w:val="20"/>
          <w:szCs w:val="20"/>
          <w:lang w:val="lt-LT" w:eastAsia="lt-LT"/>
        </w:rPr>
        <w:t xml:space="preserve"> </w:t>
      </w:r>
      <w:proofErr w:type="spellStart"/>
      <w:r w:rsidR="00B63272" w:rsidRPr="00B63272">
        <w:rPr>
          <w:rFonts w:ascii="Arial" w:eastAsia="Calibri" w:hAnsi="Arial" w:cs="Arial"/>
          <w:sz w:val="20"/>
          <w:szCs w:val="20"/>
          <w:lang w:val="lt-LT" w:eastAsia="lt-LT"/>
        </w:rPr>
        <w:t>papun</w:t>
      </w:r>
      <w:r w:rsidR="0049792B">
        <w:rPr>
          <w:rFonts w:ascii="Arial" w:eastAsia="Calibri" w:hAnsi="Arial" w:cs="Arial"/>
          <w:sz w:val="20"/>
          <w:szCs w:val="20"/>
          <w:lang w:val="lt-LT" w:eastAsia="lt-LT"/>
        </w:rPr>
        <w:t>čiais</w:t>
      </w:r>
      <w:proofErr w:type="spellEnd"/>
      <w:r w:rsidR="00B63272" w:rsidRPr="00B63272">
        <w:rPr>
          <w:rFonts w:ascii="Arial" w:eastAsia="Calibri" w:hAnsi="Arial" w:cs="Arial"/>
          <w:sz w:val="20"/>
          <w:szCs w:val="20"/>
          <w:lang w:val="lt-LT" w:eastAsia="lt-LT"/>
        </w:rPr>
        <w:t>), t. y. Sutartis ir jos vykdymo dokumentai (sąskaita – faktūra ir kt.) teikiami tik elektroniniu būdu ir (ar) pasirašomi elektroniniu parašu, nespausdinant dokumentų bus sutaupoma elektros energija, kuri naudojama spausdintuvo darbui, nenaudojamas popierius ir spausdintuvų kasetės, naudojama mažiau gamtos išteklių pirkimo vykdytojo ir tiekėjo veikloje,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r w:rsidR="00B63272">
        <w:rPr>
          <w:rFonts w:ascii="Arial" w:eastAsia="Calibri" w:hAnsi="Arial" w:cs="Arial"/>
          <w:sz w:val="20"/>
          <w:szCs w:val="20"/>
          <w:lang w:val="lt-LT" w:eastAsia="lt-LT"/>
        </w:rPr>
        <w:t xml:space="preserve">, </w:t>
      </w:r>
      <w:r w:rsidR="00B63272" w:rsidRPr="00B63272">
        <w:rPr>
          <w:rFonts w:ascii="Arial" w:eastAsia="Calibri" w:hAnsi="Arial" w:cs="Arial"/>
          <w:sz w:val="20"/>
          <w:szCs w:val="20"/>
          <w:lang w:val="lt-LT" w:eastAsia="lt-LT"/>
        </w:rPr>
        <w:t>bendravimas tarp perkančio</w:t>
      </w:r>
      <w:r w:rsidR="00B63272">
        <w:rPr>
          <w:rFonts w:ascii="Arial" w:eastAsia="Calibri" w:hAnsi="Arial" w:cs="Arial"/>
          <w:sz w:val="20"/>
          <w:szCs w:val="20"/>
          <w:lang w:val="lt-LT" w:eastAsia="lt-LT"/>
        </w:rPr>
        <w:t>jo subjekto</w:t>
      </w:r>
      <w:r w:rsidR="00B63272" w:rsidRPr="00B63272">
        <w:rPr>
          <w:rFonts w:ascii="Arial" w:eastAsia="Calibri" w:hAnsi="Arial" w:cs="Arial"/>
          <w:sz w:val="20"/>
          <w:szCs w:val="20"/>
          <w:lang w:val="lt-LT" w:eastAsia="lt-LT"/>
        </w:rPr>
        <w:t xml:space="preserve"> ir </w:t>
      </w:r>
      <w:r w:rsidR="00B63272">
        <w:rPr>
          <w:rFonts w:ascii="Arial" w:eastAsia="Calibri" w:hAnsi="Arial" w:cs="Arial"/>
          <w:sz w:val="20"/>
          <w:szCs w:val="20"/>
          <w:lang w:val="lt-LT" w:eastAsia="lt-LT"/>
        </w:rPr>
        <w:t>t</w:t>
      </w:r>
      <w:r w:rsidR="00B63272" w:rsidRPr="00B63272">
        <w:rPr>
          <w:rFonts w:ascii="Arial" w:eastAsia="Calibri" w:hAnsi="Arial" w:cs="Arial"/>
          <w:sz w:val="20"/>
          <w:szCs w:val="20"/>
          <w:lang w:val="lt-LT" w:eastAsia="lt-LT"/>
        </w:rPr>
        <w:t>iekėjo bus vykdomas tik elektroninėmis priemonėmis (telefonu, elektroniniu paštu ar kt.)</w:t>
      </w:r>
      <w:r w:rsidR="00B63272">
        <w:rPr>
          <w:rFonts w:ascii="Arial" w:eastAsia="Calibri" w:hAnsi="Arial" w:cs="Arial"/>
          <w:sz w:val="20"/>
          <w:szCs w:val="20"/>
          <w:lang w:val="lt-LT" w:eastAsia="lt-LT"/>
        </w:rPr>
        <w:t>.</w:t>
      </w:r>
      <w:r w:rsidR="00B63272" w:rsidRPr="00B63272">
        <w:rPr>
          <w:rFonts w:ascii="Arial" w:eastAsia="Calibri" w:hAnsi="Arial" w:cs="Arial"/>
          <w:sz w:val="20"/>
          <w:szCs w:val="20"/>
          <w:lang w:val="lt-LT" w:eastAsia="lt-LT"/>
        </w:rPr>
        <w:cr/>
      </w:r>
      <w:bookmarkEnd w:id="1"/>
      <w:r w:rsidR="00B63272">
        <w:rPr>
          <w:rFonts w:ascii="Arial" w:eastAsia="Calibri" w:hAnsi="Arial" w:cs="Arial"/>
          <w:sz w:val="20"/>
          <w:szCs w:val="20"/>
          <w:lang w:val="lt-LT" w:eastAsia="lt-LT"/>
        </w:rPr>
        <w:t xml:space="preserve">          </w:t>
      </w:r>
      <w:r w:rsidR="5CA818F4"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063295D" w14:textId="1C28854D" w:rsidR="00244ED7" w:rsidRPr="00244ED7" w:rsidRDefault="00B5495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094C87">
        <w:rPr>
          <w:rFonts w:ascii="Arial" w:eastAsia="Calibri" w:hAnsi="Arial" w:cs="Arial"/>
          <w:color w:val="000000"/>
          <w:sz w:val="20"/>
          <w:szCs w:val="20"/>
          <w:lang w:val="lt-LT" w:eastAsia="lt-LT"/>
        </w:rPr>
        <w:t>Perkantysis subjektas numato įsigyti</w:t>
      </w:r>
      <w:r w:rsidR="00094C87" w:rsidRPr="00094C87">
        <w:rPr>
          <w:rFonts w:ascii="Arial" w:eastAsia="Calibri" w:hAnsi="Arial" w:cs="Arial"/>
          <w:color w:val="000000"/>
          <w:sz w:val="20"/>
          <w:szCs w:val="20"/>
          <w:lang w:val="lt-LT" w:eastAsia="lt-LT"/>
        </w:rPr>
        <w:t xml:space="preserve"> </w:t>
      </w:r>
      <w:r w:rsidR="00F06665">
        <w:rPr>
          <w:rFonts w:ascii="Arial" w:eastAsia="Calibri" w:hAnsi="Arial" w:cs="Arial"/>
          <w:color w:val="000000"/>
          <w:sz w:val="20"/>
          <w:szCs w:val="20"/>
          <w:lang w:val="lt-LT" w:eastAsia="lt-LT"/>
        </w:rPr>
        <w:t xml:space="preserve">vibracijų </w:t>
      </w:r>
      <w:r w:rsidR="00F63951" w:rsidRPr="00F63951">
        <w:rPr>
          <w:rFonts w:ascii="Arial" w:eastAsia="Calibri" w:hAnsi="Arial" w:cs="Arial"/>
          <w:color w:val="000000"/>
          <w:sz w:val="20"/>
          <w:szCs w:val="20"/>
          <w:lang w:val="lt-LT" w:eastAsia="lt-LT"/>
        </w:rPr>
        <w:t>matavimo daviklius ir duomenų kaupimo-valdymo sistemą</w:t>
      </w:r>
      <w:r w:rsidR="00F63951">
        <w:rPr>
          <w:rFonts w:ascii="Arial" w:eastAsia="Calibri" w:hAnsi="Arial" w:cs="Arial"/>
          <w:color w:val="000000"/>
          <w:sz w:val="20"/>
          <w:szCs w:val="20"/>
          <w:lang w:val="lt-LT" w:eastAsia="lt-LT"/>
        </w:rPr>
        <w:t xml:space="preserve"> </w:t>
      </w:r>
      <w:r w:rsidR="006C4E25">
        <w:rPr>
          <w:rFonts w:ascii="Arial" w:eastAsia="Calibri" w:hAnsi="Arial" w:cs="Arial"/>
          <w:color w:val="000000"/>
          <w:sz w:val="20"/>
          <w:szCs w:val="20"/>
          <w:lang w:val="lt-LT" w:eastAsia="lt-LT"/>
        </w:rPr>
        <w:t>bei</w:t>
      </w:r>
      <w:r w:rsidR="00F06665">
        <w:rPr>
          <w:rFonts w:ascii="Arial" w:eastAsia="Calibri" w:hAnsi="Arial" w:cs="Arial"/>
          <w:color w:val="000000"/>
          <w:sz w:val="20"/>
          <w:szCs w:val="20"/>
          <w:lang w:val="lt-LT" w:eastAsia="lt-LT"/>
        </w:rPr>
        <w:t xml:space="preserve"> įdiegimą katilinėse </w:t>
      </w:r>
      <w:r w:rsidR="00094C87" w:rsidRPr="00094C87">
        <w:rPr>
          <w:rFonts w:ascii="Arial" w:eastAsia="Calibri" w:hAnsi="Arial" w:cs="Arial"/>
          <w:color w:val="000000"/>
          <w:sz w:val="20"/>
          <w:szCs w:val="20"/>
          <w:lang w:val="lt-LT" w:eastAsia="lt-LT"/>
        </w:rPr>
        <w:t>(toliau –</w:t>
      </w:r>
      <w:r w:rsidR="00F63951">
        <w:rPr>
          <w:rFonts w:ascii="Arial" w:eastAsia="Calibri" w:hAnsi="Arial" w:cs="Arial"/>
          <w:color w:val="000000"/>
          <w:sz w:val="20"/>
          <w:szCs w:val="20"/>
          <w:lang w:val="lt-LT" w:eastAsia="lt-LT"/>
        </w:rPr>
        <w:t xml:space="preserve"> Prekė arba</w:t>
      </w:r>
      <w:r w:rsidR="00094C87" w:rsidRPr="00094C87">
        <w:rPr>
          <w:rFonts w:ascii="Arial" w:eastAsia="Calibri" w:hAnsi="Arial" w:cs="Arial"/>
          <w:color w:val="000000"/>
          <w:sz w:val="20"/>
          <w:szCs w:val="20"/>
          <w:lang w:val="lt-LT" w:eastAsia="lt-LT"/>
        </w:rPr>
        <w:t xml:space="preserve"> P</w:t>
      </w:r>
      <w:r w:rsidR="00F06665">
        <w:rPr>
          <w:rFonts w:ascii="Arial" w:eastAsia="Calibri" w:hAnsi="Arial" w:cs="Arial"/>
          <w:color w:val="000000"/>
          <w:sz w:val="20"/>
          <w:szCs w:val="20"/>
          <w:lang w:val="lt-LT" w:eastAsia="lt-LT"/>
        </w:rPr>
        <w:t>rekės</w:t>
      </w:r>
      <w:r w:rsidR="00094C87" w:rsidRPr="00094C87">
        <w:rPr>
          <w:rFonts w:ascii="Arial" w:eastAsia="Calibri" w:hAnsi="Arial" w:cs="Arial"/>
          <w:color w:val="000000"/>
          <w:sz w:val="20"/>
          <w:szCs w:val="20"/>
          <w:lang w:val="lt-LT" w:eastAsia="lt-LT"/>
        </w:rPr>
        <w:t>)</w:t>
      </w:r>
      <w:r w:rsidR="0060053D" w:rsidRPr="00094C87">
        <w:rPr>
          <w:rFonts w:ascii="Arial" w:eastAsia="Calibri" w:hAnsi="Arial" w:cs="Arial"/>
          <w:color w:val="000000"/>
          <w:sz w:val="20"/>
          <w:szCs w:val="20"/>
          <w:lang w:val="lt-LT" w:eastAsia="lt-LT"/>
        </w:rPr>
        <w:t>.</w:t>
      </w:r>
      <w:r w:rsidR="00094C87" w:rsidRPr="00094C87">
        <w:rPr>
          <w:rFonts w:ascii="Arial" w:eastAsia="Calibri" w:hAnsi="Arial" w:cs="Arial"/>
          <w:color w:val="000000"/>
          <w:sz w:val="20"/>
          <w:szCs w:val="20"/>
          <w:lang w:val="lt-LT" w:eastAsia="lt-LT"/>
        </w:rPr>
        <w:t xml:space="preserve"> </w:t>
      </w:r>
    </w:p>
    <w:p w14:paraId="29AD4E83" w14:textId="3225670D" w:rsidR="00B54950" w:rsidRPr="00F63951" w:rsidRDefault="00244ED7"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Pagrindinis BVPŽ kodas </w:t>
      </w:r>
      <w:r w:rsidRPr="00244ED7">
        <w:rPr>
          <w:rFonts w:ascii="Arial" w:eastAsia="Calibri" w:hAnsi="Arial" w:cs="Arial"/>
          <w:color w:val="000000"/>
          <w:sz w:val="20"/>
          <w:szCs w:val="20"/>
          <w:lang w:val="lt-LT" w:eastAsia="lt-LT"/>
        </w:rPr>
        <w:t>38434400-0</w:t>
      </w:r>
      <w:r>
        <w:rPr>
          <w:rFonts w:ascii="Arial" w:eastAsia="Calibri" w:hAnsi="Arial" w:cs="Arial"/>
          <w:color w:val="000000"/>
          <w:sz w:val="20"/>
          <w:szCs w:val="20"/>
          <w:lang w:val="lt-LT" w:eastAsia="lt-LT"/>
        </w:rPr>
        <w:t xml:space="preserve"> (vibracijos analizatoriai)</w:t>
      </w:r>
      <w:r w:rsidR="00F63951">
        <w:rPr>
          <w:rFonts w:ascii="Arial" w:eastAsia="Calibri" w:hAnsi="Arial" w:cs="Arial"/>
          <w:color w:val="000000"/>
          <w:sz w:val="20"/>
          <w:szCs w:val="20"/>
          <w:lang w:val="lt-LT" w:eastAsia="lt-LT"/>
        </w:rPr>
        <w:t xml:space="preserve">. </w:t>
      </w:r>
      <w:r w:rsidR="00F63951" w:rsidRPr="00F63951">
        <w:rPr>
          <w:rFonts w:ascii="Arial" w:eastAsia="Calibri" w:hAnsi="Arial" w:cs="Arial"/>
          <w:color w:val="000000"/>
          <w:sz w:val="20"/>
          <w:szCs w:val="20"/>
          <w:lang w:val="lt-LT" w:eastAsia="lt-LT"/>
        </w:rPr>
        <w:t>Šio BVPŽ kodo</w:t>
      </w:r>
      <w:r w:rsidR="00F63951" w:rsidRPr="00F63951">
        <w:rPr>
          <w:rFonts w:ascii="Arial" w:hAnsi="Arial" w:cs="Arial"/>
          <w:sz w:val="20"/>
          <w:szCs w:val="20"/>
        </w:rPr>
        <w:t xml:space="preserve"> </w:t>
      </w:r>
      <w:proofErr w:type="spellStart"/>
      <w:r w:rsidR="00F63951" w:rsidRPr="00F63951">
        <w:rPr>
          <w:rFonts w:ascii="Arial" w:hAnsi="Arial" w:cs="Arial"/>
          <w:sz w:val="20"/>
          <w:szCs w:val="20"/>
        </w:rPr>
        <w:t>nėra</w:t>
      </w:r>
      <w:proofErr w:type="spellEnd"/>
      <w:r w:rsidR="00F63951" w:rsidRPr="00F63951">
        <w:rPr>
          <w:rFonts w:ascii="Arial" w:hAnsi="Arial" w:cs="Arial"/>
          <w:sz w:val="20"/>
          <w:szCs w:val="20"/>
        </w:rPr>
        <w:t xml:space="preserve"> </w:t>
      </w:r>
      <w:r w:rsidR="00F63951" w:rsidRPr="00F63951">
        <w:rPr>
          <w:rFonts w:ascii="Arial" w:eastAsia="Calibri" w:hAnsi="Arial" w:cs="Arial"/>
          <w:color w:val="000000"/>
          <w:sz w:val="20"/>
          <w:szCs w:val="20"/>
          <w:lang w:val="lt-LT" w:eastAsia="lt-LT"/>
        </w:rPr>
        <w:t>Viešojo pirkimo objektų, nurodytų LR viešųjų pirkimų įstatymo (VPĮ) 37 str</w:t>
      </w:r>
      <w:r w:rsidR="006C4E25">
        <w:rPr>
          <w:rFonts w:ascii="Arial" w:eastAsia="Calibri" w:hAnsi="Arial" w:cs="Arial"/>
          <w:color w:val="000000"/>
          <w:sz w:val="20"/>
          <w:szCs w:val="20"/>
          <w:lang w:val="lt-LT" w:eastAsia="lt-LT"/>
        </w:rPr>
        <w:t>.</w:t>
      </w:r>
      <w:r w:rsidR="00F63951" w:rsidRPr="00F63951">
        <w:rPr>
          <w:rFonts w:ascii="Arial" w:eastAsia="Calibri" w:hAnsi="Arial" w:cs="Arial"/>
          <w:color w:val="000000"/>
          <w:sz w:val="20"/>
          <w:szCs w:val="20"/>
          <w:lang w:val="lt-LT" w:eastAsia="lt-LT"/>
        </w:rPr>
        <w:t xml:space="preserve"> 9 d</w:t>
      </w:r>
      <w:r w:rsidR="006C4E25">
        <w:rPr>
          <w:rFonts w:ascii="Arial" w:eastAsia="Calibri" w:hAnsi="Arial" w:cs="Arial"/>
          <w:color w:val="000000"/>
          <w:sz w:val="20"/>
          <w:szCs w:val="20"/>
          <w:lang w:val="lt-LT" w:eastAsia="lt-LT"/>
        </w:rPr>
        <w:t xml:space="preserve">. </w:t>
      </w:r>
      <w:r w:rsidR="00F63951" w:rsidRPr="00F63951">
        <w:rPr>
          <w:rFonts w:ascii="Arial" w:eastAsia="Calibri" w:hAnsi="Arial" w:cs="Arial"/>
          <w:color w:val="000000"/>
          <w:sz w:val="20"/>
          <w:szCs w:val="20"/>
          <w:lang w:val="lt-LT" w:eastAsia="lt-LT"/>
        </w:rPr>
        <w:t>ir 47 str</w:t>
      </w:r>
      <w:r w:rsidR="006C4E25">
        <w:rPr>
          <w:rFonts w:ascii="Arial" w:eastAsia="Calibri" w:hAnsi="Arial" w:cs="Arial"/>
          <w:color w:val="000000"/>
          <w:sz w:val="20"/>
          <w:szCs w:val="20"/>
          <w:lang w:val="lt-LT" w:eastAsia="lt-LT"/>
        </w:rPr>
        <w:t>.</w:t>
      </w:r>
      <w:r w:rsidR="00F63951" w:rsidRPr="00F63951">
        <w:rPr>
          <w:rFonts w:ascii="Arial" w:eastAsia="Calibri" w:hAnsi="Arial" w:cs="Arial"/>
          <w:color w:val="000000"/>
          <w:sz w:val="20"/>
          <w:szCs w:val="20"/>
          <w:lang w:val="lt-LT" w:eastAsia="lt-LT"/>
        </w:rPr>
        <w:t xml:space="preserve"> 9 d</w:t>
      </w:r>
      <w:r w:rsidR="006C4E25">
        <w:rPr>
          <w:rFonts w:ascii="Arial" w:eastAsia="Calibri" w:hAnsi="Arial" w:cs="Arial"/>
          <w:color w:val="000000"/>
          <w:sz w:val="20"/>
          <w:szCs w:val="20"/>
          <w:lang w:val="lt-LT" w:eastAsia="lt-LT"/>
        </w:rPr>
        <w:t>.</w:t>
      </w:r>
      <w:r w:rsidR="00F63951" w:rsidRPr="00F63951">
        <w:rPr>
          <w:rFonts w:ascii="Arial" w:eastAsia="Calibri" w:hAnsi="Arial" w:cs="Arial"/>
          <w:color w:val="000000"/>
          <w:sz w:val="20"/>
          <w:szCs w:val="20"/>
          <w:lang w:val="lt-LT" w:eastAsia="lt-LT"/>
        </w:rPr>
        <w:t>, Bendrojo viešųjų pirkimų žodyno (BVPŽ) kodų sąraše.</w:t>
      </w:r>
    </w:p>
    <w:p w14:paraId="7CB4DB6C" w14:textId="3E8728AF" w:rsidR="00244ED7" w:rsidRPr="00620317" w:rsidRDefault="00244ED7" w:rsidP="006952B4">
      <w:pPr>
        <w:numPr>
          <w:ilvl w:val="1"/>
          <w:numId w:val="5"/>
        </w:numPr>
        <w:tabs>
          <w:tab w:val="left" w:pos="993"/>
        </w:tabs>
        <w:ind w:left="0" w:firstLine="567"/>
        <w:contextualSpacing/>
        <w:jc w:val="both"/>
        <w:rPr>
          <w:rFonts w:ascii="Arial" w:eastAsia="Calibri" w:hAnsi="Arial" w:cs="Arial"/>
          <w:sz w:val="20"/>
          <w:szCs w:val="20"/>
          <w:lang w:val="lt-LT" w:eastAsia="lt-LT"/>
        </w:rPr>
      </w:pPr>
      <w:bookmarkStart w:id="2" w:name="_Hlk192503635"/>
      <w:r w:rsidRPr="00244ED7">
        <w:rPr>
          <w:rFonts w:ascii="Arial" w:eastAsia="Calibri" w:hAnsi="Arial" w:cs="Arial"/>
          <w:sz w:val="20"/>
          <w:szCs w:val="20"/>
          <w:lang w:val="lt-LT" w:eastAsia="lt-LT"/>
        </w:rPr>
        <w:t>Pirkimo objekt</w:t>
      </w:r>
      <w:r>
        <w:rPr>
          <w:rFonts w:ascii="Arial" w:eastAsia="Calibri" w:hAnsi="Arial" w:cs="Arial"/>
          <w:sz w:val="20"/>
          <w:szCs w:val="20"/>
          <w:lang w:val="lt-LT" w:eastAsia="lt-LT"/>
        </w:rPr>
        <w:t>ui taikomi</w:t>
      </w:r>
      <w:r w:rsidRPr="00244ED7">
        <w:rPr>
          <w:rFonts w:ascii="Arial" w:eastAsia="Calibri" w:hAnsi="Arial" w:cs="Arial"/>
          <w:sz w:val="20"/>
          <w:szCs w:val="20"/>
          <w:lang w:val="lt-LT" w:eastAsia="lt-LT"/>
        </w:rPr>
        <w:t xml:space="preserve"> „sudėtinių elementų“ papildom</w:t>
      </w:r>
      <w:r>
        <w:rPr>
          <w:rFonts w:ascii="Arial" w:eastAsia="Calibri" w:hAnsi="Arial" w:cs="Arial"/>
          <w:sz w:val="20"/>
          <w:szCs w:val="20"/>
          <w:lang w:val="lt-LT" w:eastAsia="lt-LT"/>
        </w:rPr>
        <w:t>i</w:t>
      </w:r>
      <w:r w:rsidRPr="00244ED7">
        <w:rPr>
          <w:rFonts w:ascii="Arial" w:eastAsia="Calibri" w:hAnsi="Arial" w:cs="Arial"/>
          <w:sz w:val="20"/>
          <w:szCs w:val="20"/>
          <w:lang w:val="lt-LT" w:eastAsia="lt-LT"/>
        </w:rPr>
        <w:t xml:space="preserve"> BVPŽ kod</w:t>
      </w:r>
      <w:bookmarkEnd w:id="2"/>
      <w:r w:rsidR="00031A2C">
        <w:rPr>
          <w:rFonts w:ascii="Arial" w:eastAsia="Calibri" w:hAnsi="Arial" w:cs="Arial"/>
          <w:sz w:val="20"/>
          <w:szCs w:val="20"/>
          <w:lang w:val="lt-LT" w:eastAsia="lt-LT"/>
        </w:rPr>
        <w:t>ai</w:t>
      </w:r>
      <w:r>
        <w:rPr>
          <w:rFonts w:ascii="Arial" w:eastAsia="Calibri" w:hAnsi="Arial" w:cs="Arial"/>
          <w:sz w:val="20"/>
          <w:szCs w:val="20"/>
          <w:lang w:val="lt-LT" w:eastAsia="lt-LT"/>
        </w:rPr>
        <w:t>:</w:t>
      </w:r>
      <w:r w:rsidRPr="00244ED7">
        <w:rPr>
          <w:rFonts w:ascii="Arial" w:eastAsia="Calibri" w:hAnsi="Arial" w:cs="Arial"/>
          <w:sz w:val="20"/>
          <w:szCs w:val="20"/>
          <w:lang w:val="lt-LT" w:eastAsia="lt-LT"/>
        </w:rPr>
        <w:t xml:space="preserve"> 32552410-4 (modemai), 42965000-8 (informacijos apdorojimo sistema), 32412000-4 (ryšių tinklas), 32412100-5 (telekomunikacijų tinklas), 32412110-8 (interneto tinklas)</w:t>
      </w:r>
      <w:r>
        <w:rPr>
          <w:rFonts w:ascii="Arial" w:eastAsia="Calibri" w:hAnsi="Arial" w:cs="Arial"/>
          <w:sz w:val="20"/>
          <w:szCs w:val="20"/>
          <w:lang w:val="lt-LT" w:eastAsia="lt-LT"/>
        </w:rPr>
        <w:t>, kuriems taikomos</w:t>
      </w:r>
      <w:r w:rsidRPr="00244ED7">
        <w:rPr>
          <w:rFonts w:ascii="Arial" w:eastAsia="Calibri" w:hAnsi="Arial" w:cs="Arial"/>
          <w:sz w:val="20"/>
          <w:szCs w:val="20"/>
          <w:lang w:val="lt-LT" w:eastAsia="lt-LT"/>
        </w:rPr>
        <w:t xml:space="preserve"> VPĮ 37 str. 9 d. ir 47 str. 9 d. nuostat</w:t>
      </w:r>
      <w:r>
        <w:rPr>
          <w:rFonts w:ascii="Arial" w:eastAsia="Calibri" w:hAnsi="Arial" w:cs="Arial"/>
          <w:sz w:val="20"/>
          <w:szCs w:val="20"/>
          <w:lang w:val="lt-LT" w:eastAsia="lt-LT"/>
        </w:rPr>
        <w:t>os</w:t>
      </w:r>
      <w:r w:rsidRPr="00244ED7">
        <w:rPr>
          <w:rFonts w:ascii="Arial" w:eastAsia="Calibri" w:hAnsi="Arial" w:cs="Arial"/>
          <w:sz w:val="20"/>
          <w:szCs w:val="20"/>
          <w:lang w:val="lt-LT" w:eastAsia="lt-LT"/>
        </w:rPr>
        <w:t xml:space="preserve"> dėl nacionalinio saugumo reikalavimų. Nustačius, jog tiekėjo siūlomo  objekto „sudėtiniai elementai“, kurių BVPŽ koda</w:t>
      </w:r>
      <w:r>
        <w:rPr>
          <w:rFonts w:ascii="Arial" w:eastAsia="Calibri" w:hAnsi="Arial" w:cs="Arial"/>
          <w:sz w:val="20"/>
          <w:szCs w:val="20"/>
          <w:lang w:val="lt-LT" w:eastAsia="lt-LT"/>
        </w:rPr>
        <w:t>ms</w:t>
      </w:r>
      <w:r w:rsidRPr="00244ED7">
        <w:rPr>
          <w:rFonts w:ascii="Arial" w:eastAsia="Calibri" w:hAnsi="Arial" w:cs="Arial"/>
          <w:sz w:val="20"/>
          <w:szCs w:val="20"/>
          <w:lang w:val="lt-LT" w:eastAsia="lt-LT"/>
        </w:rPr>
        <w:t xml:space="preserve"> taikomos VPĮ 37 str. 9 d. ir 47 str. 9 d. nuostatos, neatitiks nacionalinio saugumo reikalavimų, toks tiekėjo pasiūlymas bus atmetamas.</w:t>
      </w:r>
    </w:p>
    <w:p w14:paraId="48A1BFD0" w14:textId="38E12228"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Pirkimo objektas į dalis neskaidomas. Pirkimo apimtys, reikalavimai ir techninė</w:t>
      </w:r>
      <w:r w:rsidR="00F06665">
        <w:rPr>
          <w:rFonts w:ascii="Arial" w:eastAsia="Calibri" w:hAnsi="Arial" w:cs="Arial"/>
          <w:sz w:val="20"/>
          <w:szCs w:val="20"/>
          <w:lang w:val="lt-LT" w:eastAsia="lt-LT"/>
        </w:rPr>
        <w:t>s</w:t>
      </w:r>
      <w:r w:rsidRPr="006952B4">
        <w:rPr>
          <w:rFonts w:ascii="Arial" w:eastAsia="Calibri" w:hAnsi="Arial" w:cs="Arial"/>
          <w:sz w:val="20"/>
          <w:szCs w:val="20"/>
          <w:lang w:val="lt-LT" w:eastAsia="lt-LT"/>
        </w:rPr>
        <w:t xml:space="preserve"> specifikacij</w:t>
      </w:r>
      <w:r w:rsidR="00F06665">
        <w:rPr>
          <w:rFonts w:ascii="Arial" w:eastAsia="Calibri" w:hAnsi="Arial" w:cs="Arial"/>
          <w:sz w:val="20"/>
          <w:szCs w:val="20"/>
          <w:lang w:val="lt-LT" w:eastAsia="lt-LT"/>
        </w:rPr>
        <w:t>os</w:t>
      </w:r>
      <w:r w:rsidRPr="006952B4">
        <w:rPr>
          <w:rFonts w:ascii="Arial" w:eastAsia="Calibri" w:hAnsi="Arial" w:cs="Arial"/>
          <w:sz w:val="20"/>
          <w:szCs w:val="20"/>
          <w:lang w:val="lt-LT" w:eastAsia="lt-LT"/>
        </w:rPr>
        <w:t xml:space="preserve"> apibrėžti specialiųjų pirkimo sąlygų 1 priede</w:t>
      </w:r>
      <w:r w:rsidR="00F06665">
        <w:rPr>
          <w:rFonts w:ascii="Arial" w:eastAsia="Calibri" w:hAnsi="Arial" w:cs="Arial"/>
          <w:sz w:val="20"/>
          <w:szCs w:val="20"/>
          <w:lang w:val="lt-LT" w:eastAsia="lt-LT"/>
        </w:rPr>
        <w:t xml:space="preserve"> (toliau – Techninė </w:t>
      </w:r>
      <w:proofErr w:type="spellStart"/>
      <w:r w:rsidR="00F06665">
        <w:rPr>
          <w:rFonts w:ascii="Arial" w:eastAsia="Calibri" w:hAnsi="Arial" w:cs="Arial"/>
          <w:sz w:val="20"/>
          <w:szCs w:val="20"/>
          <w:lang w:val="lt-LT" w:eastAsia="lt-LT"/>
        </w:rPr>
        <w:t>specikacjoje</w:t>
      </w:r>
      <w:proofErr w:type="spellEnd"/>
      <w:r w:rsidR="00F06665">
        <w:rPr>
          <w:rFonts w:ascii="Arial" w:eastAsia="Calibri" w:hAnsi="Arial" w:cs="Arial"/>
          <w:sz w:val="20"/>
          <w:szCs w:val="20"/>
          <w:lang w:val="lt-LT" w:eastAsia="lt-LT"/>
        </w:rPr>
        <w:t>)</w:t>
      </w:r>
      <w:r w:rsidRPr="006952B4">
        <w:rPr>
          <w:rFonts w:ascii="Arial" w:eastAsia="Calibri" w:hAnsi="Arial" w:cs="Arial"/>
          <w:sz w:val="20"/>
          <w:szCs w:val="20"/>
          <w:lang w:val="lt-LT" w:eastAsia="lt-LT"/>
        </w:rPr>
        <w:t xml:space="preserve">. </w:t>
      </w:r>
    </w:p>
    <w:p w14:paraId="3BA9E30A" w14:textId="615E5677" w:rsidR="00F06665" w:rsidRPr="00F06665" w:rsidRDefault="00F06665" w:rsidP="006952B4">
      <w:pPr>
        <w:numPr>
          <w:ilvl w:val="1"/>
          <w:numId w:val="5"/>
        </w:numPr>
        <w:tabs>
          <w:tab w:val="left" w:pos="993"/>
        </w:tabs>
        <w:ind w:left="0" w:firstLine="567"/>
        <w:contextualSpacing/>
        <w:jc w:val="both"/>
        <w:rPr>
          <w:rFonts w:ascii="Arial" w:eastAsia="Calibri" w:hAnsi="Arial" w:cs="Arial"/>
          <w:b/>
          <w:bCs/>
          <w:sz w:val="20"/>
          <w:szCs w:val="20"/>
          <w:lang w:val="lt-LT" w:eastAsia="lt-LT"/>
        </w:rPr>
      </w:pPr>
      <w:r w:rsidRPr="00F06665">
        <w:rPr>
          <w:rFonts w:ascii="Arial" w:eastAsia="Calibri" w:hAnsi="Arial" w:cs="Arial"/>
          <w:b/>
          <w:bCs/>
          <w:sz w:val="20"/>
          <w:szCs w:val="20"/>
          <w:lang w:val="lt-LT" w:eastAsia="lt-LT"/>
        </w:rPr>
        <w:t>Su pasiūlymu tiekėjas privalo pateikti dokumentus</w:t>
      </w:r>
      <w:r w:rsidR="00F63951">
        <w:rPr>
          <w:rFonts w:ascii="Arial" w:eastAsia="Calibri" w:hAnsi="Arial" w:cs="Arial"/>
          <w:b/>
          <w:bCs/>
          <w:sz w:val="20"/>
          <w:szCs w:val="20"/>
          <w:lang w:val="lt-LT" w:eastAsia="lt-LT"/>
        </w:rPr>
        <w:t xml:space="preserve"> (deklaracijas, sertifikatus ar pan.)</w:t>
      </w:r>
      <w:r w:rsidRPr="00F06665">
        <w:rPr>
          <w:rFonts w:ascii="Arial" w:eastAsia="Calibri" w:hAnsi="Arial" w:cs="Arial"/>
          <w:b/>
          <w:bCs/>
          <w:sz w:val="20"/>
          <w:szCs w:val="20"/>
          <w:lang w:val="lt-LT" w:eastAsia="lt-LT"/>
        </w:rPr>
        <w:t xml:space="preserve">, patvirtinančius Prekių atitikimą </w:t>
      </w:r>
      <w:r>
        <w:rPr>
          <w:rFonts w:ascii="Arial" w:eastAsia="Calibri" w:hAnsi="Arial" w:cs="Arial"/>
          <w:b/>
          <w:bCs/>
          <w:sz w:val="20"/>
          <w:szCs w:val="20"/>
          <w:lang w:val="lt-LT" w:eastAsia="lt-LT"/>
        </w:rPr>
        <w:t>T</w:t>
      </w:r>
      <w:r w:rsidRPr="00F06665">
        <w:rPr>
          <w:rFonts w:ascii="Arial" w:eastAsia="Calibri" w:hAnsi="Arial" w:cs="Arial"/>
          <w:b/>
          <w:bCs/>
          <w:sz w:val="20"/>
          <w:szCs w:val="20"/>
          <w:lang w:val="lt-LT" w:eastAsia="lt-LT"/>
        </w:rPr>
        <w:t>echninėje specifikacijoje keliamus reikalavimus</w:t>
      </w:r>
      <w:r w:rsidR="00463F60">
        <w:rPr>
          <w:rFonts w:ascii="Arial" w:eastAsia="Calibri" w:hAnsi="Arial" w:cs="Arial"/>
          <w:b/>
          <w:bCs/>
          <w:sz w:val="20"/>
          <w:szCs w:val="20"/>
          <w:lang w:val="lt-LT" w:eastAsia="lt-LT"/>
        </w:rPr>
        <w:t xml:space="preserve"> (lietuvių arba anglų kalba)</w:t>
      </w:r>
      <w:r w:rsidRPr="00F06665">
        <w:rPr>
          <w:rFonts w:ascii="Arial" w:eastAsia="Calibri" w:hAnsi="Arial" w:cs="Arial"/>
          <w:b/>
          <w:bCs/>
          <w:sz w:val="20"/>
          <w:szCs w:val="20"/>
          <w:lang w:val="lt-LT" w:eastAsia="lt-LT"/>
        </w:rPr>
        <w:t>.</w:t>
      </w:r>
    </w:p>
    <w:p w14:paraId="1BBFA4FD"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77777777" w:rsidR="006952B4" w:rsidRPr="006952B4" w:rsidRDefault="006952B4" w:rsidP="006952B4">
      <w:pPr>
        <w:tabs>
          <w:tab w:val="left" w:pos="993"/>
        </w:tabs>
        <w:ind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2.4. Jeigu apibūdinant pirkimo objektą techninėje specifikacijoje nurodytas standartas, techninis liudijimas ar bendrosios techninės specifikacijos (Europos standartą perimantis Lietuvos standartas, Europos </w:t>
      </w:r>
      <w:r w:rsidRPr="006952B4">
        <w:rPr>
          <w:rFonts w:ascii="Arial" w:eastAsia="Calibri" w:hAnsi="Arial" w:cs="Arial"/>
          <w:sz w:val="20"/>
          <w:szCs w:val="20"/>
          <w:lang w:val="lt-LT" w:eastAsia="lt-LT"/>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49C03" w14:textId="3D10E664"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 Pirkimui skirtos lėšos – </w:t>
      </w:r>
      <w:r w:rsidR="000B5914">
        <w:rPr>
          <w:rFonts w:ascii="Arial" w:eastAsia="Calibri" w:hAnsi="Arial" w:cs="Arial"/>
          <w:sz w:val="20"/>
          <w:szCs w:val="20"/>
          <w:lang w:val="lt-LT" w:eastAsia="lt-LT"/>
        </w:rPr>
        <w:t>2</w:t>
      </w:r>
      <w:r w:rsidR="00F06665">
        <w:rPr>
          <w:rFonts w:ascii="Arial" w:eastAsia="Calibri" w:hAnsi="Arial" w:cs="Arial"/>
          <w:sz w:val="20"/>
          <w:szCs w:val="20"/>
          <w:lang w:val="lt-LT" w:eastAsia="lt-LT"/>
        </w:rPr>
        <w:t>0</w:t>
      </w:r>
      <w:r w:rsidRPr="006952B4">
        <w:rPr>
          <w:rFonts w:ascii="Arial" w:eastAsia="Calibri" w:hAnsi="Arial" w:cs="Arial"/>
          <w:sz w:val="20"/>
          <w:szCs w:val="20"/>
          <w:lang w:val="lt-LT" w:eastAsia="lt-LT"/>
        </w:rPr>
        <w:t xml:space="preserve"> 000,00 Eur (</w:t>
      </w:r>
      <w:r w:rsidR="000B5914">
        <w:rPr>
          <w:rFonts w:ascii="Arial" w:eastAsia="Calibri" w:hAnsi="Arial" w:cs="Arial"/>
          <w:sz w:val="20"/>
          <w:szCs w:val="20"/>
          <w:lang w:val="lt-LT" w:eastAsia="lt-LT"/>
        </w:rPr>
        <w:t>dvidešimt</w:t>
      </w:r>
      <w:r w:rsidRPr="006952B4">
        <w:rPr>
          <w:rFonts w:ascii="Arial" w:eastAsia="Calibri" w:hAnsi="Arial" w:cs="Arial"/>
          <w:sz w:val="20"/>
          <w:szCs w:val="20"/>
          <w:lang w:val="lt-LT" w:eastAsia="lt-LT"/>
        </w:rPr>
        <w:t xml:space="preserve"> tūkstanči</w:t>
      </w:r>
      <w:r w:rsidR="00F06665">
        <w:rPr>
          <w:rFonts w:ascii="Arial" w:eastAsia="Calibri" w:hAnsi="Arial" w:cs="Arial"/>
          <w:sz w:val="20"/>
          <w:szCs w:val="20"/>
          <w:lang w:val="lt-LT" w:eastAsia="lt-LT"/>
        </w:rPr>
        <w:t>ų</w:t>
      </w:r>
      <w:r w:rsidRPr="006952B4">
        <w:rPr>
          <w:rFonts w:ascii="Arial" w:eastAsia="Calibri" w:hAnsi="Arial" w:cs="Arial"/>
          <w:sz w:val="20"/>
          <w:szCs w:val="20"/>
          <w:lang w:val="lt-LT" w:eastAsia="lt-LT"/>
        </w:rPr>
        <w:t xml:space="preserve"> Eur) be PVM. Tiekėjui specialiųjų pirkimų sąlygų 2 priede (Pasiūlymo forma) nurodžius di</w:t>
      </w:r>
      <w:r w:rsidR="00F06665">
        <w:rPr>
          <w:rFonts w:ascii="Arial" w:eastAsia="Calibri" w:hAnsi="Arial" w:cs="Arial"/>
          <w:sz w:val="20"/>
          <w:szCs w:val="20"/>
          <w:lang w:val="lt-LT" w:eastAsia="lt-LT"/>
        </w:rPr>
        <w:t>desnius įkainius</w:t>
      </w:r>
      <w:r w:rsidR="0013420F">
        <w:rPr>
          <w:rFonts w:ascii="Arial" w:eastAsia="Calibri" w:hAnsi="Arial" w:cs="Arial"/>
          <w:sz w:val="20"/>
          <w:szCs w:val="20"/>
          <w:lang w:val="lt-LT" w:eastAsia="lt-LT"/>
        </w:rPr>
        <w:t xml:space="preserve"> </w:t>
      </w:r>
      <w:r w:rsidRPr="006952B4">
        <w:rPr>
          <w:rFonts w:ascii="Arial" w:eastAsia="Calibri" w:hAnsi="Arial" w:cs="Arial"/>
          <w:sz w:val="20"/>
          <w:szCs w:val="20"/>
          <w:lang w:val="lt-LT" w:eastAsia="lt-LT"/>
        </w:rPr>
        <w:t xml:space="preserve">nei Perkančiojo subjekto </w:t>
      </w:r>
      <w:r w:rsidR="00F63951">
        <w:rPr>
          <w:rFonts w:ascii="Arial" w:eastAsia="Calibri" w:hAnsi="Arial" w:cs="Arial"/>
          <w:sz w:val="20"/>
          <w:szCs w:val="20"/>
          <w:lang w:val="lt-LT" w:eastAsia="lt-LT"/>
        </w:rPr>
        <w:t>nurodyti maksimalūs įkainiai</w:t>
      </w:r>
      <w:r w:rsidRPr="006952B4">
        <w:rPr>
          <w:rFonts w:ascii="Arial" w:eastAsia="Calibri" w:hAnsi="Arial" w:cs="Arial"/>
          <w:sz w:val="20"/>
          <w:szCs w:val="20"/>
          <w:lang w:val="lt-LT" w:eastAsia="lt-LT"/>
        </w:rPr>
        <w:t>, pas</w:t>
      </w:r>
      <w:r w:rsidR="00F63951">
        <w:rPr>
          <w:rFonts w:ascii="Arial" w:eastAsia="Calibri" w:hAnsi="Arial" w:cs="Arial"/>
          <w:sz w:val="20"/>
          <w:szCs w:val="20"/>
          <w:lang w:val="lt-LT" w:eastAsia="lt-LT"/>
        </w:rPr>
        <w:t>i</w:t>
      </w:r>
      <w:r w:rsidRPr="006952B4">
        <w:rPr>
          <w:rFonts w:ascii="Arial" w:eastAsia="Calibri" w:hAnsi="Arial" w:cs="Arial"/>
          <w:sz w:val="20"/>
          <w:szCs w:val="20"/>
          <w:lang w:val="lt-LT" w:eastAsia="lt-LT"/>
        </w:rPr>
        <w:t xml:space="preserve">ūlymas bus atmetamas kaip </w:t>
      </w:r>
      <w:proofErr w:type="spellStart"/>
      <w:r w:rsidRPr="006952B4">
        <w:rPr>
          <w:rFonts w:ascii="Arial" w:eastAsia="Calibri" w:hAnsi="Arial" w:cs="Arial"/>
          <w:sz w:val="20"/>
          <w:szCs w:val="20"/>
          <w:lang w:val="lt-LT" w:eastAsia="lt-LT"/>
        </w:rPr>
        <w:t>neriimtinas</w:t>
      </w:r>
      <w:proofErr w:type="spellEnd"/>
      <w:r w:rsidRPr="006952B4">
        <w:rPr>
          <w:rFonts w:ascii="Arial" w:eastAsia="Calibri" w:hAnsi="Arial" w:cs="Arial"/>
          <w:sz w:val="20"/>
          <w:szCs w:val="20"/>
          <w:lang w:val="lt-LT" w:eastAsia="lt-LT"/>
        </w:rPr>
        <w:t xml:space="preserve">.  </w:t>
      </w:r>
    </w:p>
    <w:p w14:paraId="4BD1D6D6" w14:textId="021DCD0C"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w:t>
      </w:r>
      <w:r w:rsidR="001C4802">
        <w:rPr>
          <w:rFonts w:ascii="Arial" w:eastAsia="Calibri" w:hAnsi="Arial" w:cs="Arial"/>
          <w:sz w:val="20"/>
          <w:szCs w:val="20"/>
          <w:lang w:val="lt-LT" w:eastAsia="lt-LT"/>
        </w:rPr>
        <w:t>ui taikoma</w:t>
      </w:r>
      <w:r w:rsidRPr="006952B4">
        <w:rPr>
          <w:rFonts w:ascii="Arial" w:eastAsia="Calibri" w:hAnsi="Arial" w:cs="Arial"/>
          <w:sz w:val="20"/>
          <w:szCs w:val="20"/>
          <w:lang w:val="lt-LT" w:eastAsia="lt-LT"/>
        </w:rPr>
        <w:t xml:space="preserve"> fiksuoto įkainio kainodara. Su Pirkimą laimėjusiu tiekėju bus sudaroma  12 (dvylikos) mėnesių sutartis</w:t>
      </w:r>
      <w:r w:rsidR="00F06665" w:rsidRPr="00F06665">
        <w:rPr>
          <w:rFonts w:ascii="Arial" w:eastAsia="Calibri" w:hAnsi="Arial" w:cs="Arial"/>
          <w:sz w:val="20"/>
          <w:szCs w:val="20"/>
          <w:lang w:val="lt-LT" w:eastAsia="lt-LT"/>
        </w:rPr>
        <w:t xml:space="preserve"> su galimybę Sutartį 2 (du) kartus pratęsti 12 (dvylikos) mėnesių laikotarpiui. Jei nei viena iš šalių likus 30 (trisdešimt) dienų iki Sutarties galiojimo termino pabaigos raštu nepraneša apie nesutikimą pratęsti Sutarties galiojimo termino, suėjus Sutarties galiojimo terminui, Sutartis automatiškai pratęsiama 12 (dvylikai) mėnesių laikotarpiui. Tokiu būdu Sutartis gali būti pratęsiama 2 (du) kartus po 12 (dvylika) mėnesių, bet ne ilgiau kaip 36 (trisdešimt šešių) mėnesių laikotarpiui, neįskaitant apmokėjimo termino arba iki bus išnaudota maksimali Sutarties kaina. Sutartis laikoma sudaryta ir įsigalioja, kai ją pasirašo abi sutarties šalys (toliau – Šalys), t. y. nuo vėliausio Šalies parašo datos.</w:t>
      </w:r>
      <w:r w:rsidRPr="006952B4">
        <w:rPr>
          <w:rFonts w:ascii="Arial" w:eastAsia="Calibri" w:hAnsi="Arial" w:cs="Arial"/>
          <w:sz w:val="20"/>
          <w:szCs w:val="20"/>
          <w:lang w:val="lt-LT" w:eastAsia="lt-LT"/>
        </w:rPr>
        <w:t xml:space="preserve"> </w:t>
      </w:r>
    </w:p>
    <w:p w14:paraId="4C2BAEFA" w14:textId="1083D914"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Tiekėjas prisiima riziką dėl Sutarties vykdymo išlaidų dydžio pasikeitimo.</w:t>
      </w:r>
    </w:p>
    <w:p w14:paraId="1800D32F" w14:textId="0E89E8B4" w:rsidR="00A570BC" w:rsidRPr="00DA6C86" w:rsidRDefault="00A570BC" w:rsidP="006952B4">
      <w:pPr>
        <w:tabs>
          <w:tab w:val="left" w:pos="284"/>
          <w:tab w:val="left" w:pos="426"/>
          <w:tab w:val="left" w:pos="709"/>
        </w:tabs>
        <w:ind w:firstLine="567"/>
        <w:contextualSpacing/>
        <w:jc w:val="both"/>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1978544A"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4.</w:t>
      </w:r>
      <w:r w:rsidR="001C4802">
        <w:rPr>
          <w:rFonts w:ascii="Arial" w:eastAsia="Calibri" w:hAnsi="Arial" w:cs="Arial"/>
          <w:sz w:val="20"/>
          <w:szCs w:val="20"/>
          <w:lang w:val="lt-LT" w:eastAsia="lt-LT"/>
        </w:rPr>
        <w:t>2</w:t>
      </w:r>
      <w:r>
        <w:rPr>
          <w:rFonts w:ascii="Arial" w:eastAsia="Calibri" w:hAnsi="Arial" w:cs="Arial"/>
          <w:sz w:val="20"/>
          <w:szCs w:val="20"/>
          <w:lang w:val="lt-LT" w:eastAsia="lt-LT"/>
        </w:rPr>
        <w:t xml:space="preserve">.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60BDA81E"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w:t>
      </w:r>
      <w:r w:rsidR="00244ED7">
        <w:rPr>
          <w:rFonts w:ascii="Arial" w:eastAsia="Calibri" w:hAnsi="Arial" w:cs="Arial"/>
          <w:color w:val="000000"/>
          <w:sz w:val="20"/>
          <w:szCs w:val="20"/>
          <w:lang w:val="lt-LT" w:eastAsia="lt-LT"/>
        </w:rPr>
        <w:t xml:space="preserve"> (</w:t>
      </w:r>
      <w:r w:rsidR="00754F5B" w:rsidRPr="00DA6C86">
        <w:rPr>
          <w:rFonts w:ascii="Arial" w:eastAsia="Calibri" w:hAnsi="Arial" w:cs="Arial"/>
          <w:color w:val="000000"/>
          <w:sz w:val="20"/>
          <w:szCs w:val="20"/>
          <w:lang w:val="lt-LT" w:eastAsia="lt-LT"/>
        </w:rPr>
        <w:t xml:space="preserve">specialiųjų pirkimo sąlygų </w:t>
      </w:r>
      <w:r w:rsidR="00CE2C66">
        <w:rPr>
          <w:rFonts w:ascii="Arial" w:eastAsia="Calibri" w:hAnsi="Arial" w:cs="Arial"/>
          <w:color w:val="000000"/>
          <w:sz w:val="20"/>
          <w:szCs w:val="20"/>
          <w:lang w:val="lt-LT" w:eastAsia="lt-LT"/>
        </w:rPr>
        <w:t>6</w:t>
      </w:r>
      <w:r w:rsidR="00754F5B" w:rsidRPr="00DA6C86">
        <w:rPr>
          <w:rFonts w:ascii="Arial" w:eastAsia="Calibri" w:hAnsi="Arial" w:cs="Arial"/>
          <w:color w:val="000000"/>
          <w:sz w:val="20"/>
          <w:szCs w:val="20"/>
          <w:lang w:val="lt-LT" w:eastAsia="lt-LT"/>
        </w:rPr>
        <w:t xml:space="preserve"> pried</w:t>
      </w:r>
      <w:r w:rsidR="00244ED7">
        <w:rPr>
          <w:rFonts w:ascii="Arial" w:eastAsia="Calibri" w:hAnsi="Arial" w:cs="Arial"/>
          <w:color w:val="000000"/>
          <w:sz w:val="20"/>
          <w:szCs w:val="20"/>
          <w:lang w:val="lt-LT" w:eastAsia="lt-LT"/>
        </w:rPr>
        <w:t>as)</w:t>
      </w:r>
      <w:r w:rsidR="00754F5B" w:rsidRPr="00DA6C86">
        <w:rPr>
          <w:rFonts w:ascii="Arial" w:eastAsia="Calibri" w:hAnsi="Arial" w:cs="Arial"/>
          <w:color w:val="000000"/>
          <w:sz w:val="20"/>
          <w:szCs w:val="20"/>
          <w:lang w:val="lt-LT" w:eastAsia="lt-LT"/>
        </w:rPr>
        <w:t xml:space="preserv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8F0FEE9" w14:textId="573CFACF" w:rsidR="00244ED7" w:rsidRDefault="00244ED7" w:rsidP="00D417FE">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5.3. </w:t>
      </w:r>
      <w:r w:rsidRPr="00244ED7">
        <w:rPr>
          <w:rFonts w:ascii="Arial" w:eastAsia="Calibri" w:hAnsi="Arial" w:cs="Arial"/>
          <w:color w:val="000000"/>
          <w:sz w:val="20"/>
          <w:szCs w:val="20"/>
          <w:lang w:val="lt-LT" w:eastAsia="lt-LT"/>
        </w:rPr>
        <w:t>Pirkimo objektui taikomi „sudėtinių elementų“ papildomi BVPŽ kod</w:t>
      </w:r>
      <w:r>
        <w:rPr>
          <w:rFonts w:ascii="Arial" w:eastAsia="Calibri" w:hAnsi="Arial" w:cs="Arial"/>
          <w:color w:val="000000"/>
          <w:sz w:val="20"/>
          <w:szCs w:val="20"/>
          <w:lang w:val="lt-LT" w:eastAsia="lt-LT"/>
        </w:rPr>
        <w:t>ai (specialiųjų pirkimo sąlygų 2.3 punktas). Tiekėjas turės su pasiūlymu pateikti užpildytą deklaraciją dėl nacionalinio saugumo atitikties (specialiųjų pirkimo sąlygų 7 priedas)</w:t>
      </w:r>
      <w:r w:rsidR="00D417FE">
        <w:rPr>
          <w:rFonts w:ascii="Arial" w:eastAsia="Calibri" w:hAnsi="Arial" w:cs="Arial"/>
          <w:color w:val="000000"/>
          <w:sz w:val="20"/>
          <w:szCs w:val="20"/>
          <w:lang w:val="lt-LT" w:eastAsia="lt-LT"/>
        </w:rPr>
        <w:t xml:space="preserve">. </w:t>
      </w:r>
      <w:r w:rsidR="00D417FE" w:rsidRPr="00D417FE">
        <w:rPr>
          <w:rFonts w:ascii="Arial" w:eastAsia="Calibri" w:hAnsi="Arial" w:cs="Arial"/>
          <w:color w:val="000000"/>
          <w:sz w:val="20"/>
          <w:szCs w:val="20"/>
          <w:lang w:val="lt-LT" w:eastAsia="lt-LT"/>
        </w:rPr>
        <w:t>Jeigu perkančiaja</w:t>
      </w:r>
      <w:r w:rsidR="00D417FE">
        <w:rPr>
          <w:rFonts w:ascii="Arial" w:eastAsia="Calibri" w:hAnsi="Arial" w:cs="Arial"/>
          <w:color w:val="000000"/>
          <w:sz w:val="20"/>
          <w:szCs w:val="20"/>
          <w:lang w:val="lt-LT" w:eastAsia="lt-LT"/>
        </w:rPr>
        <w:t>m subjektui</w:t>
      </w:r>
      <w:r w:rsidR="00D417FE" w:rsidRPr="00D417FE">
        <w:rPr>
          <w:rFonts w:ascii="Arial" w:eastAsia="Calibri" w:hAnsi="Arial" w:cs="Arial"/>
          <w:color w:val="000000"/>
          <w:sz w:val="20"/>
          <w:szCs w:val="20"/>
          <w:lang w:val="lt-LT" w:eastAsia="lt-LT"/>
        </w:rPr>
        <w:t xml:space="preserve"> kyla abejonių dėl </w:t>
      </w:r>
      <w:r w:rsidR="00D417FE">
        <w:rPr>
          <w:rFonts w:ascii="Arial" w:eastAsia="Calibri" w:hAnsi="Arial" w:cs="Arial"/>
          <w:color w:val="000000"/>
          <w:sz w:val="20"/>
          <w:szCs w:val="20"/>
          <w:lang w:val="lt-LT" w:eastAsia="lt-LT"/>
        </w:rPr>
        <w:t>t</w:t>
      </w:r>
      <w:r w:rsidR="00D417FE" w:rsidRPr="00D417FE">
        <w:rPr>
          <w:rFonts w:ascii="Arial" w:eastAsia="Calibri" w:hAnsi="Arial" w:cs="Arial"/>
          <w:color w:val="000000"/>
          <w:sz w:val="20"/>
          <w:szCs w:val="20"/>
          <w:lang w:val="lt-LT" w:eastAsia="lt-LT"/>
        </w:rPr>
        <w:t>iekėjo</w:t>
      </w:r>
      <w:r w:rsidR="00D417FE">
        <w:rPr>
          <w:rFonts w:ascii="Arial" w:eastAsia="Calibri" w:hAnsi="Arial" w:cs="Arial"/>
          <w:color w:val="000000"/>
          <w:sz w:val="20"/>
          <w:szCs w:val="20"/>
          <w:lang w:val="lt-LT" w:eastAsia="lt-LT"/>
        </w:rPr>
        <w:t xml:space="preserve"> </w:t>
      </w:r>
      <w:r w:rsidR="00D417FE" w:rsidRPr="00D417FE">
        <w:rPr>
          <w:rFonts w:ascii="Arial" w:eastAsia="Calibri" w:hAnsi="Arial" w:cs="Arial"/>
          <w:color w:val="000000"/>
          <w:sz w:val="20"/>
          <w:szCs w:val="20"/>
          <w:lang w:val="lt-LT" w:eastAsia="lt-LT"/>
        </w:rPr>
        <w:t>nurodytos informacijos teisingumo, ji</w:t>
      </w:r>
      <w:r w:rsidR="006C4E25">
        <w:rPr>
          <w:rFonts w:ascii="Arial" w:eastAsia="Calibri" w:hAnsi="Arial" w:cs="Arial"/>
          <w:color w:val="000000"/>
          <w:sz w:val="20"/>
          <w:szCs w:val="20"/>
          <w:lang w:val="lt-LT" w:eastAsia="lt-LT"/>
        </w:rPr>
        <w:t>s</w:t>
      </w:r>
      <w:r w:rsidR="00D417FE" w:rsidRPr="00D417FE">
        <w:rPr>
          <w:rFonts w:ascii="Arial" w:eastAsia="Calibri" w:hAnsi="Arial" w:cs="Arial"/>
          <w:color w:val="000000"/>
          <w:sz w:val="20"/>
          <w:szCs w:val="20"/>
          <w:lang w:val="lt-LT" w:eastAsia="lt-LT"/>
        </w:rPr>
        <w:t xml:space="preserve"> prašys ekonomiškai naudingiausią pasiūlymą pateikusio </w:t>
      </w:r>
      <w:r w:rsidR="00D417FE">
        <w:rPr>
          <w:rFonts w:ascii="Arial" w:eastAsia="Calibri" w:hAnsi="Arial" w:cs="Arial"/>
          <w:color w:val="000000"/>
          <w:sz w:val="20"/>
          <w:szCs w:val="20"/>
          <w:lang w:val="lt-LT" w:eastAsia="lt-LT"/>
        </w:rPr>
        <w:t>t</w:t>
      </w:r>
      <w:r w:rsidR="00D417FE" w:rsidRPr="00D417FE">
        <w:rPr>
          <w:rFonts w:ascii="Arial" w:eastAsia="Calibri" w:hAnsi="Arial" w:cs="Arial"/>
          <w:color w:val="000000"/>
          <w:sz w:val="20"/>
          <w:szCs w:val="20"/>
          <w:lang w:val="lt-LT" w:eastAsia="lt-LT"/>
        </w:rPr>
        <w:t>iekėjo pateikti</w:t>
      </w:r>
      <w:r w:rsidR="00D417FE">
        <w:rPr>
          <w:rFonts w:ascii="Arial" w:eastAsia="Calibri" w:hAnsi="Arial" w:cs="Arial"/>
          <w:color w:val="000000"/>
          <w:sz w:val="20"/>
          <w:szCs w:val="20"/>
          <w:lang w:val="lt-LT" w:eastAsia="lt-LT"/>
        </w:rPr>
        <w:t xml:space="preserve"> </w:t>
      </w:r>
      <w:r w:rsidR="00D417FE" w:rsidRPr="00D417FE">
        <w:rPr>
          <w:rFonts w:ascii="Arial" w:eastAsia="Calibri" w:hAnsi="Arial" w:cs="Arial"/>
          <w:color w:val="000000"/>
          <w:sz w:val="20"/>
          <w:szCs w:val="20"/>
          <w:lang w:val="lt-LT" w:eastAsia="lt-LT"/>
        </w:rPr>
        <w:t>informaciją patvirtinančius VPĮ 51 str</w:t>
      </w:r>
      <w:r w:rsidR="006C4E25">
        <w:rPr>
          <w:rFonts w:ascii="Arial" w:eastAsia="Calibri" w:hAnsi="Arial" w:cs="Arial"/>
          <w:color w:val="000000"/>
          <w:sz w:val="20"/>
          <w:szCs w:val="20"/>
          <w:lang w:val="lt-LT" w:eastAsia="lt-LT"/>
        </w:rPr>
        <w:t>.</w:t>
      </w:r>
      <w:r w:rsidR="00D417FE" w:rsidRPr="00D417FE">
        <w:rPr>
          <w:rFonts w:ascii="Arial" w:eastAsia="Calibri" w:hAnsi="Arial" w:cs="Arial"/>
          <w:color w:val="000000"/>
          <w:sz w:val="20"/>
          <w:szCs w:val="20"/>
          <w:lang w:val="lt-LT" w:eastAsia="lt-LT"/>
        </w:rPr>
        <w:t xml:space="preserve"> 12 d</w:t>
      </w:r>
      <w:r w:rsidR="006C4E25">
        <w:rPr>
          <w:rFonts w:ascii="Arial" w:eastAsia="Calibri" w:hAnsi="Arial" w:cs="Arial"/>
          <w:color w:val="000000"/>
          <w:sz w:val="20"/>
          <w:szCs w:val="20"/>
          <w:lang w:val="lt-LT" w:eastAsia="lt-LT"/>
        </w:rPr>
        <w:t>.</w:t>
      </w:r>
      <w:r w:rsidR="00D417FE" w:rsidRPr="00D417FE">
        <w:rPr>
          <w:rFonts w:ascii="Arial" w:eastAsia="Calibri" w:hAnsi="Arial" w:cs="Arial"/>
          <w:color w:val="000000"/>
          <w:sz w:val="20"/>
          <w:szCs w:val="20"/>
          <w:lang w:val="lt-LT" w:eastAsia="lt-LT"/>
        </w:rPr>
        <w:t xml:space="preserve"> nurodytus (vieną ar kelis) ar kitus perkančiaja</w:t>
      </w:r>
      <w:r w:rsidR="00D417FE">
        <w:rPr>
          <w:rFonts w:ascii="Arial" w:eastAsia="Calibri" w:hAnsi="Arial" w:cs="Arial"/>
          <w:color w:val="000000"/>
          <w:sz w:val="20"/>
          <w:szCs w:val="20"/>
          <w:lang w:val="lt-LT" w:eastAsia="lt-LT"/>
        </w:rPr>
        <w:t>m</w:t>
      </w:r>
      <w:r w:rsidR="00D417FE" w:rsidRPr="00D417FE">
        <w:rPr>
          <w:rFonts w:ascii="Arial" w:eastAsia="Calibri" w:hAnsi="Arial" w:cs="Arial"/>
          <w:color w:val="000000"/>
          <w:sz w:val="20"/>
          <w:szCs w:val="20"/>
          <w:lang w:val="lt-LT" w:eastAsia="lt-LT"/>
        </w:rPr>
        <w:t xml:space="preserve"> </w:t>
      </w:r>
      <w:r w:rsidR="00D417FE">
        <w:rPr>
          <w:rFonts w:ascii="Arial" w:eastAsia="Calibri" w:hAnsi="Arial" w:cs="Arial"/>
          <w:color w:val="000000"/>
          <w:sz w:val="20"/>
          <w:szCs w:val="20"/>
          <w:lang w:val="lt-LT" w:eastAsia="lt-LT"/>
        </w:rPr>
        <w:t xml:space="preserve">subjektui </w:t>
      </w:r>
      <w:r w:rsidR="00D417FE" w:rsidRPr="00D417FE">
        <w:rPr>
          <w:rFonts w:ascii="Arial" w:eastAsia="Calibri" w:hAnsi="Arial" w:cs="Arial"/>
          <w:color w:val="000000"/>
          <w:sz w:val="20"/>
          <w:szCs w:val="20"/>
          <w:lang w:val="lt-LT" w:eastAsia="lt-LT"/>
        </w:rPr>
        <w:t>priimtinus dokumentus. Šių dokumentų ji gali paprašyti ir bet kuriuo pirkimo procedūros metu, jeigu tai būtina siekiant užtikrinti tinkamą pirkimo procedūros atlikimą</w:t>
      </w:r>
      <w:r w:rsidR="00D417FE">
        <w:rPr>
          <w:rFonts w:ascii="Arial" w:eastAsia="Calibri" w:hAnsi="Arial" w:cs="Arial"/>
          <w:color w:val="000000"/>
          <w:sz w:val="20"/>
          <w:szCs w:val="20"/>
          <w:lang w:val="lt-LT" w:eastAsia="lt-LT"/>
        </w:rPr>
        <w:t>.</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3"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3"/>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366041"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lastRenderedPageBreak/>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66041">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0709189E" w:rsidR="005E3706" w:rsidRDefault="00366041" w:rsidP="00366041">
      <w:pPr>
        <w:pStyle w:val="ListParagraph"/>
        <w:numPr>
          <w:ilvl w:val="2"/>
          <w:numId w:val="10"/>
        </w:numPr>
        <w:ind w:left="0" w:firstLine="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Tiekėjo atitikties deklaracija dėl 2022 m. balandžio 8 d. Europos Sąjungos tarybos reglamento (ES) 2022/576 taikomų ribojimų neturėjimo“ (toliau – Deklaracija) (privalo užpildyti kiekvienas Tiekėjas ir (ar) kiekvienas Tiekėjų grupės (veikiančios pagal JVS) narys) (</w:t>
      </w:r>
      <w:r w:rsidR="006C4E25">
        <w:rPr>
          <w:rFonts w:ascii="Arial" w:eastAsia="Calibri" w:hAnsi="Arial" w:cs="Arial"/>
          <w:sz w:val="20"/>
          <w:szCs w:val="20"/>
          <w:lang w:val="lt-LT" w:eastAsia="lt-LT"/>
        </w:rPr>
        <w:t>s</w:t>
      </w:r>
      <w:r w:rsidRPr="00366041">
        <w:rPr>
          <w:rFonts w:ascii="Arial" w:eastAsia="Calibri" w:hAnsi="Arial" w:cs="Arial"/>
          <w:sz w:val="20"/>
          <w:szCs w:val="20"/>
          <w:lang w:val="lt-LT" w:eastAsia="lt-LT"/>
        </w:rPr>
        <w:t xml:space="preserve">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0A668A">
        <w:rPr>
          <w:rFonts w:ascii="Arial" w:eastAsia="Calibri" w:hAnsi="Arial" w:cs="Arial"/>
          <w:sz w:val="20"/>
          <w:szCs w:val="20"/>
          <w:lang w:val="lt-LT" w:eastAsia="lt-LT"/>
        </w:rPr>
        <w:t>6</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4FACF360" w14:textId="16BD01C3" w:rsidR="009A627D" w:rsidRDefault="007E2BC7" w:rsidP="00366041">
      <w:pPr>
        <w:pStyle w:val="ListParagraph"/>
        <w:numPr>
          <w:ilvl w:val="2"/>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Nacionalinio saugumo atitikties deklaracija</w:t>
      </w:r>
      <w:r w:rsidR="009A627D">
        <w:rPr>
          <w:rFonts w:ascii="Arial" w:eastAsia="Calibri" w:hAnsi="Arial" w:cs="Arial"/>
          <w:sz w:val="20"/>
          <w:szCs w:val="20"/>
          <w:lang w:val="lt-LT" w:eastAsia="lt-LT"/>
        </w:rPr>
        <w:t xml:space="preserve"> (</w:t>
      </w:r>
      <w:r w:rsidR="009C40D1">
        <w:rPr>
          <w:rFonts w:ascii="Arial" w:eastAsia="Calibri" w:hAnsi="Arial" w:cs="Arial"/>
          <w:sz w:val="20"/>
          <w:szCs w:val="20"/>
          <w:lang w:val="lt-LT" w:eastAsia="lt-LT"/>
        </w:rPr>
        <w:t>specialiųjų pirkimo sąlygų 7 priedas</w:t>
      </w:r>
      <w:r w:rsidR="009A627D">
        <w:rPr>
          <w:rFonts w:ascii="Arial" w:eastAsia="Calibri" w:hAnsi="Arial" w:cs="Arial"/>
          <w:sz w:val="20"/>
          <w:szCs w:val="20"/>
          <w:lang w:val="lt-LT" w:eastAsia="lt-LT"/>
        </w:rPr>
        <w:t xml:space="preserve">); </w:t>
      </w:r>
    </w:p>
    <w:p w14:paraId="581F1BD6" w14:textId="580FBFCD" w:rsidR="007E2BC7" w:rsidRPr="002800F6" w:rsidRDefault="007E2BC7" w:rsidP="00366041">
      <w:pPr>
        <w:pStyle w:val="ListParagraph"/>
        <w:numPr>
          <w:ilvl w:val="2"/>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Dokumentai, patvirtinantys Prekių atitiktį Techninėje specifikacijoje keliamus reikalavimus</w:t>
      </w:r>
      <w:r w:rsidR="00463F60">
        <w:rPr>
          <w:rFonts w:ascii="Arial" w:eastAsia="Calibri" w:hAnsi="Arial" w:cs="Arial"/>
          <w:sz w:val="20"/>
          <w:szCs w:val="20"/>
          <w:lang w:val="lt-LT" w:eastAsia="lt-LT"/>
        </w:rPr>
        <w:t xml:space="preserve"> (lietuvių arba anglų kalba)</w:t>
      </w:r>
      <w:r>
        <w:rPr>
          <w:rFonts w:ascii="Arial" w:eastAsia="Calibri" w:hAnsi="Arial" w:cs="Arial"/>
          <w:sz w:val="20"/>
          <w:szCs w:val="20"/>
          <w:lang w:val="lt-LT" w:eastAsia="lt-LT"/>
        </w:rPr>
        <w:t>;</w:t>
      </w:r>
    </w:p>
    <w:p w14:paraId="163B26AF" w14:textId="78B441DD" w:rsidR="002C259F" w:rsidRPr="004D1781" w:rsidRDefault="002C259F"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6D83B9AA" w14:textId="525F073D"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7176AD3C" w14:textId="6683CB66"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Jei tiekėjo visą pasiūlymą pasirašo kvalifikuotu elektroniniu parašu tiekėjo vadovas ar jo įgaliotas asmuo, atskirai kiekvienos dokumentų kopijos pasirašyti kvalifikuotu elektroniniu parašu nereikia.</w:t>
      </w:r>
    </w:p>
    <w:p w14:paraId="7A66069C" w14:textId="4606C7FB"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371881B0" w14:textId="5B4F042A"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11552326" w:rsid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Pr="004D1781">
        <w:rPr>
          <w:rFonts w:ascii="Arial" w:eastAsia="Calibri" w:hAnsi="Arial" w:cs="Arial"/>
          <w:sz w:val="20"/>
          <w:szCs w:val="20"/>
          <w:lang w:val="lt-LT" w:eastAsia="lt-LT"/>
        </w:rPr>
        <w:t>iekėjų pasiūlymuose nurodytos kainos bus vertinamos ir lyginamos su visais mokesčiais.</w:t>
      </w:r>
    </w:p>
    <w:p w14:paraId="69637C01" w14:textId="77777777" w:rsidR="004D1781" w:rsidRDefault="004D1781" w:rsidP="004D1781">
      <w:pPr>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ListParagraph"/>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45748F25" w14:textId="049D2CA8" w:rsidR="007E2BC7" w:rsidRPr="007E2BC7" w:rsidRDefault="00CF1438" w:rsidP="007E2BC7">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7E2BC7">
        <w:rPr>
          <w:rFonts w:ascii="Arial" w:eastAsia="Calibri" w:hAnsi="Arial" w:cs="Arial"/>
          <w:sz w:val="20"/>
          <w:szCs w:val="20"/>
          <w:lang w:val="lt-LT" w:eastAsia="lt-LT"/>
        </w:rPr>
        <w:t>Perkantysis subjektas n</w:t>
      </w:r>
      <w:r w:rsidR="007E2BC7" w:rsidRPr="007E2BC7">
        <w:rPr>
          <w:rFonts w:ascii="Arial" w:eastAsia="Calibri" w:hAnsi="Arial" w:cs="Arial"/>
          <w:sz w:val="20"/>
          <w:szCs w:val="20"/>
          <w:lang w:val="lt-LT" w:eastAsia="lt-LT"/>
        </w:rPr>
        <w:t>ereikalau</w:t>
      </w:r>
      <w:r w:rsidR="007E2BC7">
        <w:rPr>
          <w:rFonts w:ascii="Arial" w:eastAsia="Calibri" w:hAnsi="Arial" w:cs="Arial"/>
          <w:sz w:val="20"/>
          <w:szCs w:val="20"/>
          <w:lang w:val="lt-LT" w:eastAsia="lt-LT"/>
        </w:rPr>
        <w:t>ja</w:t>
      </w:r>
      <w:r w:rsidR="007E2BC7" w:rsidRPr="007E2BC7">
        <w:rPr>
          <w:rFonts w:ascii="Arial" w:eastAsia="Calibri" w:hAnsi="Arial" w:cs="Arial"/>
          <w:sz w:val="20"/>
          <w:szCs w:val="20"/>
          <w:lang w:val="lt-LT" w:eastAsia="lt-LT"/>
        </w:rPr>
        <w:t xml:space="preserve"> kartu su pasiūlymu pateikti pasiūlymo galiojimo užtikrinimą patvirtinan</w:t>
      </w:r>
      <w:r w:rsidR="007E2BC7">
        <w:rPr>
          <w:rFonts w:ascii="Arial" w:eastAsia="Calibri" w:hAnsi="Arial" w:cs="Arial"/>
          <w:sz w:val="20"/>
          <w:szCs w:val="20"/>
          <w:lang w:val="lt-LT" w:eastAsia="lt-LT"/>
        </w:rPr>
        <w:t>tį</w:t>
      </w:r>
      <w:r w:rsidR="007E2BC7" w:rsidRPr="007E2BC7">
        <w:rPr>
          <w:rFonts w:ascii="Arial" w:eastAsia="Calibri" w:hAnsi="Arial" w:cs="Arial"/>
          <w:sz w:val="20"/>
          <w:szCs w:val="20"/>
          <w:lang w:val="lt-LT" w:eastAsia="lt-LT"/>
        </w:rPr>
        <w:t xml:space="preserve"> dokument</w:t>
      </w:r>
      <w:r w:rsidR="007E2BC7">
        <w:rPr>
          <w:rFonts w:ascii="Arial" w:eastAsia="Calibri" w:hAnsi="Arial" w:cs="Arial"/>
          <w:sz w:val="20"/>
          <w:szCs w:val="20"/>
          <w:lang w:val="lt-LT" w:eastAsia="lt-LT"/>
        </w:rPr>
        <w:t>ą</w:t>
      </w:r>
      <w:r w:rsidR="007E2BC7" w:rsidRPr="007E2BC7">
        <w:rPr>
          <w:rFonts w:ascii="Arial" w:eastAsia="Calibri" w:hAnsi="Arial" w:cs="Arial"/>
          <w:sz w:val="20"/>
          <w:szCs w:val="20"/>
          <w:lang w:val="lt-LT" w:eastAsia="lt-LT"/>
        </w:rPr>
        <w:t>, tačiau tiekėjas/ tiekėjų grupė, Perkančiajam subjektui raštu pareikalavus, turės sumokėti 1500,00 Eur (vieno tūkstančio penkių šimtų eurų ir 00 ct) baudą, šiais atvejais:</w:t>
      </w:r>
    </w:p>
    <w:p w14:paraId="23A46459" w14:textId="7CE84934" w:rsidR="007E2BC7" w:rsidRPr="007E2BC7" w:rsidRDefault="007E2BC7" w:rsidP="007E2BC7">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7</w:t>
      </w:r>
      <w:r w:rsidRPr="007E2BC7">
        <w:rPr>
          <w:rFonts w:ascii="Arial" w:eastAsia="Calibri" w:hAnsi="Arial" w:cs="Arial"/>
          <w:sz w:val="20"/>
          <w:szCs w:val="20"/>
          <w:lang w:val="lt-LT" w:eastAsia="lt-LT"/>
        </w:rPr>
        <w:t>.1.</w:t>
      </w:r>
      <w:r>
        <w:rPr>
          <w:rFonts w:ascii="Arial" w:eastAsia="Calibri" w:hAnsi="Arial" w:cs="Arial"/>
          <w:sz w:val="20"/>
          <w:szCs w:val="20"/>
          <w:lang w:val="lt-LT" w:eastAsia="lt-LT"/>
        </w:rPr>
        <w:t>1.</w:t>
      </w:r>
      <w:r w:rsidR="001C4802">
        <w:rPr>
          <w:rFonts w:ascii="Arial" w:eastAsia="Calibri" w:hAnsi="Arial" w:cs="Arial"/>
          <w:sz w:val="20"/>
          <w:szCs w:val="20"/>
          <w:lang w:val="lt-LT" w:eastAsia="lt-LT"/>
        </w:rPr>
        <w:t xml:space="preserve"> </w:t>
      </w:r>
      <w:r w:rsidRPr="007E2BC7">
        <w:rPr>
          <w:rFonts w:ascii="Arial" w:eastAsia="Calibri" w:hAnsi="Arial" w:cs="Arial"/>
          <w:sz w:val="20"/>
          <w:szCs w:val="20"/>
          <w:lang w:val="lt-LT" w:eastAsia="lt-LT"/>
        </w:rPr>
        <w:t>jei tiekėjas/ tiekėjų grupė atsiima ar pakeičia pasiūlymą jo galiojimo laikotarpiu;</w:t>
      </w:r>
    </w:p>
    <w:p w14:paraId="74AA5F01" w14:textId="2236A321" w:rsidR="007E2BC7" w:rsidRPr="007E2BC7" w:rsidRDefault="007E2BC7" w:rsidP="007E2BC7">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7</w:t>
      </w:r>
      <w:r w:rsidRPr="007E2BC7">
        <w:rPr>
          <w:rFonts w:ascii="Arial" w:eastAsia="Calibri" w:hAnsi="Arial" w:cs="Arial"/>
          <w:sz w:val="20"/>
          <w:szCs w:val="20"/>
          <w:lang w:val="lt-LT" w:eastAsia="lt-LT"/>
        </w:rPr>
        <w:t>.</w:t>
      </w:r>
      <w:r>
        <w:rPr>
          <w:rFonts w:ascii="Arial" w:eastAsia="Calibri" w:hAnsi="Arial" w:cs="Arial"/>
          <w:sz w:val="20"/>
          <w:szCs w:val="20"/>
          <w:lang w:val="lt-LT" w:eastAsia="lt-LT"/>
        </w:rPr>
        <w:t>1.2.</w:t>
      </w:r>
      <w:r w:rsidRPr="007E2BC7">
        <w:rPr>
          <w:rFonts w:ascii="Arial" w:eastAsia="Calibri" w:hAnsi="Arial" w:cs="Arial"/>
          <w:sz w:val="20"/>
          <w:szCs w:val="20"/>
          <w:lang w:val="lt-LT" w:eastAsia="lt-LT"/>
        </w:rPr>
        <w:t xml:space="preserve"> pripažinus, kad tiekėjas / tiekėjų grupė pateikė ekonomiškai naudingiausią pasiūlymą ir paprašius jo pateikti aktualius dokumentus, patvirtinančius jo pašalinimo pagrindų nebuvimą pagrindžiančius dokumentus, tiekėjas neteikia šių dokumentų;</w:t>
      </w:r>
    </w:p>
    <w:p w14:paraId="18BACD66" w14:textId="365B3687" w:rsidR="007E2BC7" w:rsidRPr="00366041" w:rsidRDefault="007E2BC7" w:rsidP="007E2BC7">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7.1.3. </w:t>
      </w:r>
      <w:r w:rsidRPr="007E2BC7">
        <w:rPr>
          <w:rFonts w:ascii="Arial" w:eastAsia="Calibri" w:hAnsi="Arial" w:cs="Arial"/>
          <w:sz w:val="20"/>
          <w:szCs w:val="20"/>
          <w:lang w:val="lt-LT" w:eastAsia="lt-LT"/>
        </w:rPr>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r>
        <w:rPr>
          <w:rFonts w:ascii="Arial" w:eastAsia="Calibri" w:hAnsi="Arial" w:cs="Arial"/>
          <w:sz w:val="20"/>
          <w:szCs w:val="20"/>
          <w:lang w:val="lt-LT" w:eastAsia="lt-LT"/>
        </w:rPr>
        <w:t xml:space="preserve"> </w:t>
      </w:r>
    </w:p>
    <w:p w14:paraId="394F7782" w14:textId="48BB2CC6" w:rsidR="00CF1438" w:rsidRPr="007E2BC7" w:rsidRDefault="00CF1438" w:rsidP="00366041">
      <w:pPr>
        <w:ind w:firstLine="567"/>
        <w:contextualSpacing/>
        <w:jc w:val="both"/>
        <w:rPr>
          <w:rFonts w:ascii="Arial" w:eastAsia="Calibri" w:hAnsi="Arial" w:cs="Arial"/>
          <w:sz w:val="20"/>
          <w:szCs w:val="20"/>
          <w:lang w:val="lt-LT" w:eastAsia="lt-LT"/>
        </w:rPr>
      </w:pPr>
    </w:p>
    <w:p w14:paraId="169A75AB" w14:textId="51FDC57C" w:rsidR="00754F5B" w:rsidRPr="000D2AD4" w:rsidRDefault="00FA4860" w:rsidP="00533C24">
      <w:pPr>
        <w:pStyle w:val="ListParagraph"/>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4" w:name="_Hlk91157291"/>
      <w:r w:rsidRPr="00DA6C86">
        <w:rPr>
          <w:rFonts w:ascii="Arial" w:eastAsia="Calibri" w:hAnsi="Arial" w:cs="Arial"/>
          <w:sz w:val="20"/>
          <w:szCs w:val="20"/>
          <w:lang w:val="lt-LT" w:eastAsia="lt-LT"/>
        </w:rPr>
        <w:t>specialiųjų pirkimo sąlygų 2</w:t>
      </w:r>
      <w:bookmarkEnd w:id="4"/>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lastRenderedPageBreak/>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7962BB7F" w:rsidR="00F974A0" w:rsidRPr="007E2BC7" w:rsidRDefault="009564BE" w:rsidP="007E2BC7">
      <w:pPr>
        <w:pStyle w:val="ListParagraph"/>
        <w:numPr>
          <w:ilvl w:val="1"/>
          <w:numId w:val="7"/>
        </w:numPr>
        <w:tabs>
          <w:tab w:val="left" w:pos="1276"/>
        </w:tabs>
        <w:jc w:val="both"/>
        <w:rPr>
          <w:rFonts w:ascii="Arial" w:eastAsia="Calibri" w:hAnsi="Arial" w:cs="Arial"/>
          <w:color w:val="000000"/>
          <w:sz w:val="20"/>
          <w:szCs w:val="20"/>
          <w:lang w:val="lt-LT" w:eastAsia="lt-LT"/>
        </w:rPr>
      </w:pPr>
      <w:r w:rsidRPr="007E2BC7">
        <w:rPr>
          <w:rFonts w:ascii="Arial" w:eastAsia="Calibri" w:hAnsi="Arial" w:cs="Arial"/>
          <w:color w:val="000000"/>
          <w:sz w:val="20"/>
          <w:szCs w:val="20"/>
          <w:lang w:val="lt-LT" w:eastAsia="lt-LT"/>
        </w:rPr>
        <w:t>Perkan</w:t>
      </w:r>
      <w:r w:rsidR="00283339" w:rsidRPr="007E2BC7">
        <w:rPr>
          <w:rFonts w:ascii="Arial" w:eastAsia="Calibri" w:hAnsi="Arial" w:cs="Arial"/>
          <w:color w:val="000000"/>
          <w:sz w:val="20"/>
          <w:szCs w:val="20"/>
          <w:lang w:val="lt-LT" w:eastAsia="lt-LT"/>
        </w:rPr>
        <w:t xml:space="preserve">tysis subjektas </w:t>
      </w:r>
      <w:r w:rsidRPr="007E2BC7">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7E2BC7">
        <w:rPr>
          <w:rFonts w:ascii="Arial" w:eastAsia="Calibri" w:hAnsi="Arial" w:cs="Arial"/>
          <w:color w:val="000000"/>
          <w:sz w:val="20"/>
          <w:szCs w:val="20"/>
          <w:lang w:val="lt-LT" w:eastAsia="lt-LT"/>
        </w:rPr>
        <w:t>.</w:t>
      </w:r>
    </w:p>
    <w:p w14:paraId="5E40DCC8" w14:textId="040249B9" w:rsidR="007E2BC7" w:rsidRPr="007E2BC7" w:rsidRDefault="007E2BC7" w:rsidP="007E2BC7">
      <w:pPr>
        <w:pStyle w:val="ListParagraph"/>
        <w:numPr>
          <w:ilvl w:val="1"/>
          <w:numId w:val="7"/>
        </w:numPr>
        <w:tabs>
          <w:tab w:val="left" w:pos="1276"/>
        </w:tabs>
        <w:jc w:val="both"/>
        <w:rPr>
          <w:rFonts w:ascii="Arial" w:eastAsia="Calibri" w:hAnsi="Arial" w:cs="Arial"/>
          <w:color w:val="000000"/>
          <w:sz w:val="20"/>
          <w:szCs w:val="20"/>
          <w:lang w:val="lt-LT" w:eastAsia="lt-LT"/>
        </w:rPr>
      </w:pPr>
      <w:r w:rsidRPr="007E2BC7">
        <w:rPr>
          <w:rFonts w:ascii="Arial" w:eastAsia="Calibri" w:hAnsi="Arial" w:cs="Arial"/>
          <w:color w:val="000000"/>
          <w:sz w:val="20"/>
          <w:szCs w:val="20"/>
          <w:lang w:val="lt-LT" w:eastAsia="lt-LT"/>
        </w:rPr>
        <w:t xml:space="preserve">Ši pirkimo procedūra atliekama siekiant sudaryti sutartį su tiekėju, kurio pasiūlymas, vadovaujantis pirkimo sąlygose nustatyta tvarka, bus pripažintas laimėjęs. Sutarties sąlygos pateikiamos </w:t>
      </w:r>
      <w:r w:rsidR="006C4E25">
        <w:rPr>
          <w:rFonts w:ascii="Arial" w:eastAsia="Calibri" w:hAnsi="Arial" w:cs="Arial"/>
          <w:color w:val="000000"/>
          <w:sz w:val="20"/>
          <w:szCs w:val="20"/>
          <w:lang w:val="lt-LT" w:eastAsia="lt-LT"/>
        </w:rPr>
        <w:t>s</w:t>
      </w:r>
      <w:r w:rsidRPr="007E2BC7">
        <w:rPr>
          <w:rFonts w:ascii="Arial" w:eastAsia="Calibri" w:hAnsi="Arial" w:cs="Arial"/>
          <w:color w:val="000000"/>
          <w:sz w:val="20"/>
          <w:szCs w:val="20"/>
          <w:lang w:val="lt-LT" w:eastAsia="lt-LT"/>
        </w:rPr>
        <w:t>pecialiųjų pirkimo sąlygų 8 priede „Sutarties projektas“.</w:t>
      </w:r>
    </w:p>
    <w:p w14:paraId="47FDC18C" w14:textId="77777777" w:rsidR="000A668A" w:rsidRPr="00DA6C86" w:rsidRDefault="000A668A" w:rsidP="000A668A">
      <w:pPr>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5" w:name="_Ref274738013"/>
      <w:bookmarkStart w:id="6" w:name="_Ref316455210"/>
      <w:bookmarkStart w:id="7" w:name="_Toc489267957"/>
      <w:bookmarkStart w:id="8"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5"/>
    <w:bookmarkEnd w:id="6"/>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3DB5B540" w14:textId="711DB0F0" w:rsidR="001C16B2" w:rsidRDefault="0013420F" w:rsidP="006B020C">
      <w:pPr>
        <w:tabs>
          <w:tab w:val="left" w:pos="567"/>
        </w:tabs>
        <w:jc w:val="both"/>
        <w:rPr>
          <w:rFonts w:ascii="Arial" w:hAnsi="Arial" w:cs="Arial"/>
          <w:sz w:val="20"/>
          <w:szCs w:val="20"/>
          <w:lang w:val="lt-LT"/>
        </w:rPr>
      </w:pPr>
      <w:bookmarkStart w:id="9" w:name="_Hlk114744875"/>
      <w:r>
        <w:rPr>
          <w:rFonts w:ascii="Arial" w:hAnsi="Arial" w:cs="Arial"/>
          <w:sz w:val="20"/>
          <w:szCs w:val="20"/>
          <w:lang w:val="lt-LT"/>
        </w:rPr>
        <w:t>6 p</w:t>
      </w:r>
      <w:r w:rsidR="001C16B2" w:rsidRPr="00DA6C86">
        <w:rPr>
          <w:rFonts w:ascii="Arial" w:hAnsi="Arial" w:cs="Arial"/>
          <w:sz w:val="20"/>
          <w:szCs w:val="20"/>
          <w:lang w:val="lt-LT"/>
        </w:rPr>
        <w:t>riedas – Tiekėjo deklaracija dėl reglamento nuostatų atitikties</w:t>
      </w:r>
      <w:r w:rsidR="009C40D1">
        <w:rPr>
          <w:rFonts w:ascii="Arial" w:hAnsi="Arial" w:cs="Arial"/>
          <w:sz w:val="20"/>
          <w:szCs w:val="20"/>
          <w:lang w:val="lt-LT"/>
        </w:rPr>
        <w:t>;</w:t>
      </w:r>
    </w:p>
    <w:p w14:paraId="4B9AFB67" w14:textId="77458970" w:rsidR="009C40D1" w:rsidRDefault="009C40D1" w:rsidP="006B020C">
      <w:pPr>
        <w:tabs>
          <w:tab w:val="left" w:pos="567"/>
        </w:tabs>
        <w:jc w:val="both"/>
        <w:rPr>
          <w:rFonts w:ascii="Arial" w:hAnsi="Arial" w:cs="Arial"/>
          <w:sz w:val="20"/>
          <w:szCs w:val="20"/>
          <w:lang w:val="lt-LT"/>
        </w:rPr>
      </w:pPr>
      <w:r>
        <w:rPr>
          <w:rFonts w:ascii="Arial" w:hAnsi="Arial" w:cs="Arial"/>
          <w:sz w:val="20"/>
          <w:szCs w:val="20"/>
          <w:lang w:val="lt-LT"/>
        </w:rPr>
        <w:t xml:space="preserve">7 priedas – </w:t>
      </w:r>
      <w:r w:rsidR="00244ED7">
        <w:rPr>
          <w:rFonts w:ascii="Arial" w:hAnsi="Arial" w:cs="Arial"/>
          <w:sz w:val="20"/>
          <w:szCs w:val="20"/>
          <w:lang w:val="lt-LT"/>
        </w:rPr>
        <w:t>Nacionalinio saugumo atitikties deklaracija.</w:t>
      </w:r>
    </w:p>
    <w:p w14:paraId="0BC20965" w14:textId="52FF4C71" w:rsidR="007E2BC7" w:rsidRDefault="007E2BC7" w:rsidP="006B020C">
      <w:pPr>
        <w:tabs>
          <w:tab w:val="left" w:pos="567"/>
        </w:tabs>
        <w:jc w:val="both"/>
        <w:rPr>
          <w:rFonts w:ascii="Arial" w:hAnsi="Arial" w:cs="Arial"/>
          <w:sz w:val="20"/>
          <w:szCs w:val="20"/>
          <w:lang w:val="lt-LT"/>
        </w:rPr>
      </w:pPr>
      <w:r>
        <w:rPr>
          <w:rFonts w:ascii="Arial" w:hAnsi="Arial" w:cs="Arial"/>
          <w:sz w:val="20"/>
          <w:szCs w:val="20"/>
          <w:lang w:val="lt-LT"/>
        </w:rPr>
        <w:t>8 priedas – Sutarties projektas (bendroji ir specialioji dalys).</w:t>
      </w:r>
    </w:p>
    <w:p w14:paraId="5ED591BF" w14:textId="77777777" w:rsidR="00CE2C66" w:rsidRDefault="00CE2C66" w:rsidP="006B020C">
      <w:pPr>
        <w:tabs>
          <w:tab w:val="left" w:pos="567"/>
        </w:tabs>
        <w:jc w:val="both"/>
        <w:rPr>
          <w:rFonts w:ascii="Arial" w:hAnsi="Arial" w:cs="Arial"/>
          <w:sz w:val="20"/>
          <w:szCs w:val="20"/>
          <w:lang w:val="lt-LT"/>
        </w:rPr>
      </w:pPr>
    </w:p>
    <w:p w14:paraId="421389F0" w14:textId="58CB37FD" w:rsidR="00CE2C66" w:rsidRDefault="00CE2C66" w:rsidP="006B020C">
      <w:pPr>
        <w:tabs>
          <w:tab w:val="left" w:pos="567"/>
        </w:tabs>
        <w:jc w:val="both"/>
        <w:rPr>
          <w:rFonts w:ascii="Arial" w:hAnsi="Arial" w:cs="Arial"/>
          <w:sz w:val="20"/>
          <w:szCs w:val="20"/>
          <w:lang w:val="lt-LT"/>
        </w:rPr>
      </w:pPr>
    </w:p>
    <w:p w14:paraId="5759FEFC" w14:textId="77777777" w:rsidR="009C40D1" w:rsidRDefault="009C40D1" w:rsidP="006B020C">
      <w:pPr>
        <w:tabs>
          <w:tab w:val="left" w:pos="567"/>
        </w:tabs>
        <w:jc w:val="both"/>
        <w:rPr>
          <w:rFonts w:ascii="Arial" w:hAnsi="Arial" w:cs="Arial"/>
          <w:sz w:val="20"/>
          <w:szCs w:val="20"/>
          <w:lang w:val="lt-LT"/>
        </w:rPr>
      </w:pPr>
    </w:p>
    <w:p w14:paraId="512CCB6A" w14:textId="77777777" w:rsidR="009C40D1" w:rsidRDefault="009C40D1" w:rsidP="006B020C">
      <w:pPr>
        <w:tabs>
          <w:tab w:val="left" w:pos="567"/>
        </w:tabs>
        <w:jc w:val="both"/>
        <w:rPr>
          <w:rFonts w:ascii="Arial" w:hAnsi="Arial" w:cs="Arial"/>
          <w:sz w:val="20"/>
          <w:szCs w:val="20"/>
          <w:lang w:val="lt-LT"/>
        </w:rPr>
      </w:pPr>
    </w:p>
    <w:p w14:paraId="3B743EF8" w14:textId="77777777" w:rsidR="007E2BC7" w:rsidRDefault="007E2BC7" w:rsidP="006B020C">
      <w:pPr>
        <w:tabs>
          <w:tab w:val="left" w:pos="567"/>
        </w:tabs>
        <w:jc w:val="both"/>
        <w:rPr>
          <w:rFonts w:ascii="Arial" w:hAnsi="Arial" w:cs="Arial"/>
          <w:sz w:val="20"/>
          <w:szCs w:val="20"/>
          <w:lang w:val="lt-LT"/>
        </w:rPr>
      </w:pPr>
    </w:p>
    <w:p w14:paraId="2A9EEA16" w14:textId="77777777" w:rsidR="007E2BC7" w:rsidRDefault="007E2BC7" w:rsidP="006B020C">
      <w:pPr>
        <w:tabs>
          <w:tab w:val="left" w:pos="567"/>
        </w:tabs>
        <w:jc w:val="both"/>
        <w:rPr>
          <w:rFonts w:ascii="Arial" w:hAnsi="Arial" w:cs="Arial"/>
          <w:sz w:val="20"/>
          <w:szCs w:val="20"/>
          <w:lang w:val="lt-LT"/>
        </w:rPr>
      </w:pPr>
    </w:p>
    <w:p w14:paraId="301F20F5" w14:textId="77777777" w:rsidR="007E2BC7" w:rsidRDefault="007E2BC7" w:rsidP="006B020C">
      <w:pPr>
        <w:tabs>
          <w:tab w:val="left" w:pos="567"/>
        </w:tabs>
        <w:jc w:val="both"/>
        <w:rPr>
          <w:rFonts w:ascii="Arial" w:hAnsi="Arial" w:cs="Arial"/>
          <w:sz w:val="20"/>
          <w:szCs w:val="20"/>
          <w:lang w:val="lt-LT"/>
        </w:rPr>
      </w:pPr>
    </w:p>
    <w:p w14:paraId="7654918A" w14:textId="77777777" w:rsidR="007E2BC7" w:rsidRDefault="007E2BC7" w:rsidP="006B020C">
      <w:pPr>
        <w:tabs>
          <w:tab w:val="left" w:pos="567"/>
        </w:tabs>
        <w:jc w:val="both"/>
        <w:rPr>
          <w:rFonts w:ascii="Arial" w:hAnsi="Arial" w:cs="Arial"/>
          <w:sz w:val="20"/>
          <w:szCs w:val="20"/>
          <w:lang w:val="lt-LT"/>
        </w:rPr>
      </w:pPr>
    </w:p>
    <w:p w14:paraId="7CBF426F" w14:textId="77777777" w:rsidR="007E2BC7" w:rsidRDefault="007E2BC7" w:rsidP="006B020C">
      <w:pPr>
        <w:tabs>
          <w:tab w:val="left" w:pos="567"/>
        </w:tabs>
        <w:jc w:val="both"/>
        <w:rPr>
          <w:rFonts w:ascii="Arial" w:hAnsi="Arial" w:cs="Arial"/>
          <w:sz w:val="20"/>
          <w:szCs w:val="20"/>
          <w:lang w:val="lt-LT"/>
        </w:rPr>
      </w:pPr>
    </w:p>
    <w:p w14:paraId="3E2660C1" w14:textId="77777777" w:rsidR="007E2BC7" w:rsidRDefault="007E2BC7" w:rsidP="006B020C">
      <w:pPr>
        <w:tabs>
          <w:tab w:val="left" w:pos="567"/>
        </w:tabs>
        <w:jc w:val="both"/>
        <w:rPr>
          <w:rFonts w:ascii="Arial" w:hAnsi="Arial" w:cs="Arial"/>
          <w:sz w:val="20"/>
          <w:szCs w:val="20"/>
          <w:lang w:val="lt-LT"/>
        </w:rPr>
      </w:pPr>
    </w:p>
    <w:p w14:paraId="6D1079A6" w14:textId="77777777" w:rsidR="007E2BC7" w:rsidRDefault="007E2BC7" w:rsidP="006B020C">
      <w:pPr>
        <w:tabs>
          <w:tab w:val="left" w:pos="567"/>
        </w:tabs>
        <w:jc w:val="both"/>
        <w:rPr>
          <w:rFonts w:ascii="Arial" w:hAnsi="Arial" w:cs="Arial"/>
          <w:sz w:val="20"/>
          <w:szCs w:val="20"/>
          <w:lang w:val="lt-LT"/>
        </w:rPr>
      </w:pPr>
    </w:p>
    <w:p w14:paraId="2519BF6F" w14:textId="77777777" w:rsidR="007E2BC7" w:rsidRDefault="007E2BC7" w:rsidP="006B020C">
      <w:pPr>
        <w:tabs>
          <w:tab w:val="left" w:pos="567"/>
        </w:tabs>
        <w:jc w:val="both"/>
        <w:rPr>
          <w:rFonts w:ascii="Arial" w:hAnsi="Arial" w:cs="Arial"/>
          <w:sz w:val="20"/>
          <w:szCs w:val="20"/>
          <w:lang w:val="lt-LT"/>
        </w:rPr>
      </w:pPr>
    </w:p>
    <w:p w14:paraId="746BF97A" w14:textId="77777777" w:rsidR="007E2BC7" w:rsidRDefault="007E2BC7" w:rsidP="006B020C">
      <w:pPr>
        <w:tabs>
          <w:tab w:val="left" w:pos="567"/>
        </w:tabs>
        <w:jc w:val="both"/>
        <w:rPr>
          <w:rFonts w:ascii="Arial" w:hAnsi="Arial" w:cs="Arial"/>
          <w:sz w:val="20"/>
          <w:szCs w:val="20"/>
          <w:lang w:val="lt-LT"/>
        </w:rPr>
      </w:pPr>
    </w:p>
    <w:p w14:paraId="7F95FD30" w14:textId="77777777" w:rsidR="007E2BC7" w:rsidRDefault="007E2BC7" w:rsidP="006B020C">
      <w:pPr>
        <w:tabs>
          <w:tab w:val="left" w:pos="567"/>
        </w:tabs>
        <w:jc w:val="both"/>
        <w:rPr>
          <w:rFonts w:ascii="Arial" w:hAnsi="Arial" w:cs="Arial"/>
          <w:sz w:val="20"/>
          <w:szCs w:val="20"/>
          <w:lang w:val="lt-LT"/>
        </w:rPr>
      </w:pPr>
    </w:p>
    <w:p w14:paraId="1956F978" w14:textId="77777777" w:rsidR="007E2BC7" w:rsidRDefault="007E2BC7" w:rsidP="006B020C">
      <w:pPr>
        <w:tabs>
          <w:tab w:val="left" w:pos="567"/>
        </w:tabs>
        <w:jc w:val="both"/>
        <w:rPr>
          <w:rFonts w:ascii="Arial" w:hAnsi="Arial" w:cs="Arial"/>
          <w:sz w:val="20"/>
          <w:szCs w:val="20"/>
          <w:lang w:val="lt-LT"/>
        </w:rPr>
      </w:pPr>
    </w:p>
    <w:p w14:paraId="68589529" w14:textId="77777777" w:rsidR="007E2BC7" w:rsidRDefault="007E2BC7" w:rsidP="006B020C">
      <w:pPr>
        <w:tabs>
          <w:tab w:val="left" w:pos="567"/>
        </w:tabs>
        <w:jc w:val="both"/>
        <w:rPr>
          <w:rFonts w:ascii="Arial" w:hAnsi="Arial" w:cs="Arial"/>
          <w:sz w:val="20"/>
          <w:szCs w:val="20"/>
          <w:lang w:val="lt-LT"/>
        </w:rPr>
      </w:pPr>
    </w:p>
    <w:p w14:paraId="465BE6E7" w14:textId="77777777" w:rsidR="007E2BC7" w:rsidRDefault="007E2BC7" w:rsidP="006B020C">
      <w:pPr>
        <w:tabs>
          <w:tab w:val="left" w:pos="567"/>
        </w:tabs>
        <w:jc w:val="both"/>
        <w:rPr>
          <w:rFonts w:ascii="Arial" w:hAnsi="Arial" w:cs="Arial"/>
          <w:sz w:val="20"/>
          <w:szCs w:val="20"/>
          <w:lang w:val="lt-LT"/>
        </w:rPr>
      </w:pPr>
    </w:p>
    <w:p w14:paraId="36A06551" w14:textId="77777777" w:rsidR="007E2BC7" w:rsidRDefault="007E2BC7" w:rsidP="006B020C">
      <w:pPr>
        <w:tabs>
          <w:tab w:val="left" w:pos="567"/>
        </w:tabs>
        <w:jc w:val="both"/>
        <w:rPr>
          <w:rFonts w:ascii="Arial" w:hAnsi="Arial" w:cs="Arial"/>
          <w:sz w:val="20"/>
          <w:szCs w:val="20"/>
          <w:lang w:val="lt-LT"/>
        </w:rPr>
      </w:pPr>
    </w:p>
    <w:p w14:paraId="4EDDBF0B" w14:textId="77777777" w:rsidR="007E2BC7" w:rsidRDefault="007E2BC7" w:rsidP="006B020C">
      <w:pPr>
        <w:tabs>
          <w:tab w:val="left" w:pos="567"/>
        </w:tabs>
        <w:jc w:val="both"/>
        <w:rPr>
          <w:rFonts w:ascii="Arial" w:hAnsi="Arial" w:cs="Arial"/>
          <w:sz w:val="20"/>
          <w:szCs w:val="20"/>
          <w:lang w:val="lt-LT"/>
        </w:rPr>
      </w:pPr>
    </w:p>
    <w:p w14:paraId="3A07164D" w14:textId="77777777" w:rsidR="007E2BC7" w:rsidRDefault="007E2BC7" w:rsidP="006B020C">
      <w:pPr>
        <w:tabs>
          <w:tab w:val="left" w:pos="567"/>
        </w:tabs>
        <w:jc w:val="both"/>
        <w:rPr>
          <w:rFonts w:ascii="Arial" w:hAnsi="Arial" w:cs="Arial"/>
          <w:sz w:val="20"/>
          <w:szCs w:val="20"/>
          <w:lang w:val="lt-LT"/>
        </w:rPr>
      </w:pPr>
    </w:p>
    <w:p w14:paraId="46FE14EF" w14:textId="77777777" w:rsidR="007E2BC7" w:rsidRDefault="007E2BC7" w:rsidP="006B020C">
      <w:pPr>
        <w:tabs>
          <w:tab w:val="left" w:pos="567"/>
        </w:tabs>
        <w:jc w:val="both"/>
        <w:rPr>
          <w:rFonts w:ascii="Arial" w:hAnsi="Arial" w:cs="Arial"/>
          <w:sz w:val="20"/>
          <w:szCs w:val="20"/>
          <w:lang w:val="lt-LT"/>
        </w:rPr>
      </w:pPr>
    </w:p>
    <w:p w14:paraId="70ED7CF9" w14:textId="77777777" w:rsidR="007E2BC7" w:rsidRDefault="007E2BC7" w:rsidP="006B020C">
      <w:pPr>
        <w:tabs>
          <w:tab w:val="left" w:pos="567"/>
        </w:tabs>
        <w:jc w:val="both"/>
        <w:rPr>
          <w:rFonts w:ascii="Arial" w:hAnsi="Arial" w:cs="Arial"/>
          <w:sz w:val="20"/>
          <w:szCs w:val="20"/>
          <w:lang w:val="lt-LT"/>
        </w:rPr>
      </w:pPr>
    </w:p>
    <w:p w14:paraId="768EF9BA" w14:textId="77777777" w:rsidR="007E2BC7" w:rsidRDefault="007E2BC7" w:rsidP="006B020C">
      <w:pPr>
        <w:tabs>
          <w:tab w:val="left" w:pos="567"/>
        </w:tabs>
        <w:jc w:val="both"/>
        <w:rPr>
          <w:rFonts w:ascii="Arial" w:hAnsi="Arial" w:cs="Arial"/>
          <w:sz w:val="20"/>
          <w:szCs w:val="20"/>
          <w:lang w:val="lt-LT"/>
        </w:rPr>
      </w:pPr>
    </w:p>
    <w:p w14:paraId="76451576" w14:textId="77777777" w:rsidR="007E2BC7" w:rsidRDefault="007E2BC7" w:rsidP="006B020C">
      <w:pPr>
        <w:tabs>
          <w:tab w:val="left" w:pos="567"/>
        </w:tabs>
        <w:jc w:val="both"/>
        <w:rPr>
          <w:rFonts w:ascii="Arial" w:hAnsi="Arial" w:cs="Arial"/>
          <w:sz w:val="20"/>
          <w:szCs w:val="20"/>
          <w:lang w:val="lt-LT"/>
        </w:rPr>
      </w:pPr>
    </w:p>
    <w:p w14:paraId="0BC52AAA" w14:textId="77777777" w:rsidR="007E2BC7" w:rsidRDefault="007E2BC7" w:rsidP="006B020C">
      <w:pPr>
        <w:tabs>
          <w:tab w:val="left" w:pos="567"/>
        </w:tabs>
        <w:jc w:val="both"/>
        <w:rPr>
          <w:rFonts w:ascii="Arial" w:hAnsi="Arial" w:cs="Arial"/>
          <w:sz w:val="20"/>
          <w:szCs w:val="20"/>
          <w:lang w:val="lt-LT"/>
        </w:rPr>
      </w:pPr>
    </w:p>
    <w:p w14:paraId="48242EF1" w14:textId="77777777" w:rsidR="007E2BC7" w:rsidRDefault="007E2BC7" w:rsidP="006B020C">
      <w:pPr>
        <w:tabs>
          <w:tab w:val="left" w:pos="567"/>
        </w:tabs>
        <w:jc w:val="both"/>
        <w:rPr>
          <w:rFonts w:ascii="Arial" w:hAnsi="Arial" w:cs="Arial"/>
          <w:sz w:val="20"/>
          <w:szCs w:val="20"/>
          <w:lang w:val="lt-LT"/>
        </w:rPr>
      </w:pPr>
    </w:p>
    <w:p w14:paraId="5373B51F" w14:textId="77777777" w:rsidR="001C4802" w:rsidRDefault="001C4802" w:rsidP="006B020C">
      <w:pPr>
        <w:tabs>
          <w:tab w:val="left" w:pos="567"/>
        </w:tabs>
        <w:jc w:val="both"/>
        <w:rPr>
          <w:rFonts w:ascii="Arial" w:hAnsi="Arial" w:cs="Arial"/>
          <w:sz w:val="20"/>
          <w:szCs w:val="20"/>
          <w:lang w:val="lt-LT"/>
        </w:rPr>
      </w:pPr>
    </w:p>
    <w:p w14:paraId="072D3235" w14:textId="77777777" w:rsidR="001C4802" w:rsidRDefault="001C4802" w:rsidP="006B020C">
      <w:pPr>
        <w:tabs>
          <w:tab w:val="left" w:pos="567"/>
        </w:tabs>
        <w:jc w:val="both"/>
        <w:rPr>
          <w:rFonts w:ascii="Arial" w:hAnsi="Arial" w:cs="Arial"/>
          <w:sz w:val="20"/>
          <w:szCs w:val="20"/>
          <w:lang w:val="lt-LT"/>
        </w:rPr>
      </w:pPr>
    </w:p>
    <w:p w14:paraId="4A15EF21" w14:textId="77777777" w:rsidR="007E2BC7" w:rsidRDefault="007E2BC7" w:rsidP="006B020C">
      <w:pPr>
        <w:tabs>
          <w:tab w:val="left" w:pos="567"/>
        </w:tabs>
        <w:jc w:val="both"/>
        <w:rPr>
          <w:rFonts w:ascii="Arial" w:hAnsi="Arial" w:cs="Arial"/>
          <w:sz w:val="20"/>
          <w:szCs w:val="20"/>
          <w:lang w:val="lt-LT"/>
        </w:rPr>
      </w:pPr>
    </w:p>
    <w:p w14:paraId="4037D64B" w14:textId="77777777" w:rsidR="007E2BC7" w:rsidRDefault="007E2BC7" w:rsidP="006B020C">
      <w:pPr>
        <w:tabs>
          <w:tab w:val="left" w:pos="567"/>
        </w:tabs>
        <w:jc w:val="both"/>
        <w:rPr>
          <w:rFonts w:ascii="Arial" w:hAnsi="Arial" w:cs="Arial"/>
          <w:sz w:val="20"/>
          <w:szCs w:val="20"/>
          <w:lang w:val="lt-LT"/>
        </w:rPr>
      </w:pPr>
    </w:p>
    <w:p w14:paraId="568AED98" w14:textId="77777777" w:rsidR="007E2BC7" w:rsidRDefault="007E2BC7" w:rsidP="006B020C">
      <w:pPr>
        <w:tabs>
          <w:tab w:val="left" w:pos="567"/>
        </w:tabs>
        <w:jc w:val="both"/>
        <w:rPr>
          <w:rFonts w:ascii="Arial" w:hAnsi="Arial" w:cs="Arial"/>
          <w:sz w:val="20"/>
          <w:szCs w:val="20"/>
          <w:lang w:val="lt-LT"/>
        </w:rPr>
      </w:pPr>
    </w:p>
    <w:p w14:paraId="16D9EFCC" w14:textId="77777777" w:rsidR="007E2BC7" w:rsidRDefault="007E2BC7" w:rsidP="006B020C">
      <w:pPr>
        <w:tabs>
          <w:tab w:val="left" w:pos="567"/>
        </w:tabs>
        <w:jc w:val="both"/>
        <w:rPr>
          <w:rFonts w:ascii="Arial" w:hAnsi="Arial" w:cs="Arial"/>
          <w:sz w:val="20"/>
          <w:szCs w:val="20"/>
          <w:lang w:val="lt-LT"/>
        </w:rPr>
      </w:pPr>
    </w:p>
    <w:p w14:paraId="109FE206" w14:textId="77777777" w:rsidR="007E2BC7" w:rsidRDefault="007E2BC7" w:rsidP="006B020C">
      <w:pPr>
        <w:tabs>
          <w:tab w:val="left" w:pos="567"/>
        </w:tabs>
        <w:jc w:val="both"/>
        <w:rPr>
          <w:rFonts w:ascii="Arial" w:hAnsi="Arial" w:cs="Arial"/>
          <w:sz w:val="20"/>
          <w:szCs w:val="20"/>
          <w:lang w:val="lt-LT"/>
        </w:rPr>
      </w:pPr>
    </w:p>
    <w:p w14:paraId="2CCC9C10" w14:textId="77777777" w:rsidR="007E2BC7" w:rsidRDefault="007E2BC7" w:rsidP="006B020C">
      <w:pPr>
        <w:tabs>
          <w:tab w:val="left" w:pos="567"/>
        </w:tabs>
        <w:jc w:val="both"/>
        <w:rPr>
          <w:rFonts w:ascii="Arial" w:hAnsi="Arial" w:cs="Arial"/>
          <w:sz w:val="20"/>
          <w:szCs w:val="20"/>
          <w:lang w:val="lt-LT"/>
        </w:rPr>
      </w:pPr>
    </w:p>
    <w:p w14:paraId="576D4380" w14:textId="77777777" w:rsidR="007E2BC7" w:rsidRDefault="007E2BC7" w:rsidP="006B020C">
      <w:pPr>
        <w:tabs>
          <w:tab w:val="left" w:pos="567"/>
        </w:tabs>
        <w:jc w:val="both"/>
        <w:rPr>
          <w:rFonts w:ascii="Arial" w:hAnsi="Arial" w:cs="Arial"/>
          <w:sz w:val="20"/>
          <w:szCs w:val="20"/>
          <w:lang w:val="lt-LT"/>
        </w:rPr>
      </w:pPr>
    </w:p>
    <w:p w14:paraId="050D68AF" w14:textId="77777777" w:rsidR="007E2BC7" w:rsidRDefault="007E2BC7" w:rsidP="006B020C">
      <w:pPr>
        <w:tabs>
          <w:tab w:val="left" w:pos="567"/>
        </w:tabs>
        <w:jc w:val="both"/>
        <w:rPr>
          <w:rFonts w:ascii="Arial" w:hAnsi="Arial" w:cs="Arial"/>
          <w:sz w:val="20"/>
          <w:szCs w:val="20"/>
          <w:lang w:val="lt-LT"/>
        </w:rPr>
      </w:pPr>
    </w:p>
    <w:p w14:paraId="7B3D3419" w14:textId="77777777" w:rsidR="009C40D1" w:rsidRDefault="009C40D1" w:rsidP="006B020C">
      <w:pPr>
        <w:tabs>
          <w:tab w:val="left" w:pos="567"/>
        </w:tabs>
        <w:jc w:val="both"/>
        <w:rPr>
          <w:rFonts w:ascii="Arial" w:hAnsi="Arial" w:cs="Arial"/>
          <w:sz w:val="20"/>
          <w:szCs w:val="20"/>
          <w:lang w:val="lt-LT"/>
        </w:rPr>
      </w:pPr>
    </w:p>
    <w:p w14:paraId="6FD9E638" w14:textId="77777777" w:rsidR="009C40D1" w:rsidRDefault="009C40D1" w:rsidP="006B020C">
      <w:pPr>
        <w:tabs>
          <w:tab w:val="left" w:pos="567"/>
        </w:tabs>
        <w:jc w:val="both"/>
        <w:rPr>
          <w:rFonts w:ascii="Arial" w:hAnsi="Arial" w:cs="Arial"/>
          <w:sz w:val="20"/>
          <w:szCs w:val="20"/>
          <w:lang w:val="lt-LT"/>
        </w:rPr>
      </w:pPr>
    </w:p>
    <w:p w14:paraId="588F3ECF" w14:textId="77777777" w:rsidR="009C40D1" w:rsidRDefault="009C40D1"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bookmarkEnd w:id="7"/>
          <w:bookmarkEnd w:id="8"/>
          <w:bookmarkEnd w:id="9"/>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E620" w14:textId="77777777" w:rsidR="008B753F" w:rsidRDefault="008B753F" w:rsidP="00D26066">
      <w:r>
        <w:separator/>
      </w:r>
    </w:p>
  </w:endnote>
  <w:endnote w:type="continuationSeparator" w:id="0">
    <w:p w14:paraId="222206CC" w14:textId="77777777" w:rsidR="008B753F" w:rsidRDefault="008B753F" w:rsidP="00D26066">
      <w:r>
        <w:continuationSeparator/>
      </w:r>
    </w:p>
  </w:endnote>
  <w:endnote w:type="continuationNotice" w:id="1">
    <w:p w14:paraId="4C2CA86E" w14:textId="77777777" w:rsidR="008B753F" w:rsidRDefault="008B7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Nanum Brush Scrip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9A6C" w14:textId="77777777" w:rsidR="008B753F" w:rsidRDefault="008B753F" w:rsidP="00D26066">
      <w:r>
        <w:separator/>
      </w:r>
    </w:p>
  </w:footnote>
  <w:footnote w:type="continuationSeparator" w:id="0">
    <w:p w14:paraId="7E7E4CA3" w14:textId="77777777" w:rsidR="008B753F" w:rsidRDefault="008B753F" w:rsidP="00D26066">
      <w:r>
        <w:continuationSeparator/>
      </w:r>
    </w:p>
  </w:footnote>
  <w:footnote w:type="continuationNotice" w:id="1">
    <w:p w14:paraId="4A934F53" w14:textId="77777777" w:rsidR="008B753F" w:rsidRDefault="008B75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D75C8AB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A2C"/>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571"/>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68"/>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50B"/>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5"/>
    <w:rsid w:val="00157F46"/>
    <w:rsid w:val="0016008D"/>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02"/>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ED7"/>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17"/>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C6C"/>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B82"/>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EC"/>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60"/>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92B"/>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B64"/>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3CA5"/>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11B"/>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383"/>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4E25"/>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BC7"/>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76B"/>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53F"/>
    <w:rsid w:val="008B78A6"/>
    <w:rsid w:val="008B7E34"/>
    <w:rsid w:val="008C057F"/>
    <w:rsid w:val="008C05D2"/>
    <w:rsid w:val="008C065A"/>
    <w:rsid w:val="008C0754"/>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D23"/>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94"/>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349"/>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C3F"/>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2E74"/>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272"/>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77E99"/>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AFD"/>
    <w:rsid w:val="00CA3BE0"/>
    <w:rsid w:val="00CA3F84"/>
    <w:rsid w:val="00CA444F"/>
    <w:rsid w:val="00CA4901"/>
    <w:rsid w:val="00CA4969"/>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7FE"/>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270"/>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665"/>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4F2"/>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51"/>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DA3"/>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3A1"/>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075"/>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55F"/>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Nanum Brush Scrip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2878E8"/>
    <w:rsid w:val="00304E1F"/>
    <w:rsid w:val="0035031C"/>
    <w:rsid w:val="003D4397"/>
    <w:rsid w:val="003D5BEC"/>
    <w:rsid w:val="003E60CE"/>
    <w:rsid w:val="003F33B9"/>
    <w:rsid w:val="004139F0"/>
    <w:rsid w:val="0043771C"/>
    <w:rsid w:val="0044014D"/>
    <w:rsid w:val="004D5214"/>
    <w:rsid w:val="004E5B2B"/>
    <w:rsid w:val="005511C9"/>
    <w:rsid w:val="005A6571"/>
    <w:rsid w:val="005A79DF"/>
    <w:rsid w:val="006555B5"/>
    <w:rsid w:val="006560AB"/>
    <w:rsid w:val="006768D5"/>
    <w:rsid w:val="0068611B"/>
    <w:rsid w:val="00796FC6"/>
    <w:rsid w:val="008C1C23"/>
    <w:rsid w:val="008D4987"/>
    <w:rsid w:val="008E09CC"/>
    <w:rsid w:val="00926DB0"/>
    <w:rsid w:val="009447CB"/>
    <w:rsid w:val="00996D23"/>
    <w:rsid w:val="009C4486"/>
    <w:rsid w:val="009D7D66"/>
    <w:rsid w:val="00A7743F"/>
    <w:rsid w:val="00A94852"/>
    <w:rsid w:val="00AB0C3F"/>
    <w:rsid w:val="00AD20E4"/>
    <w:rsid w:val="00B63E5D"/>
    <w:rsid w:val="00B66C6F"/>
    <w:rsid w:val="00B76846"/>
    <w:rsid w:val="00B77E99"/>
    <w:rsid w:val="00BF001A"/>
    <w:rsid w:val="00C1517F"/>
    <w:rsid w:val="00C95F0D"/>
    <w:rsid w:val="00D415F8"/>
    <w:rsid w:val="00D867D6"/>
    <w:rsid w:val="00E108BB"/>
    <w:rsid w:val="00E70DEB"/>
    <w:rsid w:val="00EB31C1"/>
    <w:rsid w:val="00EF03CF"/>
    <w:rsid w:val="00F21574"/>
    <w:rsid w:val="00F21E41"/>
    <w:rsid w:val="00F324F2"/>
    <w:rsid w:val="00F67A0B"/>
    <w:rsid w:val="00FD0121"/>
    <w:rsid w:val="00FD3075"/>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4</Pages>
  <Words>9601</Words>
  <Characters>5473</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15044</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Živilė Drulytė</cp:lastModifiedBy>
  <cp:revision>24</cp:revision>
  <cp:lastPrinted>2024-12-23T10:23:00Z</cp:lastPrinted>
  <dcterms:created xsi:type="dcterms:W3CDTF">2025-01-21T13:10:00Z</dcterms:created>
  <dcterms:modified xsi:type="dcterms:W3CDTF">2025-03-18T07:55:00Z</dcterms:modified>
</cp:coreProperties>
</file>