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617A" w14:textId="49ED665E" w:rsidR="008A3ED1" w:rsidRPr="004E67E3" w:rsidRDefault="0083408A" w:rsidP="004E67E3">
      <w:pPr>
        <w:spacing w:after="60" w:line="240" w:lineRule="auto"/>
        <w:jc w:val="right"/>
        <w:rPr>
          <w:rFonts w:ascii="Times New Roman" w:eastAsia="Times New Roman" w:hAnsi="Times New Roman" w:cs="Times New Roman"/>
          <w:sz w:val="24"/>
          <w:szCs w:val="24"/>
        </w:rPr>
      </w:pPr>
      <w:r w:rsidRPr="004E67E3">
        <w:rPr>
          <w:rFonts w:ascii="Times New Roman" w:eastAsia="Times New Roman" w:hAnsi="Times New Roman" w:cs="Times New Roman"/>
          <w:sz w:val="24"/>
          <w:szCs w:val="24"/>
        </w:rPr>
        <w:t>Pirkimo sąlygų 2</w:t>
      </w:r>
      <w:r w:rsidR="008A3ED1" w:rsidRPr="004E67E3">
        <w:rPr>
          <w:rFonts w:ascii="Times New Roman" w:eastAsia="Times New Roman" w:hAnsi="Times New Roman" w:cs="Times New Roman"/>
          <w:sz w:val="24"/>
          <w:szCs w:val="24"/>
        </w:rPr>
        <w:t xml:space="preserve"> priedas </w:t>
      </w:r>
    </w:p>
    <w:p w14:paraId="1C8F7856" w14:textId="77777777" w:rsidR="0028295D" w:rsidRPr="004E67E3" w:rsidRDefault="0028295D" w:rsidP="004E67E3">
      <w:pPr>
        <w:spacing w:after="60" w:line="240" w:lineRule="auto"/>
        <w:jc w:val="right"/>
        <w:rPr>
          <w:rFonts w:ascii="Times New Roman" w:eastAsia="Times New Roman" w:hAnsi="Times New Roman" w:cs="Times New Roman"/>
          <w:sz w:val="24"/>
          <w:szCs w:val="24"/>
        </w:rPr>
      </w:pPr>
    </w:p>
    <w:p w14:paraId="24A98454" w14:textId="31F3D08D" w:rsidR="008A3ED1" w:rsidRPr="004E67E3" w:rsidRDefault="0083408A" w:rsidP="004E67E3">
      <w:pPr>
        <w:spacing w:after="60" w:line="240" w:lineRule="auto"/>
        <w:jc w:val="center"/>
        <w:rPr>
          <w:rFonts w:ascii="Times New Roman" w:eastAsia="Times New Roman" w:hAnsi="Times New Roman" w:cs="Times New Roman"/>
          <w:b/>
          <w:sz w:val="24"/>
          <w:szCs w:val="24"/>
        </w:rPr>
      </w:pPr>
      <w:r w:rsidRPr="004E67E3">
        <w:rPr>
          <w:rFonts w:ascii="Times New Roman" w:eastAsia="Times New Roman" w:hAnsi="Times New Roman" w:cs="Times New Roman"/>
          <w:b/>
          <w:sz w:val="24"/>
          <w:szCs w:val="24"/>
        </w:rPr>
        <w:t>TECHNINIAI REIKALAVIMAI</w:t>
      </w:r>
    </w:p>
    <w:p w14:paraId="16466389" w14:textId="1533445A" w:rsidR="008A3ED1" w:rsidRPr="004E67E3" w:rsidRDefault="008A3ED1" w:rsidP="004E67E3">
      <w:pPr>
        <w:spacing w:after="60" w:line="240" w:lineRule="auto"/>
        <w:jc w:val="center"/>
        <w:rPr>
          <w:rFonts w:ascii="Times New Roman" w:eastAsia="Times New Roman" w:hAnsi="Times New Roman" w:cs="Times New Roman"/>
          <w:b/>
          <w:sz w:val="24"/>
          <w:szCs w:val="24"/>
        </w:rPr>
      </w:pPr>
    </w:p>
    <w:tbl>
      <w:tblPr>
        <w:tblStyle w:val="TableGrid"/>
        <w:tblW w:w="9491" w:type="dxa"/>
        <w:tblInd w:w="137" w:type="dxa"/>
        <w:tblLook w:val="04A0" w:firstRow="1" w:lastRow="0" w:firstColumn="1" w:lastColumn="0" w:noHBand="0" w:noVBand="1"/>
      </w:tblPr>
      <w:tblGrid>
        <w:gridCol w:w="570"/>
        <w:gridCol w:w="3958"/>
        <w:gridCol w:w="2830"/>
        <w:gridCol w:w="2133"/>
      </w:tblGrid>
      <w:tr w:rsidR="004E67E3" w:rsidRPr="004E67E3" w14:paraId="1A2398EF" w14:textId="1FF8B8BF" w:rsidTr="00E437A6">
        <w:tc>
          <w:tcPr>
            <w:tcW w:w="570" w:type="dxa"/>
            <w:tcBorders>
              <w:top w:val="single" w:sz="4" w:space="0" w:color="auto"/>
              <w:left w:val="single" w:sz="4" w:space="0" w:color="auto"/>
              <w:bottom w:val="single" w:sz="4" w:space="0" w:color="auto"/>
              <w:right w:val="single" w:sz="4" w:space="0" w:color="auto"/>
            </w:tcBorders>
            <w:vAlign w:val="center"/>
            <w:hideMark/>
          </w:tcPr>
          <w:p w14:paraId="25652A28" w14:textId="77777777" w:rsidR="004E67E3" w:rsidRPr="007C2AD5" w:rsidRDefault="004E67E3" w:rsidP="007C2AD5">
            <w:pPr>
              <w:ind w:right="-121"/>
              <w:jc w:val="center"/>
              <w:rPr>
                <w:rFonts w:ascii="Times New Roman" w:eastAsia="Times New Roman" w:hAnsi="Times New Roman"/>
                <w:b/>
                <w:bCs/>
                <w:iCs/>
                <w:sz w:val="24"/>
                <w:szCs w:val="24"/>
              </w:rPr>
            </w:pPr>
            <w:r w:rsidRPr="007C2AD5">
              <w:rPr>
                <w:rFonts w:ascii="Times New Roman" w:hAnsi="Times New Roman"/>
                <w:b/>
                <w:bCs/>
                <w:iCs/>
                <w:sz w:val="24"/>
                <w:szCs w:val="24"/>
              </w:rPr>
              <w:t>Eil. Nr.</w:t>
            </w:r>
          </w:p>
        </w:tc>
        <w:tc>
          <w:tcPr>
            <w:tcW w:w="3966" w:type="dxa"/>
            <w:tcBorders>
              <w:top w:val="single" w:sz="4" w:space="0" w:color="auto"/>
              <w:left w:val="single" w:sz="4" w:space="0" w:color="auto"/>
              <w:bottom w:val="single" w:sz="4" w:space="0" w:color="auto"/>
              <w:right w:val="single" w:sz="4" w:space="0" w:color="auto"/>
            </w:tcBorders>
            <w:vAlign w:val="center"/>
            <w:hideMark/>
          </w:tcPr>
          <w:p w14:paraId="350EFA87" w14:textId="77777777" w:rsidR="004E67E3" w:rsidRPr="007C2AD5" w:rsidRDefault="004E67E3" w:rsidP="004E67E3">
            <w:pPr>
              <w:ind w:left="472" w:right="277" w:hanging="472"/>
              <w:jc w:val="center"/>
              <w:rPr>
                <w:rFonts w:ascii="Times New Roman" w:eastAsia="Times New Roman" w:hAnsi="Times New Roman"/>
                <w:b/>
                <w:iCs/>
                <w:sz w:val="24"/>
                <w:szCs w:val="24"/>
              </w:rPr>
            </w:pPr>
            <w:r w:rsidRPr="007C2AD5">
              <w:rPr>
                <w:rFonts w:ascii="Times New Roman" w:hAnsi="Times New Roman"/>
                <w:b/>
                <w:iCs/>
                <w:sz w:val="24"/>
                <w:szCs w:val="24"/>
              </w:rPr>
              <w:t>Reikalavimai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ADD726" w14:textId="77777777" w:rsidR="004E67E3" w:rsidRPr="007C2AD5" w:rsidRDefault="004E67E3" w:rsidP="004E67E3">
            <w:pPr>
              <w:ind w:right="277"/>
              <w:jc w:val="center"/>
              <w:rPr>
                <w:rFonts w:ascii="Times New Roman" w:eastAsia="Times New Roman" w:hAnsi="Times New Roman"/>
                <w:b/>
                <w:iCs/>
                <w:sz w:val="24"/>
                <w:szCs w:val="24"/>
              </w:rPr>
            </w:pPr>
            <w:r w:rsidRPr="007C2AD5">
              <w:rPr>
                <w:rFonts w:ascii="Times New Roman" w:hAnsi="Times New Roman"/>
                <w:b/>
                <w:iCs/>
                <w:sz w:val="24"/>
                <w:szCs w:val="24"/>
                <w:lang w:eastAsia="lt-LT"/>
              </w:rPr>
              <w:t>Reikalaujama reikšmė</w:t>
            </w:r>
          </w:p>
        </w:tc>
        <w:tc>
          <w:tcPr>
            <w:tcW w:w="2120" w:type="dxa"/>
            <w:tcBorders>
              <w:top w:val="single" w:sz="4" w:space="0" w:color="auto"/>
              <w:left w:val="single" w:sz="4" w:space="0" w:color="auto"/>
              <w:bottom w:val="single" w:sz="4" w:space="0" w:color="auto"/>
              <w:right w:val="single" w:sz="4" w:space="0" w:color="auto"/>
            </w:tcBorders>
          </w:tcPr>
          <w:p w14:paraId="23D44A56" w14:textId="110622CA" w:rsidR="004E67E3" w:rsidRPr="007C2AD5" w:rsidRDefault="007C2AD5" w:rsidP="004E67E3">
            <w:pPr>
              <w:ind w:right="277"/>
              <w:jc w:val="center"/>
              <w:rPr>
                <w:rFonts w:ascii="Times New Roman" w:hAnsi="Times New Roman"/>
                <w:b/>
                <w:iCs/>
                <w:sz w:val="24"/>
                <w:szCs w:val="24"/>
                <w:lang w:eastAsia="lt-LT"/>
              </w:rPr>
            </w:pPr>
            <w:r w:rsidRPr="007C2AD5">
              <w:rPr>
                <w:rFonts w:ascii="Times New Roman" w:hAnsi="Times New Roman"/>
                <w:b/>
                <w:iCs/>
                <w:sz w:val="24"/>
                <w:szCs w:val="24"/>
                <w:lang w:eastAsia="lt-LT"/>
              </w:rPr>
              <w:t>Atitikimas reikalavimams</w:t>
            </w:r>
            <w:r w:rsidR="00640193">
              <w:rPr>
                <w:rFonts w:ascii="Times New Roman" w:hAnsi="Times New Roman"/>
                <w:b/>
                <w:iCs/>
                <w:sz w:val="24"/>
                <w:szCs w:val="24"/>
                <w:lang w:eastAsia="lt-LT"/>
              </w:rPr>
              <w:t>*</w:t>
            </w:r>
          </w:p>
        </w:tc>
      </w:tr>
      <w:tr w:rsidR="004E67E3" w:rsidRPr="004E67E3" w14:paraId="31A1C9E1" w14:textId="22347BA4" w:rsidTr="00E437A6">
        <w:tc>
          <w:tcPr>
            <w:tcW w:w="570" w:type="dxa"/>
            <w:tcBorders>
              <w:top w:val="single" w:sz="4" w:space="0" w:color="auto"/>
              <w:left w:val="single" w:sz="4" w:space="0" w:color="auto"/>
              <w:bottom w:val="single" w:sz="4" w:space="0" w:color="auto"/>
              <w:right w:val="single" w:sz="4" w:space="0" w:color="auto"/>
            </w:tcBorders>
          </w:tcPr>
          <w:p w14:paraId="62AED147" w14:textId="77777777" w:rsidR="004E67E3" w:rsidRPr="004E67E3" w:rsidRDefault="004E67E3" w:rsidP="007C2AD5">
            <w:pPr>
              <w:pStyle w:val="ListParagraph"/>
              <w:numPr>
                <w:ilvl w:val="0"/>
                <w:numId w:val="1"/>
              </w:numPr>
              <w:ind w:left="0" w:right="-121" w:firstLine="0"/>
              <w:jc w:val="center"/>
              <w:rPr>
                <w:rFonts w:ascii="Times New Roman" w:hAnsi="Times New Roman"/>
                <w:i/>
                <w:sz w:val="24"/>
                <w:szCs w:val="24"/>
              </w:rPr>
            </w:pPr>
          </w:p>
        </w:tc>
        <w:tc>
          <w:tcPr>
            <w:tcW w:w="3966" w:type="dxa"/>
            <w:tcBorders>
              <w:top w:val="single" w:sz="4" w:space="0" w:color="auto"/>
              <w:left w:val="single" w:sz="4" w:space="0" w:color="auto"/>
              <w:bottom w:val="single" w:sz="4" w:space="0" w:color="auto"/>
              <w:right w:val="single" w:sz="4" w:space="0" w:color="auto"/>
            </w:tcBorders>
            <w:vAlign w:val="center"/>
          </w:tcPr>
          <w:p w14:paraId="679F836E" w14:textId="61E1D117" w:rsidR="004E67E3" w:rsidRPr="004E67E3" w:rsidRDefault="004E67E3" w:rsidP="00156D64">
            <w:pPr>
              <w:ind w:left="27" w:right="277" w:hanging="27"/>
              <w:jc w:val="both"/>
              <w:rPr>
                <w:rFonts w:ascii="Times New Roman" w:hAnsi="Times New Roman"/>
                <w:sz w:val="24"/>
                <w:szCs w:val="24"/>
              </w:rPr>
            </w:pPr>
            <w:r w:rsidRPr="004E67E3">
              <w:rPr>
                <w:rFonts w:ascii="Times New Roman" w:hAnsi="Times New Roman"/>
                <w:color w:val="323232"/>
                <w:sz w:val="24"/>
                <w:szCs w:val="24"/>
                <w:shd w:val="clear" w:color="auto" w:fill="FFFFFF"/>
              </w:rPr>
              <w:t>Energinio naudingumo klasė</w:t>
            </w:r>
          </w:p>
        </w:tc>
        <w:tc>
          <w:tcPr>
            <w:tcW w:w="2835" w:type="dxa"/>
            <w:tcBorders>
              <w:top w:val="single" w:sz="4" w:space="0" w:color="auto"/>
              <w:left w:val="single" w:sz="4" w:space="0" w:color="auto"/>
              <w:bottom w:val="single" w:sz="4" w:space="0" w:color="auto"/>
              <w:right w:val="single" w:sz="4" w:space="0" w:color="auto"/>
            </w:tcBorders>
            <w:vAlign w:val="center"/>
          </w:tcPr>
          <w:p w14:paraId="6D820FB7" w14:textId="4F0F9C16" w:rsidR="004E67E3" w:rsidRPr="004E67E3" w:rsidRDefault="004E67E3" w:rsidP="004E67E3">
            <w:pPr>
              <w:ind w:right="277"/>
              <w:jc w:val="center"/>
              <w:rPr>
                <w:rFonts w:ascii="Times New Roman" w:hAnsi="Times New Roman"/>
                <w:sz w:val="24"/>
                <w:szCs w:val="24"/>
                <w:lang w:eastAsia="lt-LT"/>
              </w:rPr>
            </w:pPr>
            <w:r w:rsidRPr="004E67E3">
              <w:rPr>
                <w:rFonts w:ascii="Times New Roman" w:hAnsi="Times New Roman"/>
                <w:sz w:val="24"/>
                <w:szCs w:val="24"/>
                <w:shd w:val="clear" w:color="auto" w:fill="FFFFFF"/>
              </w:rPr>
              <w:t>Ne žemesnė nei A++</w:t>
            </w:r>
          </w:p>
        </w:tc>
        <w:tc>
          <w:tcPr>
            <w:tcW w:w="2120" w:type="dxa"/>
            <w:tcBorders>
              <w:top w:val="single" w:sz="4" w:space="0" w:color="auto"/>
              <w:left w:val="single" w:sz="4" w:space="0" w:color="auto"/>
              <w:bottom w:val="single" w:sz="4" w:space="0" w:color="auto"/>
              <w:right w:val="single" w:sz="4" w:space="0" w:color="auto"/>
            </w:tcBorders>
          </w:tcPr>
          <w:p w14:paraId="52781779" w14:textId="48B2AF73" w:rsidR="004E67E3" w:rsidRPr="007C2AD5" w:rsidRDefault="007C2AD5" w:rsidP="004E67E3">
            <w:pPr>
              <w:ind w:right="277"/>
              <w:jc w:val="center"/>
              <w:rPr>
                <w:rFonts w:ascii="Times New Roman" w:hAnsi="Times New Roman"/>
                <w:i/>
                <w:iCs/>
                <w:sz w:val="24"/>
                <w:szCs w:val="24"/>
                <w:shd w:val="clear" w:color="auto" w:fill="FFFFFF"/>
              </w:rPr>
            </w:pPr>
            <w:r w:rsidRPr="007C2AD5">
              <w:rPr>
                <w:rFonts w:ascii="Times New Roman" w:hAnsi="Times New Roman"/>
                <w:i/>
                <w:iCs/>
                <w:sz w:val="24"/>
                <w:szCs w:val="24"/>
                <w:shd w:val="clear" w:color="auto" w:fill="FFFFFF"/>
              </w:rPr>
              <w:t>(įrašyti)</w:t>
            </w:r>
          </w:p>
        </w:tc>
      </w:tr>
      <w:tr w:rsidR="004E67E3" w:rsidRPr="004E67E3" w14:paraId="73068530" w14:textId="64294F14" w:rsidTr="00E437A6">
        <w:tc>
          <w:tcPr>
            <w:tcW w:w="570" w:type="dxa"/>
            <w:tcBorders>
              <w:top w:val="single" w:sz="4" w:space="0" w:color="auto"/>
              <w:left w:val="single" w:sz="4" w:space="0" w:color="auto"/>
              <w:bottom w:val="single" w:sz="4" w:space="0" w:color="auto"/>
              <w:right w:val="single" w:sz="4" w:space="0" w:color="auto"/>
            </w:tcBorders>
          </w:tcPr>
          <w:p w14:paraId="26CA93E2" w14:textId="77777777" w:rsidR="004E67E3" w:rsidRPr="004E67E3" w:rsidRDefault="004E67E3" w:rsidP="007C2AD5">
            <w:pPr>
              <w:pStyle w:val="ListParagraph"/>
              <w:numPr>
                <w:ilvl w:val="0"/>
                <w:numId w:val="1"/>
              </w:numPr>
              <w:ind w:left="0" w:right="-121" w:firstLine="0"/>
              <w:jc w:val="center"/>
              <w:rPr>
                <w:rFonts w:ascii="Times New Roman" w:hAnsi="Times New Roman"/>
                <w:i/>
                <w:sz w:val="24"/>
                <w:szCs w:val="24"/>
              </w:rPr>
            </w:pPr>
          </w:p>
        </w:tc>
        <w:tc>
          <w:tcPr>
            <w:tcW w:w="3966" w:type="dxa"/>
            <w:tcBorders>
              <w:top w:val="single" w:sz="4" w:space="0" w:color="auto"/>
              <w:left w:val="single" w:sz="4" w:space="0" w:color="auto"/>
              <w:bottom w:val="single" w:sz="4" w:space="0" w:color="auto"/>
              <w:right w:val="single" w:sz="4" w:space="0" w:color="auto"/>
            </w:tcBorders>
            <w:vAlign w:val="center"/>
          </w:tcPr>
          <w:p w14:paraId="44980218" w14:textId="45E7A696" w:rsidR="00156D64" w:rsidRPr="00156D64" w:rsidRDefault="004E67E3" w:rsidP="00156D64">
            <w:pPr>
              <w:ind w:left="27" w:right="277" w:hanging="27"/>
              <w:jc w:val="both"/>
              <w:rPr>
                <w:rFonts w:ascii="Times New Roman" w:hAnsi="Times New Roman"/>
                <w:color w:val="323232"/>
                <w:sz w:val="24"/>
                <w:szCs w:val="24"/>
                <w:shd w:val="clear" w:color="auto" w:fill="FFFFFF"/>
              </w:rPr>
            </w:pPr>
            <w:r w:rsidRPr="004E67E3">
              <w:rPr>
                <w:rFonts w:ascii="Times New Roman" w:hAnsi="Times New Roman"/>
                <w:color w:val="323232"/>
                <w:sz w:val="24"/>
                <w:szCs w:val="24"/>
                <w:shd w:val="clear" w:color="auto" w:fill="FFFFFF"/>
              </w:rPr>
              <w:t xml:space="preserve">Šilumos perdavimo koeficientas, </w:t>
            </w:r>
            <w:proofErr w:type="spellStart"/>
            <w:r w:rsidRPr="004E67E3">
              <w:rPr>
                <w:rFonts w:ascii="Times New Roman" w:hAnsi="Times New Roman"/>
                <w:color w:val="323232"/>
                <w:sz w:val="24"/>
                <w:szCs w:val="24"/>
                <w:shd w:val="clear" w:color="auto" w:fill="FFFFFF"/>
              </w:rPr>
              <w:t>Uw</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6952704" w14:textId="6F76000D" w:rsidR="004E67E3" w:rsidRPr="004E67E3" w:rsidRDefault="004E67E3" w:rsidP="00040D8E">
            <w:pPr>
              <w:ind w:right="277"/>
              <w:jc w:val="center"/>
              <w:rPr>
                <w:rFonts w:ascii="Times New Roman" w:hAnsi="Times New Roman"/>
                <w:b/>
                <w:sz w:val="24"/>
                <w:szCs w:val="24"/>
                <w:lang w:eastAsia="lt-LT"/>
              </w:rPr>
            </w:pPr>
            <w:r w:rsidRPr="004E67E3">
              <w:rPr>
                <w:rStyle w:val="Strong"/>
                <w:rFonts w:ascii="Times New Roman" w:hAnsi="Times New Roman"/>
                <w:b w:val="0"/>
                <w:sz w:val="24"/>
                <w:szCs w:val="24"/>
                <w:shd w:val="clear" w:color="auto" w:fill="FFFFFF"/>
              </w:rPr>
              <w:t xml:space="preserve">Ne </w:t>
            </w:r>
            <w:r w:rsidR="00040D8E">
              <w:rPr>
                <w:rStyle w:val="Strong"/>
                <w:rFonts w:ascii="Times New Roman" w:hAnsi="Times New Roman"/>
                <w:b w:val="0"/>
                <w:sz w:val="24"/>
                <w:szCs w:val="24"/>
                <w:shd w:val="clear" w:color="auto" w:fill="FFFFFF"/>
              </w:rPr>
              <w:t>didesnis</w:t>
            </w:r>
            <w:r w:rsidRPr="004E67E3">
              <w:rPr>
                <w:rStyle w:val="Strong"/>
                <w:rFonts w:ascii="Times New Roman" w:hAnsi="Times New Roman"/>
                <w:b w:val="0"/>
                <w:sz w:val="24"/>
                <w:szCs w:val="24"/>
                <w:shd w:val="clear" w:color="auto" w:fill="FFFFFF"/>
              </w:rPr>
              <w:t xml:space="preserve"> nei 0,76 W/m2K</w:t>
            </w:r>
          </w:p>
        </w:tc>
        <w:tc>
          <w:tcPr>
            <w:tcW w:w="2120" w:type="dxa"/>
            <w:tcBorders>
              <w:top w:val="single" w:sz="4" w:space="0" w:color="auto"/>
              <w:left w:val="single" w:sz="4" w:space="0" w:color="auto"/>
              <w:bottom w:val="single" w:sz="4" w:space="0" w:color="auto"/>
              <w:right w:val="single" w:sz="4" w:space="0" w:color="auto"/>
            </w:tcBorders>
          </w:tcPr>
          <w:p w14:paraId="1FCB8F1B" w14:textId="26C32E28" w:rsidR="004E67E3" w:rsidRPr="004E67E3" w:rsidRDefault="007C2AD5" w:rsidP="004E67E3">
            <w:pPr>
              <w:ind w:right="277"/>
              <w:jc w:val="center"/>
              <w:rPr>
                <w:rStyle w:val="Strong"/>
                <w:rFonts w:ascii="Times New Roman" w:hAnsi="Times New Roman"/>
                <w:b w:val="0"/>
                <w:sz w:val="24"/>
                <w:szCs w:val="24"/>
                <w:shd w:val="clear" w:color="auto" w:fill="FFFFFF"/>
              </w:rPr>
            </w:pPr>
            <w:r w:rsidRPr="007C2AD5">
              <w:rPr>
                <w:rFonts w:ascii="Times New Roman" w:hAnsi="Times New Roman"/>
                <w:i/>
                <w:iCs/>
                <w:sz w:val="24"/>
                <w:szCs w:val="24"/>
                <w:shd w:val="clear" w:color="auto" w:fill="FFFFFF"/>
              </w:rPr>
              <w:t>(įrašyti)</w:t>
            </w:r>
          </w:p>
        </w:tc>
      </w:tr>
      <w:tr w:rsidR="004E67E3" w:rsidRPr="004E67E3" w14:paraId="6B184C34" w14:textId="5F3DB44E" w:rsidTr="00E437A6">
        <w:tc>
          <w:tcPr>
            <w:tcW w:w="570" w:type="dxa"/>
            <w:tcBorders>
              <w:top w:val="single" w:sz="4" w:space="0" w:color="auto"/>
              <w:left w:val="single" w:sz="4" w:space="0" w:color="auto"/>
              <w:bottom w:val="single" w:sz="4" w:space="0" w:color="auto"/>
              <w:right w:val="single" w:sz="4" w:space="0" w:color="auto"/>
            </w:tcBorders>
          </w:tcPr>
          <w:p w14:paraId="5C30803E" w14:textId="77777777" w:rsidR="004E67E3" w:rsidRPr="004E67E3" w:rsidRDefault="004E67E3" w:rsidP="007C2AD5">
            <w:pPr>
              <w:pStyle w:val="ListParagraph"/>
              <w:numPr>
                <w:ilvl w:val="0"/>
                <w:numId w:val="1"/>
              </w:numPr>
              <w:ind w:left="0" w:right="-121" w:firstLine="0"/>
              <w:jc w:val="center"/>
              <w:rPr>
                <w:rFonts w:ascii="Times New Roman" w:hAnsi="Times New Roman"/>
                <w:i/>
                <w:sz w:val="24"/>
                <w:szCs w:val="24"/>
              </w:rPr>
            </w:pPr>
          </w:p>
        </w:tc>
        <w:tc>
          <w:tcPr>
            <w:tcW w:w="3966" w:type="dxa"/>
            <w:tcBorders>
              <w:top w:val="single" w:sz="4" w:space="0" w:color="auto"/>
              <w:left w:val="single" w:sz="4" w:space="0" w:color="auto"/>
              <w:bottom w:val="single" w:sz="4" w:space="0" w:color="auto"/>
              <w:right w:val="single" w:sz="4" w:space="0" w:color="auto"/>
            </w:tcBorders>
            <w:vAlign w:val="center"/>
          </w:tcPr>
          <w:p w14:paraId="19D2C54C" w14:textId="77777777" w:rsidR="004E67E3" w:rsidRDefault="004E67E3" w:rsidP="00156D64">
            <w:pPr>
              <w:ind w:left="27" w:right="277" w:hanging="27"/>
              <w:jc w:val="both"/>
              <w:rPr>
                <w:rFonts w:ascii="Times New Roman" w:hAnsi="Times New Roman"/>
                <w:sz w:val="24"/>
                <w:szCs w:val="24"/>
              </w:rPr>
            </w:pPr>
            <w:r w:rsidRPr="004E67E3">
              <w:rPr>
                <w:rFonts w:ascii="Times New Roman" w:hAnsi="Times New Roman"/>
                <w:sz w:val="24"/>
                <w:szCs w:val="24"/>
              </w:rPr>
              <w:t>Lango stiklių skaičius</w:t>
            </w:r>
          </w:p>
          <w:p w14:paraId="4BB4A377" w14:textId="043F1D52" w:rsidR="00156D64" w:rsidRPr="004E67E3" w:rsidRDefault="00156D64" w:rsidP="00156D64">
            <w:pPr>
              <w:ind w:left="27" w:right="277" w:hanging="27"/>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BEFD702" w14:textId="31EC1957" w:rsidR="004E67E3" w:rsidRPr="004E67E3" w:rsidRDefault="004E67E3" w:rsidP="004E67E3">
            <w:pPr>
              <w:ind w:right="277"/>
              <w:jc w:val="center"/>
              <w:rPr>
                <w:rFonts w:ascii="Times New Roman" w:hAnsi="Times New Roman"/>
                <w:sz w:val="24"/>
                <w:szCs w:val="24"/>
                <w:lang w:eastAsia="lt-LT"/>
              </w:rPr>
            </w:pPr>
            <w:r w:rsidRPr="004E67E3">
              <w:rPr>
                <w:rFonts w:ascii="Times New Roman" w:hAnsi="Times New Roman"/>
                <w:sz w:val="24"/>
                <w:szCs w:val="24"/>
                <w:lang w:eastAsia="lt-LT"/>
              </w:rPr>
              <w:t>Ne mažiau 3</w:t>
            </w:r>
          </w:p>
        </w:tc>
        <w:tc>
          <w:tcPr>
            <w:tcW w:w="2120" w:type="dxa"/>
            <w:tcBorders>
              <w:top w:val="single" w:sz="4" w:space="0" w:color="auto"/>
              <w:left w:val="single" w:sz="4" w:space="0" w:color="auto"/>
              <w:bottom w:val="single" w:sz="4" w:space="0" w:color="auto"/>
              <w:right w:val="single" w:sz="4" w:space="0" w:color="auto"/>
            </w:tcBorders>
          </w:tcPr>
          <w:p w14:paraId="5D3B08B3" w14:textId="28CE7D4A" w:rsidR="004E67E3" w:rsidRPr="004E67E3" w:rsidRDefault="007C2AD5" w:rsidP="004E67E3">
            <w:pPr>
              <w:ind w:right="277"/>
              <w:jc w:val="center"/>
              <w:rPr>
                <w:rFonts w:ascii="Times New Roman" w:hAnsi="Times New Roman"/>
                <w:sz w:val="24"/>
                <w:szCs w:val="24"/>
                <w:lang w:eastAsia="lt-LT"/>
              </w:rPr>
            </w:pPr>
            <w:r w:rsidRPr="007C2AD5">
              <w:rPr>
                <w:rFonts w:ascii="Times New Roman" w:hAnsi="Times New Roman"/>
                <w:i/>
                <w:iCs/>
                <w:sz w:val="24"/>
                <w:szCs w:val="24"/>
                <w:shd w:val="clear" w:color="auto" w:fill="FFFFFF"/>
              </w:rPr>
              <w:t>(įrašyti)</w:t>
            </w:r>
          </w:p>
        </w:tc>
      </w:tr>
      <w:tr w:rsidR="004E67E3" w:rsidRPr="004E67E3" w14:paraId="02ED5D92" w14:textId="3CC9983D" w:rsidTr="00E437A6">
        <w:tc>
          <w:tcPr>
            <w:tcW w:w="570" w:type="dxa"/>
            <w:tcBorders>
              <w:top w:val="single" w:sz="4" w:space="0" w:color="auto"/>
              <w:left w:val="single" w:sz="4" w:space="0" w:color="auto"/>
              <w:bottom w:val="single" w:sz="4" w:space="0" w:color="auto"/>
              <w:right w:val="single" w:sz="4" w:space="0" w:color="auto"/>
            </w:tcBorders>
          </w:tcPr>
          <w:p w14:paraId="1E305710" w14:textId="77777777" w:rsidR="004E67E3" w:rsidRPr="004E67E3" w:rsidRDefault="004E67E3" w:rsidP="007C2AD5">
            <w:pPr>
              <w:pStyle w:val="ListParagraph"/>
              <w:numPr>
                <w:ilvl w:val="0"/>
                <w:numId w:val="1"/>
              </w:numPr>
              <w:ind w:left="0" w:right="-121" w:firstLine="0"/>
              <w:jc w:val="center"/>
              <w:rPr>
                <w:rFonts w:ascii="Times New Roman" w:hAnsi="Times New Roman"/>
                <w:i/>
                <w:sz w:val="24"/>
                <w:szCs w:val="24"/>
              </w:rPr>
            </w:pPr>
          </w:p>
        </w:tc>
        <w:tc>
          <w:tcPr>
            <w:tcW w:w="3966" w:type="dxa"/>
            <w:tcBorders>
              <w:top w:val="single" w:sz="4" w:space="0" w:color="auto"/>
              <w:left w:val="single" w:sz="4" w:space="0" w:color="auto"/>
              <w:bottom w:val="single" w:sz="4" w:space="0" w:color="auto"/>
              <w:right w:val="single" w:sz="4" w:space="0" w:color="auto"/>
            </w:tcBorders>
            <w:vAlign w:val="center"/>
          </w:tcPr>
          <w:p w14:paraId="3F88B124" w14:textId="1AAD8FE7" w:rsidR="004E67E3" w:rsidRPr="004E67E3" w:rsidRDefault="004E67E3" w:rsidP="00156D64">
            <w:pPr>
              <w:ind w:left="27" w:right="277" w:hanging="27"/>
              <w:jc w:val="both"/>
              <w:rPr>
                <w:rFonts w:ascii="Times New Roman" w:hAnsi="Times New Roman"/>
                <w:sz w:val="24"/>
                <w:szCs w:val="24"/>
              </w:rPr>
            </w:pPr>
            <w:r w:rsidRPr="004E67E3">
              <w:rPr>
                <w:rFonts w:ascii="Times New Roman" w:hAnsi="Times New Roman"/>
                <w:sz w:val="24"/>
                <w:szCs w:val="24"/>
              </w:rPr>
              <w:t>Lango profilio kamerų skaičius</w:t>
            </w:r>
          </w:p>
        </w:tc>
        <w:tc>
          <w:tcPr>
            <w:tcW w:w="2835" w:type="dxa"/>
            <w:tcBorders>
              <w:top w:val="single" w:sz="4" w:space="0" w:color="auto"/>
              <w:left w:val="single" w:sz="4" w:space="0" w:color="auto"/>
              <w:bottom w:val="single" w:sz="4" w:space="0" w:color="auto"/>
              <w:right w:val="single" w:sz="4" w:space="0" w:color="auto"/>
            </w:tcBorders>
            <w:vAlign w:val="center"/>
          </w:tcPr>
          <w:p w14:paraId="7A0091FC" w14:textId="578F932D" w:rsidR="004E67E3" w:rsidRPr="004E67E3" w:rsidRDefault="004E67E3" w:rsidP="004E67E3">
            <w:pPr>
              <w:ind w:right="277"/>
              <w:jc w:val="center"/>
              <w:rPr>
                <w:rFonts w:ascii="Times New Roman" w:hAnsi="Times New Roman"/>
                <w:sz w:val="24"/>
                <w:szCs w:val="24"/>
                <w:lang w:eastAsia="lt-LT"/>
              </w:rPr>
            </w:pPr>
            <w:r w:rsidRPr="004E67E3">
              <w:rPr>
                <w:rFonts w:ascii="Times New Roman" w:hAnsi="Times New Roman"/>
                <w:sz w:val="24"/>
                <w:szCs w:val="24"/>
                <w:lang w:eastAsia="lt-LT"/>
              </w:rPr>
              <w:t>Ne mažiau 6</w:t>
            </w:r>
          </w:p>
        </w:tc>
        <w:tc>
          <w:tcPr>
            <w:tcW w:w="2120" w:type="dxa"/>
            <w:tcBorders>
              <w:top w:val="single" w:sz="4" w:space="0" w:color="auto"/>
              <w:left w:val="single" w:sz="4" w:space="0" w:color="auto"/>
              <w:bottom w:val="single" w:sz="4" w:space="0" w:color="auto"/>
              <w:right w:val="single" w:sz="4" w:space="0" w:color="auto"/>
            </w:tcBorders>
          </w:tcPr>
          <w:p w14:paraId="1CE23481" w14:textId="14A941AC" w:rsidR="004E67E3" w:rsidRPr="004E67E3" w:rsidRDefault="007C2AD5" w:rsidP="004E67E3">
            <w:pPr>
              <w:ind w:right="277"/>
              <w:jc w:val="center"/>
              <w:rPr>
                <w:rFonts w:ascii="Times New Roman" w:hAnsi="Times New Roman"/>
                <w:sz w:val="24"/>
                <w:szCs w:val="24"/>
                <w:lang w:eastAsia="lt-LT"/>
              </w:rPr>
            </w:pPr>
            <w:r w:rsidRPr="007C2AD5">
              <w:rPr>
                <w:rFonts w:ascii="Times New Roman" w:hAnsi="Times New Roman"/>
                <w:i/>
                <w:iCs/>
                <w:sz w:val="24"/>
                <w:szCs w:val="24"/>
                <w:shd w:val="clear" w:color="auto" w:fill="FFFFFF"/>
              </w:rPr>
              <w:t>(įrašyti)</w:t>
            </w:r>
          </w:p>
        </w:tc>
      </w:tr>
      <w:tr w:rsidR="004E67E3" w:rsidRPr="004E67E3" w14:paraId="6A72057B" w14:textId="2D04F243" w:rsidTr="00E437A6">
        <w:tc>
          <w:tcPr>
            <w:tcW w:w="570" w:type="dxa"/>
            <w:tcBorders>
              <w:top w:val="single" w:sz="4" w:space="0" w:color="auto"/>
              <w:left w:val="single" w:sz="4" w:space="0" w:color="auto"/>
              <w:bottom w:val="single" w:sz="4" w:space="0" w:color="auto"/>
              <w:right w:val="single" w:sz="4" w:space="0" w:color="auto"/>
            </w:tcBorders>
          </w:tcPr>
          <w:p w14:paraId="672B689A" w14:textId="77777777" w:rsidR="004E67E3" w:rsidRPr="004E67E3" w:rsidRDefault="004E67E3" w:rsidP="007C2AD5">
            <w:pPr>
              <w:pStyle w:val="ListParagraph"/>
              <w:numPr>
                <w:ilvl w:val="0"/>
                <w:numId w:val="1"/>
              </w:numPr>
              <w:spacing w:after="200"/>
              <w:ind w:left="0" w:right="277" w:firstLine="0"/>
              <w:jc w:val="center"/>
              <w:rPr>
                <w:rFonts w:ascii="Times New Roman" w:hAnsi="Times New Roman"/>
                <w:sz w:val="24"/>
                <w:szCs w:val="24"/>
              </w:rPr>
            </w:pPr>
          </w:p>
        </w:tc>
        <w:tc>
          <w:tcPr>
            <w:tcW w:w="3966" w:type="dxa"/>
            <w:tcBorders>
              <w:top w:val="single" w:sz="4" w:space="0" w:color="auto"/>
              <w:left w:val="single" w:sz="4" w:space="0" w:color="auto"/>
              <w:bottom w:val="single" w:sz="4" w:space="0" w:color="auto"/>
              <w:right w:val="single" w:sz="4" w:space="0" w:color="auto"/>
            </w:tcBorders>
          </w:tcPr>
          <w:p w14:paraId="0758CF7E" w14:textId="74130A32" w:rsidR="004E67E3" w:rsidRPr="004E67E3" w:rsidRDefault="004E67E3" w:rsidP="00156D64">
            <w:pPr>
              <w:ind w:left="27" w:right="277" w:hanging="27"/>
              <w:jc w:val="both"/>
              <w:rPr>
                <w:rFonts w:ascii="Times New Roman" w:eastAsia="Times New Roman" w:hAnsi="Times New Roman"/>
                <w:sz w:val="24"/>
                <w:szCs w:val="24"/>
              </w:rPr>
            </w:pPr>
            <w:r w:rsidRPr="004E67E3">
              <w:rPr>
                <w:rFonts w:ascii="Times New Roman" w:eastAsia="Times New Roman" w:hAnsi="Times New Roman"/>
                <w:sz w:val="24"/>
                <w:szCs w:val="24"/>
              </w:rPr>
              <w:t>Lango profilio spalva (išorinė pusė)</w:t>
            </w:r>
          </w:p>
        </w:tc>
        <w:tc>
          <w:tcPr>
            <w:tcW w:w="2835" w:type="dxa"/>
            <w:tcBorders>
              <w:top w:val="single" w:sz="4" w:space="0" w:color="auto"/>
              <w:left w:val="single" w:sz="4" w:space="0" w:color="auto"/>
              <w:bottom w:val="single" w:sz="4" w:space="0" w:color="auto"/>
              <w:right w:val="single" w:sz="4" w:space="0" w:color="auto"/>
            </w:tcBorders>
          </w:tcPr>
          <w:p w14:paraId="1231291A" w14:textId="77777777" w:rsidR="004E67E3" w:rsidRPr="004E67E3" w:rsidRDefault="004E67E3" w:rsidP="004E67E3">
            <w:pPr>
              <w:ind w:right="277"/>
              <w:jc w:val="center"/>
              <w:rPr>
                <w:rFonts w:ascii="Times New Roman" w:hAnsi="Times New Roman"/>
                <w:color w:val="231F20"/>
                <w:sz w:val="24"/>
                <w:szCs w:val="24"/>
                <w:shd w:val="clear" w:color="auto" w:fill="FFFFFF"/>
              </w:rPr>
            </w:pPr>
            <w:r w:rsidRPr="004E67E3">
              <w:rPr>
                <w:rFonts w:ascii="Times New Roman" w:hAnsi="Times New Roman"/>
                <w:color w:val="231F20"/>
                <w:sz w:val="24"/>
                <w:szCs w:val="24"/>
                <w:shd w:val="clear" w:color="auto" w:fill="FFFFFF"/>
              </w:rPr>
              <w:t xml:space="preserve">Tamsiai ruda </w:t>
            </w:r>
          </w:p>
          <w:p w14:paraId="751CBC55" w14:textId="240C9808" w:rsidR="004E67E3" w:rsidRPr="004E67E3" w:rsidRDefault="004E67E3" w:rsidP="004E67E3">
            <w:pPr>
              <w:ind w:right="277"/>
              <w:jc w:val="center"/>
              <w:rPr>
                <w:rFonts w:ascii="Times New Roman" w:eastAsia="Times New Roman" w:hAnsi="Times New Roman"/>
                <w:sz w:val="24"/>
                <w:szCs w:val="24"/>
              </w:rPr>
            </w:pPr>
            <w:r w:rsidRPr="004E67E3">
              <w:rPr>
                <w:rFonts w:ascii="Times New Roman" w:hAnsi="Times New Roman"/>
                <w:color w:val="231F20"/>
                <w:sz w:val="24"/>
                <w:szCs w:val="24"/>
                <w:shd w:val="clear" w:color="auto" w:fill="FFFFFF"/>
              </w:rPr>
              <w:t xml:space="preserve">(RAL 8014 </w:t>
            </w:r>
            <w:proofErr w:type="spellStart"/>
            <w:r w:rsidRPr="004E67E3">
              <w:rPr>
                <w:rFonts w:ascii="Times New Roman" w:hAnsi="Times New Roman"/>
                <w:color w:val="231F20"/>
                <w:sz w:val="24"/>
                <w:szCs w:val="24"/>
                <w:shd w:val="clear" w:color="auto" w:fill="FFFFFF"/>
              </w:rPr>
              <w:t>Sepia</w:t>
            </w:r>
            <w:proofErr w:type="spellEnd"/>
            <w:r w:rsidRPr="004E67E3">
              <w:rPr>
                <w:rFonts w:ascii="Times New Roman" w:hAnsi="Times New Roman"/>
                <w:color w:val="231F20"/>
                <w:sz w:val="24"/>
                <w:szCs w:val="24"/>
                <w:shd w:val="clear" w:color="auto" w:fill="FFFFFF"/>
              </w:rPr>
              <w:t xml:space="preserve"> </w:t>
            </w:r>
            <w:proofErr w:type="spellStart"/>
            <w:r w:rsidRPr="004E67E3">
              <w:rPr>
                <w:rFonts w:ascii="Times New Roman" w:hAnsi="Times New Roman"/>
                <w:color w:val="231F20"/>
                <w:sz w:val="24"/>
                <w:szCs w:val="24"/>
                <w:shd w:val="clear" w:color="auto" w:fill="FFFFFF"/>
              </w:rPr>
              <w:t>Brown</w:t>
            </w:r>
            <w:proofErr w:type="spellEnd"/>
            <w:r w:rsidRPr="004E67E3">
              <w:rPr>
                <w:rFonts w:ascii="Times New Roman" w:hAnsi="Times New Roman"/>
                <w:color w:val="231F20"/>
                <w:sz w:val="24"/>
                <w:szCs w:val="24"/>
                <w:shd w:val="clear" w:color="auto" w:fill="FFFFFF"/>
              </w:rPr>
              <w:t>)</w:t>
            </w:r>
          </w:p>
        </w:tc>
        <w:tc>
          <w:tcPr>
            <w:tcW w:w="2120" w:type="dxa"/>
            <w:tcBorders>
              <w:top w:val="single" w:sz="4" w:space="0" w:color="auto"/>
              <w:left w:val="single" w:sz="4" w:space="0" w:color="auto"/>
              <w:bottom w:val="single" w:sz="4" w:space="0" w:color="auto"/>
              <w:right w:val="single" w:sz="4" w:space="0" w:color="auto"/>
            </w:tcBorders>
          </w:tcPr>
          <w:p w14:paraId="31CEAD10" w14:textId="322F7746" w:rsidR="004E67E3" w:rsidRPr="004E67E3" w:rsidRDefault="007C2AD5" w:rsidP="004E67E3">
            <w:pPr>
              <w:ind w:right="277"/>
              <w:jc w:val="center"/>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Būtina </w:t>
            </w:r>
          </w:p>
        </w:tc>
      </w:tr>
      <w:tr w:rsidR="004E67E3" w:rsidRPr="004E67E3" w14:paraId="5AC18F79" w14:textId="60D2058B" w:rsidTr="00E437A6">
        <w:tc>
          <w:tcPr>
            <w:tcW w:w="570" w:type="dxa"/>
            <w:tcBorders>
              <w:top w:val="single" w:sz="4" w:space="0" w:color="auto"/>
              <w:left w:val="single" w:sz="4" w:space="0" w:color="auto"/>
              <w:bottom w:val="single" w:sz="4" w:space="0" w:color="auto"/>
              <w:right w:val="single" w:sz="4" w:space="0" w:color="auto"/>
            </w:tcBorders>
          </w:tcPr>
          <w:p w14:paraId="01882F5B" w14:textId="77777777" w:rsidR="004E67E3" w:rsidRPr="004E67E3" w:rsidRDefault="004E67E3" w:rsidP="007C2AD5">
            <w:pPr>
              <w:pStyle w:val="ListParagraph"/>
              <w:numPr>
                <w:ilvl w:val="0"/>
                <w:numId w:val="1"/>
              </w:numPr>
              <w:spacing w:after="200"/>
              <w:ind w:left="0" w:right="277" w:firstLine="0"/>
              <w:jc w:val="center"/>
              <w:rPr>
                <w:rFonts w:ascii="Times New Roman" w:hAnsi="Times New Roman"/>
                <w:sz w:val="24"/>
                <w:szCs w:val="24"/>
              </w:rPr>
            </w:pPr>
          </w:p>
        </w:tc>
        <w:tc>
          <w:tcPr>
            <w:tcW w:w="3966" w:type="dxa"/>
            <w:tcBorders>
              <w:top w:val="single" w:sz="4" w:space="0" w:color="auto"/>
              <w:left w:val="single" w:sz="4" w:space="0" w:color="auto"/>
              <w:bottom w:val="single" w:sz="4" w:space="0" w:color="auto"/>
              <w:right w:val="single" w:sz="4" w:space="0" w:color="auto"/>
            </w:tcBorders>
          </w:tcPr>
          <w:p w14:paraId="608D5C1F" w14:textId="197B1F78" w:rsidR="004E67E3" w:rsidRPr="004E67E3" w:rsidRDefault="004E67E3" w:rsidP="00156D64">
            <w:pPr>
              <w:ind w:left="27" w:right="277" w:hanging="27"/>
              <w:jc w:val="both"/>
              <w:rPr>
                <w:rFonts w:ascii="Times New Roman" w:eastAsia="Times New Roman" w:hAnsi="Times New Roman"/>
                <w:sz w:val="24"/>
                <w:szCs w:val="24"/>
              </w:rPr>
            </w:pPr>
            <w:r w:rsidRPr="004E67E3">
              <w:rPr>
                <w:rFonts w:ascii="Times New Roman" w:eastAsia="Times New Roman" w:hAnsi="Times New Roman"/>
                <w:sz w:val="24"/>
                <w:szCs w:val="24"/>
              </w:rPr>
              <w:t>Lango profilio spalva (vidinė)</w:t>
            </w:r>
          </w:p>
        </w:tc>
        <w:tc>
          <w:tcPr>
            <w:tcW w:w="2835" w:type="dxa"/>
            <w:tcBorders>
              <w:top w:val="single" w:sz="4" w:space="0" w:color="auto"/>
              <w:left w:val="single" w:sz="4" w:space="0" w:color="auto"/>
              <w:bottom w:val="single" w:sz="4" w:space="0" w:color="auto"/>
              <w:right w:val="single" w:sz="4" w:space="0" w:color="auto"/>
            </w:tcBorders>
          </w:tcPr>
          <w:p w14:paraId="2A13F598" w14:textId="5FD7A885" w:rsidR="004E67E3" w:rsidRPr="004E67E3" w:rsidRDefault="004E67E3" w:rsidP="004E67E3">
            <w:pPr>
              <w:ind w:right="277"/>
              <w:jc w:val="center"/>
              <w:rPr>
                <w:rFonts w:ascii="Times New Roman" w:hAnsi="Times New Roman"/>
                <w:color w:val="231F20"/>
                <w:sz w:val="24"/>
                <w:szCs w:val="24"/>
                <w:shd w:val="clear" w:color="auto" w:fill="FFFFFF"/>
              </w:rPr>
            </w:pPr>
            <w:r w:rsidRPr="004E67E3">
              <w:rPr>
                <w:rFonts w:ascii="Times New Roman" w:hAnsi="Times New Roman"/>
                <w:color w:val="231F20"/>
                <w:sz w:val="24"/>
                <w:szCs w:val="24"/>
                <w:shd w:val="clear" w:color="auto" w:fill="FFFFFF"/>
              </w:rPr>
              <w:t>Balta</w:t>
            </w:r>
          </w:p>
        </w:tc>
        <w:tc>
          <w:tcPr>
            <w:tcW w:w="2120" w:type="dxa"/>
            <w:tcBorders>
              <w:top w:val="single" w:sz="4" w:space="0" w:color="auto"/>
              <w:left w:val="single" w:sz="4" w:space="0" w:color="auto"/>
              <w:bottom w:val="single" w:sz="4" w:space="0" w:color="auto"/>
              <w:right w:val="single" w:sz="4" w:space="0" w:color="auto"/>
            </w:tcBorders>
          </w:tcPr>
          <w:p w14:paraId="742B9151" w14:textId="47A09292" w:rsidR="004E67E3" w:rsidRPr="004E67E3" w:rsidRDefault="007C2AD5" w:rsidP="004E67E3">
            <w:pPr>
              <w:ind w:right="277"/>
              <w:jc w:val="center"/>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Būtina </w:t>
            </w:r>
          </w:p>
        </w:tc>
      </w:tr>
      <w:tr w:rsidR="004E67E3" w:rsidRPr="004E67E3" w14:paraId="53591A55" w14:textId="4672B8E0" w:rsidTr="00E437A6">
        <w:tc>
          <w:tcPr>
            <w:tcW w:w="570" w:type="dxa"/>
            <w:tcBorders>
              <w:top w:val="single" w:sz="4" w:space="0" w:color="auto"/>
              <w:left w:val="single" w:sz="4" w:space="0" w:color="auto"/>
              <w:bottom w:val="single" w:sz="4" w:space="0" w:color="auto"/>
              <w:right w:val="single" w:sz="4" w:space="0" w:color="auto"/>
            </w:tcBorders>
          </w:tcPr>
          <w:p w14:paraId="33494296" w14:textId="77777777" w:rsidR="004E67E3" w:rsidRPr="004E67E3" w:rsidRDefault="004E67E3" w:rsidP="007C2AD5">
            <w:pPr>
              <w:pStyle w:val="ListParagraph"/>
              <w:numPr>
                <w:ilvl w:val="0"/>
                <w:numId w:val="1"/>
              </w:numPr>
              <w:spacing w:after="200"/>
              <w:ind w:left="0" w:right="277" w:firstLine="0"/>
              <w:jc w:val="center"/>
              <w:rPr>
                <w:rFonts w:ascii="Times New Roman" w:hAnsi="Times New Roman"/>
                <w:sz w:val="24"/>
                <w:szCs w:val="24"/>
              </w:rPr>
            </w:pPr>
          </w:p>
        </w:tc>
        <w:tc>
          <w:tcPr>
            <w:tcW w:w="3966" w:type="dxa"/>
            <w:tcBorders>
              <w:top w:val="single" w:sz="4" w:space="0" w:color="auto"/>
              <w:left w:val="single" w:sz="4" w:space="0" w:color="auto"/>
              <w:bottom w:val="single" w:sz="4" w:space="0" w:color="auto"/>
              <w:right w:val="single" w:sz="4" w:space="0" w:color="auto"/>
            </w:tcBorders>
          </w:tcPr>
          <w:p w14:paraId="1C8C347C" w14:textId="173D39FE" w:rsidR="004E67E3" w:rsidRPr="004E67E3" w:rsidRDefault="004E67E3" w:rsidP="00156D64">
            <w:pPr>
              <w:ind w:left="27" w:right="277" w:hanging="27"/>
              <w:jc w:val="both"/>
              <w:rPr>
                <w:rFonts w:ascii="Times New Roman" w:hAnsi="Times New Roman"/>
                <w:sz w:val="24"/>
                <w:szCs w:val="24"/>
              </w:rPr>
            </w:pPr>
            <w:proofErr w:type="spellStart"/>
            <w:r w:rsidRPr="004E67E3">
              <w:rPr>
                <w:rFonts w:ascii="Times New Roman" w:hAnsi="Times New Roman"/>
                <w:sz w:val="24"/>
                <w:szCs w:val="24"/>
              </w:rPr>
              <w:t>Mikroventiliacijos</w:t>
            </w:r>
            <w:proofErr w:type="spellEnd"/>
            <w:r w:rsidRPr="004E67E3">
              <w:rPr>
                <w:rFonts w:ascii="Times New Roman" w:hAnsi="Times New Roman"/>
                <w:sz w:val="24"/>
                <w:szCs w:val="24"/>
              </w:rPr>
              <w:t xml:space="preserve"> padėtis</w:t>
            </w:r>
          </w:p>
        </w:tc>
        <w:tc>
          <w:tcPr>
            <w:tcW w:w="2835" w:type="dxa"/>
            <w:tcBorders>
              <w:top w:val="single" w:sz="4" w:space="0" w:color="auto"/>
              <w:left w:val="single" w:sz="4" w:space="0" w:color="auto"/>
              <w:bottom w:val="single" w:sz="4" w:space="0" w:color="auto"/>
              <w:right w:val="single" w:sz="4" w:space="0" w:color="auto"/>
            </w:tcBorders>
          </w:tcPr>
          <w:p w14:paraId="49C6312B" w14:textId="572B8CFC" w:rsidR="004E67E3" w:rsidRPr="004E67E3" w:rsidRDefault="004E67E3" w:rsidP="004E67E3">
            <w:pPr>
              <w:ind w:right="277"/>
              <w:jc w:val="center"/>
              <w:rPr>
                <w:rFonts w:ascii="Times New Roman" w:eastAsia="Times New Roman" w:hAnsi="Times New Roman"/>
                <w:sz w:val="24"/>
                <w:szCs w:val="24"/>
                <w:highlight w:val="yellow"/>
              </w:rPr>
            </w:pPr>
            <w:r w:rsidRPr="004E67E3">
              <w:rPr>
                <w:rFonts w:ascii="Times New Roman" w:eastAsia="Times New Roman" w:hAnsi="Times New Roman"/>
                <w:sz w:val="24"/>
                <w:szCs w:val="24"/>
              </w:rPr>
              <w:t>Yra</w:t>
            </w:r>
          </w:p>
        </w:tc>
        <w:tc>
          <w:tcPr>
            <w:tcW w:w="2120" w:type="dxa"/>
            <w:tcBorders>
              <w:top w:val="single" w:sz="4" w:space="0" w:color="auto"/>
              <w:left w:val="single" w:sz="4" w:space="0" w:color="auto"/>
              <w:bottom w:val="single" w:sz="4" w:space="0" w:color="auto"/>
              <w:right w:val="single" w:sz="4" w:space="0" w:color="auto"/>
            </w:tcBorders>
          </w:tcPr>
          <w:p w14:paraId="3A2B4B4F" w14:textId="26829231" w:rsidR="004E67E3" w:rsidRPr="004E67E3" w:rsidRDefault="007C2AD5" w:rsidP="004E67E3">
            <w:pPr>
              <w:ind w:right="277"/>
              <w:jc w:val="center"/>
              <w:rPr>
                <w:rFonts w:ascii="Times New Roman" w:eastAsia="Times New Roman" w:hAnsi="Times New Roman"/>
                <w:sz w:val="24"/>
                <w:szCs w:val="24"/>
              </w:rPr>
            </w:pPr>
            <w:r>
              <w:rPr>
                <w:rFonts w:ascii="Times New Roman" w:eastAsia="Times New Roman" w:hAnsi="Times New Roman"/>
                <w:sz w:val="24"/>
                <w:szCs w:val="24"/>
              </w:rPr>
              <w:t xml:space="preserve">Būtina </w:t>
            </w:r>
          </w:p>
        </w:tc>
      </w:tr>
      <w:tr w:rsidR="004E67E3" w:rsidRPr="004E67E3" w14:paraId="045DC943" w14:textId="29F4D8B0" w:rsidTr="00E437A6">
        <w:tc>
          <w:tcPr>
            <w:tcW w:w="570" w:type="dxa"/>
            <w:tcBorders>
              <w:top w:val="single" w:sz="4" w:space="0" w:color="auto"/>
              <w:left w:val="single" w:sz="4" w:space="0" w:color="auto"/>
              <w:bottom w:val="single" w:sz="4" w:space="0" w:color="auto"/>
              <w:right w:val="single" w:sz="4" w:space="0" w:color="auto"/>
            </w:tcBorders>
          </w:tcPr>
          <w:p w14:paraId="1C54154F" w14:textId="77777777" w:rsidR="004E67E3" w:rsidRPr="004E67E3" w:rsidRDefault="004E67E3" w:rsidP="007C2AD5">
            <w:pPr>
              <w:pStyle w:val="ListParagraph"/>
              <w:numPr>
                <w:ilvl w:val="0"/>
                <w:numId w:val="1"/>
              </w:numPr>
              <w:spacing w:after="200"/>
              <w:ind w:left="0" w:right="277" w:firstLine="0"/>
              <w:jc w:val="center"/>
              <w:rPr>
                <w:rFonts w:ascii="Times New Roman" w:hAnsi="Times New Roman"/>
                <w:sz w:val="24"/>
                <w:szCs w:val="24"/>
              </w:rPr>
            </w:pPr>
          </w:p>
        </w:tc>
        <w:tc>
          <w:tcPr>
            <w:tcW w:w="3966" w:type="dxa"/>
            <w:tcBorders>
              <w:top w:val="single" w:sz="4" w:space="0" w:color="auto"/>
              <w:left w:val="single" w:sz="4" w:space="0" w:color="auto"/>
              <w:bottom w:val="single" w:sz="4" w:space="0" w:color="auto"/>
              <w:right w:val="single" w:sz="4" w:space="0" w:color="auto"/>
            </w:tcBorders>
          </w:tcPr>
          <w:p w14:paraId="60C236CA" w14:textId="026A110E" w:rsidR="004E67E3" w:rsidRPr="004E67E3" w:rsidRDefault="004E67E3" w:rsidP="00156D64">
            <w:pPr>
              <w:ind w:left="27" w:right="277" w:hanging="27"/>
              <w:jc w:val="both"/>
              <w:rPr>
                <w:rFonts w:ascii="Times New Roman" w:hAnsi="Times New Roman"/>
                <w:sz w:val="24"/>
                <w:szCs w:val="24"/>
              </w:rPr>
            </w:pPr>
            <w:r w:rsidRPr="004E67E3">
              <w:rPr>
                <w:rFonts w:ascii="Times New Roman" w:hAnsi="Times New Roman"/>
                <w:sz w:val="24"/>
                <w:szCs w:val="24"/>
              </w:rPr>
              <w:t>Lango profilio plotis (storis)</w:t>
            </w:r>
          </w:p>
        </w:tc>
        <w:tc>
          <w:tcPr>
            <w:tcW w:w="2835" w:type="dxa"/>
            <w:tcBorders>
              <w:top w:val="single" w:sz="4" w:space="0" w:color="auto"/>
              <w:left w:val="single" w:sz="4" w:space="0" w:color="auto"/>
              <w:bottom w:val="single" w:sz="4" w:space="0" w:color="auto"/>
              <w:right w:val="single" w:sz="4" w:space="0" w:color="auto"/>
            </w:tcBorders>
          </w:tcPr>
          <w:p w14:paraId="15BCBAFA" w14:textId="7FB203ED" w:rsidR="004E67E3" w:rsidRPr="004E67E3" w:rsidRDefault="004E67E3" w:rsidP="004E67E3">
            <w:pPr>
              <w:ind w:right="277"/>
              <w:jc w:val="center"/>
              <w:rPr>
                <w:rFonts w:ascii="Times New Roman" w:eastAsia="Times New Roman" w:hAnsi="Times New Roman"/>
                <w:sz w:val="24"/>
                <w:szCs w:val="24"/>
              </w:rPr>
            </w:pPr>
            <w:r w:rsidRPr="004E67E3">
              <w:rPr>
                <w:rFonts w:ascii="Times New Roman" w:eastAsia="Times New Roman" w:hAnsi="Times New Roman"/>
                <w:sz w:val="24"/>
                <w:szCs w:val="24"/>
              </w:rPr>
              <w:t>Nuo 80 mm iki 83 mm</w:t>
            </w:r>
          </w:p>
        </w:tc>
        <w:tc>
          <w:tcPr>
            <w:tcW w:w="2120" w:type="dxa"/>
            <w:tcBorders>
              <w:top w:val="single" w:sz="4" w:space="0" w:color="auto"/>
              <w:left w:val="single" w:sz="4" w:space="0" w:color="auto"/>
              <w:bottom w:val="single" w:sz="4" w:space="0" w:color="auto"/>
              <w:right w:val="single" w:sz="4" w:space="0" w:color="auto"/>
            </w:tcBorders>
          </w:tcPr>
          <w:p w14:paraId="31299A40" w14:textId="7A2F1905" w:rsidR="004E67E3" w:rsidRPr="004E67E3" w:rsidRDefault="007C2AD5" w:rsidP="004E67E3">
            <w:pPr>
              <w:ind w:right="277"/>
              <w:jc w:val="center"/>
              <w:rPr>
                <w:rFonts w:ascii="Times New Roman" w:eastAsia="Times New Roman" w:hAnsi="Times New Roman"/>
                <w:sz w:val="24"/>
                <w:szCs w:val="24"/>
              </w:rPr>
            </w:pPr>
            <w:r w:rsidRPr="007C2AD5">
              <w:rPr>
                <w:rFonts w:ascii="Times New Roman" w:hAnsi="Times New Roman"/>
                <w:i/>
                <w:iCs/>
                <w:sz w:val="24"/>
                <w:szCs w:val="24"/>
                <w:shd w:val="clear" w:color="auto" w:fill="FFFFFF"/>
              </w:rPr>
              <w:t>(įrašyti)</w:t>
            </w:r>
          </w:p>
        </w:tc>
      </w:tr>
      <w:tr w:rsidR="004E67E3" w:rsidRPr="004E67E3" w14:paraId="31CF27A8" w14:textId="240F5993" w:rsidTr="00E437A6">
        <w:tc>
          <w:tcPr>
            <w:tcW w:w="570" w:type="dxa"/>
            <w:tcBorders>
              <w:top w:val="single" w:sz="4" w:space="0" w:color="auto"/>
              <w:left w:val="single" w:sz="4" w:space="0" w:color="auto"/>
              <w:bottom w:val="single" w:sz="4" w:space="0" w:color="auto"/>
              <w:right w:val="single" w:sz="4" w:space="0" w:color="auto"/>
            </w:tcBorders>
          </w:tcPr>
          <w:p w14:paraId="1CFECAE9" w14:textId="77777777" w:rsidR="004E67E3" w:rsidRPr="004E67E3" w:rsidRDefault="004E67E3" w:rsidP="007C2AD5">
            <w:pPr>
              <w:pStyle w:val="ListParagraph"/>
              <w:numPr>
                <w:ilvl w:val="0"/>
                <w:numId w:val="1"/>
              </w:numPr>
              <w:spacing w:after="200"/>
              <w:ind w:left="0" w:right="277" w:firstLine="0"/>
              <w:jc w:val="center"/>
              <w:rPr>
                <w:rFonts w:ascii="Times New Roman" w:hAnsi="Times New Roman"/>
                <w:sz w:val="24"/>
                <w:szCs w:val="24"/>
              </w:rPr>
            </w:pPr>
          </w:p>
        </w:tc>
        <w:tc>
          <w:tcPr>
            <w:tcW w:w="3966" w:type="dxa"/>
            <w:tcBorders>
              <w:top w:val="single" w:sz="4" w:space="0" w:color="auto"/>
              <w:left w:val="single" w:sz="4" w:space="0" w:color="auto"/>
              <w:bottom w:val="single" w:sz="4" w:space="0" w:color="auto"/>
              <w:right w:val="single" w:sz="4" w:space="0" w:color="auto"/>
            </w:tcBorders>
          </w:tcPr>
          <w:p w14:paraId="75BB0FA1" w14:textId="25B8E5B2" w:rsidR="004E67E3" w:rsidRPr="004E67E3" w:rsidRDefault="004E67E3" w:rsidP="00156D64">
            <w:pPr>
              <w:ind w:left="27" w:right="277" w:hanging="27"/>
              <w:jc w:val="both"/>
              <w:rPr>
                <w:rFonts w:ascii="Times New Roman" w:hAnsi="Times New Roman"/>
                <w:sz w:val="24"/>
                <w:szCs w:val="24"/>
              </w:rPr>
            </w:pPr>
            <w:r w:rsidRPr="004E67E3">
              <w:rPr>
                <w:rFonts w:ascii="Times New Roman" w:hAnsi="Times New Roman"/>
                <w:sz w:val="24"/>
                <w:szCs w:val="24"/>
              </w:rPr>
              <w:t>Garantija lango konstrukcijai ir stiklo paketams</w:t>
            </w:r>
          </w:p>
        </w:tc>
        <w:tc>
          <w:tcPr>
            <w:tcW w:w="2835" w:type="dxa"/>
            <w:tcBorders>
              <w:top w:val="single" w:sz="4" w:space="0" w:color="auto"/>
              <w:left w:val="single" w:sz="4" w:space="0" w:color="auto"/>
              <w:bottom w:val="single" w:sz="4" w:space="0" w:color="auto"/>
              <w:right w:val="single" w:sz="4" w:space="0" w:color="auto"/>
            </w:tcBorders>
          </w:tcPr>
          <w:p w14:paraId="24537C2A" w14:textId="4150A106" w:rsidR="004E67E3" w:rsidRPr="004E67E3" w:rsidRDefault="004E67E3" w:rsidP="004E67E3">
            <w:pPr>
              <w:ind w:right="277"/>
              <w:jc w:val="center"/>
              <w:rPr>
                <w:rFonts w:ascii="Times New Roman" w:eastAsia="Times New Roman" w:hAnsi="Times New Roman"/>
                <w:sz w:val="24"/>
                <w:szCs w:val="24"/>
              </w:rPr>
            </w:pPr>
            <w:r w:rsidRPr="004E67E3">
              <w:rPr>
                <w:rFonts w:ascii="Times New Roman" w:hAnsi="Times New Roman"/>
                <w:sz w:val="24"/>
                <w:szCs w:val="24"/>
              </w:rPr>
              <w:t>Ne mažiau 5 metai</w:t>
            </w:r>
          </w:p>
        </w:tc>
        <w:tc>
          <w:tcPr>
            <w:tcW w:w="2120" w:type="dxa"/>
            <w:tcBorders>
              <w:top w:val="single" w:sz="4" w:space="0" w:color="auto"/>
              <w:left w:val="single" w:sz="4" w:space="0" w:color="auto"/>
              <w:bottom w:val="single" w:sz="4" w:space="0" w:color="auto"/>
              <w:right w:val="single" w:sz="4" w:space="0" w:color="auto"/>
            </w:tcBorders>
          </w:tcPr>
          <w:p w14:paraId="7BEC2B73" w14:textId="7BDFCFFF" w:rsidR="004E67E3" w:rsidRPr="004E67E3" w:rsidRDefault="007C2AD5" w:rsidP="004E67E3">
            <w:pPr>
              <w:ind w:right="277"/>
              <w:jc w:val="center"/>
              <w:rPr>
                <w:rFonts w:ascii="Times New Roman" w:hAnsi="Times New Roman"/>
                <w:sz w:val="24"/>
                <w:szCs w:val="24"/>
              </w:rPr>
            </w:pPr>
            <w:r w:rsidRPr="007C2AD5">
              <w:rPr>
                <w:rFonts w:ascii="Times New Roman" w:hAnsi="Times New Roman"/>
                <w:i/>
                <w:iCs/>
                <w:sz w:val="24"/>
                <w:szCs w:val="24"/>
                <w:shd w:val="clear" w:color="auto" w:fill="FFFFFF"/>
              </w:rPr>
              <w:t>(įrašyti)</w:t>
            </w:r>
          </w:p>
        </w:tc>
      </w:tr>
      <w:tr w:rsidR="004E67E3" w:rsidRPr="004E67E3" w14:paraId="6BB5527C" w14:textId="2E4BCCD2" w:rsidTr="00E437A6">
        <w:tc>
          <w:tcPr>
            <w:tcW w:w="570" w:type="dxa"/>
            <w:tcBorders>
              <w:top w:val="single" w:sz="4" w:space="0" w:color="auto"/>
              <w:left w:val="single" w:sz="4" w:space="0" w:color="auto"/>
              <w:bottom w:val="single" w:sz="4" w:space="0" w:color="auto"/>
              <w:right w:val="single" w:sz="4" w:space="0" w:color="auto"/>
            </w:tcBorders>
          </w:tcPr>
          <w:p w14:paraId="73312E0C" w14:textId="77777777" w:rsidR="004E67E3" w:rsidRPr="004E67E3" w:rsidRDefault="004E67E3" w:rsidP="007C2AD5">
            <w:pPr>
              <w:pStyle w:val="ListParagraph"/>
              <w:numPr>
                <w:ilvl w:val="0"/>
                <w:numId w:val="1"/>
              </w:numPr>
              <w:spacing w:after="200"/>
              <w:ind w:left="0" w:right="277" w:firstLine="0"/>
              <w:jc w:val="center"/>
              <w:rPr>
                <w:rFonts w:ascii="Times New Roman" w:hAnsi="Times New Roman"/>
                <w:sz w:val="24"/>
                <w:szCs w:val="24"/>
              </w:rPr>
            </w:pPr>
          </w:p>
        </w:tc>
        <w:tc>
          <w:tcPr>
            <w:tcW w:w="3966" w:type="dxa"/>
            <w:tcBorders>
              <w:top w:val="single" w:sz="4" w:space="0" w:color="auto"/>
              <w:left w:val="single" w:sz="4" w:space="0" w:color="auto"/>
              <w:bottom w:val="single" w:sz="4" w:space="0" w:color="auto"/>
              <w:right w:val="single" w:sz="4" w:space="0" w:color="auto"/>
            </w:tcBorders>
          </w:tcPr>
          <w:p w14:paraId="40C07048" w14:textId="4D3E4855" w:rsidR="004E67E3" w:rsidRPr="004E67E3" w:rsidRDefault="004E67E3" w:rsidP="00156D64">
            <w:pPr>
              <w:ind w:left="27" w:right="277" w:hanging="27"/>
              <w:jc w:val="both"/>
              <w:rPr>
                <w:rFonts w:ascii="Times New Roman" w:eastAsia="Times New Roman" w:hAnsi="Times New Roman"/>
                <w:sz w:val="24"/>
                <w:szCs w:val="24"/>
              </w:rPr>
            </w:pPr>
            <w:r w:rsidRPr="004E67E3">
              <w:rPr>
                <w:rFonts w:ascii="Times New Roman" w:eastAsia="Times New Roman" w:hAnsi="Times New Roman"/>
                <w:sz w:val="24"/>
                <w:szCs w:val="24"/>
              </w:rPr>
              <w:t>Garantija langų furnitūrai (rankenos, apkaustai) ir apdailos dangai (tarpinės ir t.t.)</w:t>
            </w:r>
          </w:p>
        </w:tc>
        <w:tc>
          <w:tcPr>
            <w:tcW w:w="2835" w:type="dxa"/>
            <w:tcBorders>
              <w:top w:val="single" w:sz="4" w:space="0" w:color="auto"/>
              <w:left w:val="single" w:sz="4" w:space="0" w:color="auto"/>
              <w:bottom w:val="single" w:sz="4" w:space="0" w:color="auto"/>
              <w:right w:val="single" w:sz="4" w:space="0" w:color="auto"/>
            </w:tcBorders>
          </w:tcPr>
          <w:p w14:paraId="31A03F9E" w14:textId="6969C6F5" w:rsidR="004E67E3" w:rsidRPr="004E67E3" w:rsidRDefault="004E67E3" w:rsidP="004E67E3">
            <w:pPr>
              <w:ind w:right="277"/>
              <w:jc w:val="center"/>
              <w:rPr>
                <w:rFonts w:ascii="Times New Roman" w:eastAsia="Times New Roman" w:hAnsi="Times New Roman"/>
                <w:sz w:val="24"/>
                <w:szCs w:val="24"/>
                <w:highlight w:val="yellow"/>
              </w:rPr>
            </w:pPr>
            <w:r w:rsidRPr="004E67E3">
              <w:rPr>
                <w:rFonts w:ascii="Times New Roman" w:hAnsi="Times New Roman"/>
                <w:sz w:val="24"/>
                <w:szCs w:val="24"/>
              </w:rPr>
              <w:t>Ne mažiau 2 metai</w:t>
            </w:r>
          </w:p>
        </w:tc>
        <w:tc>
          <w:tcPr>
            <w:tcW w:w="2120" w:type="dxa"/>
            <w:tcBorders>
              <w:top w:val="single" w:sz="4" w:space="0" w:color="auto"/>
              <w:left w:val="single" w:sz="4" w:space="0" w:color="auto"/>
              <w:bottom w:val="single" w:sz="4" w:space="0" w:color="auto"/>
              <w:right w:val="single" w:sz="4" w:space="0" w:color="auto"/>
            </w:tcBorders>
          </w:tcPr>
          <w:p w14:paraId="2CFD5973" w14:textId="543B5B27" w:rsidR="004E67E3" w:rsidRPr="004E67E3" w:rsidRDefault="007C2AD5" w:rsidP="004E67E3">
            <w:pPr>
              <w:ind w:right="277"/>
              <w:jc w:val="center"/>
              <w:rPr>
                <w:rFonts w:ascii="Times New Roman" w:hAnsi="Times New Roman"/>
                <w:sz w:val="24"/>
                <w:szCs w:val="24"/>
              </w:rPr>
            </w:pPr>
            <w:r w:rsidRPr="007C2AD5">
              <w:rPr>
                <w:rFonts w:ascii="Times New Roman" w:hAnsi="Times New Roman"/>
                <w:i/>
                <w:iCs/>
                <w:sz w:val="24"/>
                <w:szCs w:val="24"/>
                <w:shd w:val="clear" w:color="auto" w:fill="FFFFFF"/>
              </w:rPr>
              <w:t>(įrašyti)</w:t>
            </w:r>
          </w:p>
        </w:tc>
      </w:tr>
      <w:tr w:rsidR="004E67E3" w:rsidRPr="004E67E3" w14:paraId="4183E867" w14:textId="0E5D5D5B" w:rsidTr="00E437A6">
        <w:tc>
          <w:tcPr>
            <w:tcW w:w="570" w:type="dxa"/>
            <w:tcBorders>
              <w:top w:val="single" w:sz="4" w:space="0" w:color="auto"/>
              <w:left w:val="single" w:sz="4" w:space="0" w:color="auto"/>
              <w:bottom w:val="single" w:sz="4" w:space="0" w:color="auto"/>
              <w:right w:val="single" w:sz="4" w:space="0" w:color="auto"/>
            </w:tcBorders>
          </w:tcPr>
          <w:p w14:paraId="49631E20" w14:textId="77777777" w:rsidR="004E67E3" w:rsidRPr="004E67E3" w:rsidRDefault="004E67E3" w:rsidP="007C2AD5">
            <w:pPr>
              <w:pStyle w:val="ListParagraph"/>
              <w:numPr>
                <w:ilvl w:val="0"/>
                <w:numId w:val="1"/>
              </w:numPr>
              <w:spacing w:after="200"/>
              <w:ind w:left="0" w:right="277" w:firstLine="0"/>
              <w:jc w:val="center"/>
              <w:rPr>
                <w:rFonts w:ascii="Times New Roman" w:hAnsi="Times New Roman"/>
                <w:sz w:val="24"/>
                <w:szCs w:val="24"/>
              </w:rPr>
            </w:pPr>
          </w:p>
        </w:tc>
        <w:tc>
          <w:tcPr>
            <w:tcW w:w="3966" w:type="dxa"/>
            <w:tcBorders>
              <w:top w:val="single" w:sz="4" w:space="0" w:color="auto"/>
              <w:left w:val="single" w:sz="4" w:space="0" w:color="auto"/>
              <w:bottom w:val="single" w:sz="4" w:space="0" w:color="auto"/>
              <w:right w:val="single" w:sz="4" w:space="0" w:color="auto"/>
            </w:tcBorders>
          </w:tcPr>
          <w:p w14:paraId="7A879BF2" w14:textId="1397DBEE" w:rsidR="004E67E3" w:rsidRPr="004E67E3" w:rsidRDefault="004E67E3" w:rsidP="00156D64">
            <w:pPr>
              <w:ind w:left="27" w:hanging="27"/>
              <w:jc w:val="both"/>
              <w:rPr>
                <w:rFonts w:ascii="Times New Roman" w:hAnsi="Times New Roman"/>
                <w:sz w:val="24"/>
                <w:szCs w:val="24"/>
              </w:rPr>
            </w:pPr>
            <w:r w:rsidRPr="004E67E3">
              <w:rPr>
                <w:rFonts w:ascii="Times New Roman" w:hAnsi="Times New Roman"/>
                <w:sz w:val="24"/>
                <w:szCs w:val="24"/>
              </w:rPr>
              <w:t xml:space="preserve">Varstomos lango dalies profilyje </w:t>
            </w:r>
            <w:proofErr w:type="spellStart"/>
            <w:r w:rsidRPr="004E67E3">
              <w:rPr>
                <w:rFonts w:ascii="Times New Roman" w:hAnsi="Times New Roman"/>
                <w:sz w:val="24"/>
                <w:szCs w:val="24"/>
              </w:rPr>
              <w:t>gamykliškai</w:t>
            </w:r>
            <w:proofErr w:type="spellEnd"/>
            <w:r w:rsidRPr="004E67E3">
              <w:rPr>
                <w:rFonts w:ascii="Times New Roman" w:hAnsi="Times New Roman"/>
                <w:sz w:val="24"/>
                <w:szCs w:val="24"/>
              </w:rPr>
              <w:t xml:space="preserve"> sumontuoti belaidžiai magnetiniai kontaktai (naudojami apsaugos sistemoms) </w:t>
            </w:r>
          </w:p>
        </w:tc>
        <w:tc>
          <w:tcPr>
            <w:tcW w:w="2835" w:type="dxa"/>
            <w:tcBorders>
              <w:top w:val="single" w:sz="4" w:space="0" w:color="auto"/>
              <w:left w:val="single" w:sz="4" w:space="0" w:color="auto"/>
              <w:bottom w:val="single" w:sz="4" w:space="0" w:color="auto"/>
              <w:right w:val="single" w:sz="4" w:space="0" w:color="auto"/>
            </w:tcBorders>
          </w:tcPr>
          <w:p w14:paraId="3F768973" w14:textId="1B0DD0CE" w:rsidR="004E67E3" w:rsidRPr="004E67E3" w:rsidRDefault="004E67E3" w:rsidP="004E67E3">
            <w:pPr>
              <w:jc w:val="center"/>
              <w:rPr>
                <w:rFonts w:ascii="Times New Roman" w:hAnsi="Times New Roman"/>
                <w:sz w:val="24"/>
                <w:szCs w:val="24"/>
              </w:rPr>
            </w:pPr>
            <w:r w:rsidRPr="004E67E3">
              <w:rPr>
                <w:rFonts w:ascii="Times New Roman" w:hAnsi="Times New Roman"/>
                <w:sz w:val="24"/>
                <w:szCs w:val="24"/>
              </w:rPr>
              <w:t>privaloma</w:t>
            </w:r>
          </w:p>
        </w:tc>
        <w:tc>
          <w:tcPr>
            <w:tcW w:w="2120" w:type="dxa"/>
            <w:tcBorders>
              <w:top w:val="single" w:sz="4" w:space="0" w:color="auto"/>
              <w:left w:val="single" w:sz="4" w:space="0" w:color="auto"/>
              <w:bottom w:val="single" w:sz="4" w:space="0" w:color="auto"/>
              <w:right w:val="single" w:sz="4" w:space="0" w:color="auto"/>
            </w:tcBorders>
          </w:tcPr>
          <w:p w14:paraId="2ED337F6" w14:textId="068A0347" w:rsidR="004E67E3" w:rsidRPr="004E67E3" w:rsidRDefault="007C2AD5" w:rsidP="004E67E3">
            <w:pPr>
              <w:jc w:val="center"/>
              <w:rPr>
                <w:rFonts w:ascii="Times New Roman" w:hAnsi="Times New Roman"/>
                <w:sz w:val="24"/>
                <w:szCs w:val="24"/>
              </w:rPr>
            </w:pPr>
            <w:r>
              <w:rPr>
                <w:rFonts w:ascii="Times New Roman" w:hAnsi="Times New Roman"/>
                <w:sz w:val="24"/>
                <w:szCs w:val="24"/>
              </w:rPr>
              <w:t xml:space="preserve">Būtina </w:t>
            </w:r>
          </w:p>
        </w:tc>
      </w:tr>
    </w:tbl>
    <w:p w14:paraId="14B9B287" w14:textId="2FF1DF22" w:rsidR="008A3ED1" w:rsidRPr="004E67E3" w:rsidRDefault="00640193" w:rsidP="00640193">
      <w:pPr>
        <w:spacing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640193">
        <w:rPr>
          <w:rFonts w:ascii="Times New Roman" w:hAnsi="Times New Roman"/>
          <w:i/>
          <w:iCs/>
          <w:sz w:val="24"/>
          <w:szCs w:val="24"/>
          <w:lang w:eastAsia="ar-SA"/>
        </w:rPr>
        <w:t xml:space="preserve"> </w:t>
      </w:r>
      <w:r w:rsidRPr="00AE4C12">
        <w:rPr>
          <w:rFonts w:ascii="Times New Roman" w:hAnsi="Times New Roman"/>
          <w:i/>
          <w:iCs/>
          <w:sz w:val="24"/>
          <w:szCs w:val="24"/>
          <w:lang w:eastAsia="ar-SA"/>
        </w:rPr>
        <w:t>Tiekėjas</w:t>
      </w:r>
      <w:r w:rsidRPr="007C0D94">
        <w:rPr>
          <w:rFonts w:ascii="Times New Roman" w:hAnsi="Times New Roman"/>
          <w:i/>
          <w:iCs/>
          <w:sz w:val="24"/>
          <w:szCs w:val="24"/>
          <w:lang w:eastAsia="ar-SA"/>
        </w:rPr>
        <w:t xml:space="preserve"> kartu su pasiūlymu privalo pateikti </w:t>
      </w:r>
      <w:r w:rsidR="0038186A">
        <w:rPr>
          <w:rFonts w:ascii="Times New Roman" w:hAnsi="Times New Roman"/>
          <w:i/>
          <w:iCs/>
          <w:sz w:val="24"/>
          <w:szCs w:val="24"/>
          <w:lang w:eastAsia="ar-SA"/>
        </w:rPr>
        <w:t>PO</w:t>
      </w:r>
      <w:r w:rsidRPr="007C0D94">
        <w:rPr>
          <w:rFonts w:ascii="Times New Roman" w:hAnsi="Times New Roman"/>
          <w:i/>
          <w:iCs/>
          <w:sz w:val="24"/>
          <w:szCs w:val="24"/>
          <w:lang w:eastAsia="ar-SA"/>
        </w:rPr>
        <w:t xml:space="preserve"> dokumentus, pagrindžiančius siūlom</w:t>
      </w:r>
      <w:r>
        <w:rPr>
          <w:rFonts w:ascii="Times New Roman" w:hAnsi="Times New Roman"/>
          <w:i/>
          <w:iCs/>
          <w:sz w:val="24"/>
          <w:szCs w:val="24"/>
          <w:lang w:eastAsia="ar-SA"/>
        </w:rPr>
        <w:t>ų langų</w:t>
      </w:r>
      <w:r w:rsidRPr="007C0D94">
        <w:rPr>
          <w:rFonts w:ascii="Times New Roman" w:hAnsi="Times New Roman"/>
          <w:i/>
          <w:iCs/>
          <w:sz w:val="24"/>
          <w:szCs w:val="24"/>
          <w:lang w:eastAsia="ar-SA"/>
        </w:rPr>
        <w:t xml:space="preserve"> atitiktį nustatytiems minimaliems techniniams reikalavimams.</w:t>
      </w:r>
    </w:p>
    <w:p w14:paraId="18782E7C" w14:textId="159338B8" w:rsidR="004E67E3" w:rsidRPr="004E67E3" w:rsidRDefault="004E67E3" w:rsidP="004E67E3">
      <w:pPr>
        <w:spacing w:after="60" w:line="240" w:lineRule="auto"/>
        <w:jc w:val="center"/>
        <w:rPr>
          <w:rFonts w:ascii="Times New Roman" w:eastAsia="Times New Roman" w:hAnsi="Times New Roman" w:cs="Times New Roman"/>
          <w:b/>
          <w:sz w:val="24"/>
          <w:szCs w:val="24"/>
        </w:rPr>
      </w:pPr>
      <w:r w:rsidRPr="004E67E3">
        <w:rPr>
          <w:rFonts w:ascii="Times New Roman" w:eastAsia="Times New Roman" w:hAnsi="Times New Roman" w:cs="Times New Roman"/>
          <w:b/>
          <w:sz w:val="24"/>
          <w:szCs w:val="24"/>
        </w:rPr>
        <w:t>Aplinkos apsaugos reikalavimai</w:t>
      </w:r>
    </w:p>
    <w:tbl>
      <w:tblPr>
        <w:tblStyle w:val="TableGrid"/>
        <w:tblW w:w="9497" w:type="dxa"/>
        <w:tblInd w:w="137" w:type="dxa"/>
        <w:tblLook w:val="04A0" w:firstRow="1" w:lastRow="0" w:firstColumn="1" w:lastColumn="0" w:noHBand="0" w:noVBand="1"/>
      </w:tblPr>
      <w:tblGrid>
        <w:gridCol w:w="570"/>
        <w:gridCol w:w="5820"/>
        <w:gridCol w:w="3107"/>
      </w:tblGrid>
      <w:tr w:rsidR="004E67E3" w:rsidRPr="004E67E3" w14:paraId="2A3B496A" w14:textId="77777777" w:rsidTr="007C2AD5">
        <w:tc>
          <w:tcPr>
            <w:tcW w:w="567" w:type="dxa"/>
            <w:tcBorders>
              <w:top w:val="single" w:sz="4" w:space="0" w:color="auto"/>
              <w:left w:val="single" w:sz="4" w:space="0" w:color="auto"/>
              <w:bottom w:val="single" w:sz="4" w:space="0" w:color="auto"/>
              <w:right w:val="single" w:sz="4" w:space="0" w:color="auto"/>
            </w:tcBorders>
            <w:vAlign w:val="center"/>
            <w:hideMark/>
          </w:tcPr>
          <w:p w14:paraId="0ECD592B" w14:textId="77777777" w:rsidR="004E67E3" w:rsidRPr="007C2AD5" w:rsidRDefault="004E67E3" w:rsidP="007C2AD5">
            <w:pPr>
              <w:tabs>
                <w:tab w:val="left" w:pos="454"/>
              </w:tabs>
              <w:ind w:right="-121"/>
              <w:jc w:val="center"/>
              <w:rPr>
                <w:rFonts w:ascii="Times New Roman" w:eastAsia="Times New Roman" w:hAnsi="Times New Roman"/>
                <w:b/>
                <w:bCs/>
                <w:iCs/>
                <w:sz w:val="24"/>
                <w:szCs w:val="24"/>
              </w:rPr>
            </w:pPr>
            <w:r w:rsidRPr="007C2AD5">
              <w:rPr>
                <w:rFonts w:ascii="Times New Roman" w:hAnsi="Times New Roman"/>
                <w:b/>
                <w:bCs/>
                <w:iCs/>
                <w:sz w:val="24"/>
                <w:szCs w:val="24"/>
              </w:rPr>
              <w:t>Eil. Nr.</w:t>
            </w:r>
          </w:p>
        </w:tc>
        <w:tc>
          <w:tcPr>
            <w:tcW w:w="5821" w:type="dxa"/>
            <w:tcBorders>
              <w:top w:val="single" w:sz="4" w:space="0" w:color="auto"/>
              <w:left w:val="single" w:sz="4" w:space="0" w:color="auto"/>
              <w:bottom w:val="single" w:sz="4" w:space="0" w:color="auto"/>
              <w:right w:val="single" w:sz="4" w:space="0" w:color="auto"/>
            </w:tcBorders>
            <w:vAlign w:val="center"/>
            <w:hideMark/>
          </w:tcPr>
          <w:p w14:paraId="76E28AA7" w14:textId="77777777" w:rsidR="004E67E3" w:rsidRPr="007C2AD5" w:rsidRDefault="004E67E3" w:rsidP="004E67E3">
            <w:pPr>
              <w:ind w:left="472" w:right="277" w:hanging="472"/>
              <w:jc w:val="center"/>
              <w:rPr>
                <w:rFonts w:ascii="Times New Roman" w:eastAsia="Times New Roman" w:hAnsi="Times New Roman"/>
                <w:b/>
                <w:iCs/>
                <w:sz w:val="24"/>
                <w:szCs w:val="24"/>
              </w:rPr>
            </w:pPr>
            <w:r w:rsidRPr="007C2AD5">
              <w:rPr>
                <w:rFonts w:ascii="Times New Roman" w:hAnsi="Times New Roman"/>
                <w:b/>
                <w:iCs/>
                <w:sz w:val="24"/>
                <w:szCs w:val="24"/>
              </w:rPr>
              <w:t>Reikalavimai</w:t>
            </w:r>
          </w:p>
        </w:tc>
        <w:tc>
          <w:tcPr>
            <w:tcW w:w="3109" w:type="dxa"/>
            <w:tcBorders>
              <w:top w:val="single" w:sz="4" w:space="0" w:color="auto"/>
              <w:left w:val="single" w:sz="4" w:space="0" w:color="auto"/>
              <w:bottom w:val="single" w:sz="4" w:space="0" w:color="auto"/>
              <w:right w:val="single" w:sz="4" w:space="0" w:color="auto"/>
            </w:tcBorders>
            <w:vAlign w:val="center"/>
            <w:hideMark/>
          </w:tcPr>
          <w:p w14:paraId="6BEE262C" w14:textId="77777777" w:rsidR="004E67E3" w:rsidRPr="007C2AD5" w:rsidRDefault="004E67E3" w:rsidP="004E67E3">
            <w:pPr>
              <w:ind w:right="277"/>
              <w:jc w:val="center"/>
              <w:rPr>
                <w:rFonts w:ascii="Times New Roman" w:eastAsia="Times New Roman" w:hAnsi="Times New Roman"/>
                <w:b/>
                <w:iCs/>
                <w:sz w:val="24"/>
                <w:szCs w:val="24"/>
              </w:rPr>
            </w:pPr>
            <w:r w:rsidRPr="007C2AD5">
              <w:rPr>
                <w:rFonts w:ascii="Times New Roman" w:hAnsi="Times New Roman"/>
                <w:b/>
                <w:iCs/>
                <w:sz w:val="24"/>
                <w:szCs w:val="24"/>
                <w:lang w:eastAsia="lt-LT"/>
              </w:rPr>
              <w:t>Reikalaujama reikšmė</w:t>
            </w:r>
          </w:p>
        </w:tc>
      </w:tr>
      <w:tr w:rsidR="004E67E3" w:rsidRPr="004E67E3" w14:paraId="70F94E64" w14:textId="77777777" w:rsidTr="007C2AD5">
        <w:tc>
          <w:tcPr>
            <w:tcW w:w="567" w:type="dxa"/>
            <w:tcBorders>
              <w:top w:val="single" w:sz="4" w:space="0" w:color="auto"/>
              <w:left w:val="single" w:sz="4" w:space="0" w:color="auto"/>
              <w:bottom w:val="single" w:sz="4" w:space="0" w:color="auto"/>
              <w:right w:val="single" w:sz="4" w:space="0" w:color="auto"/>
            </w:tcBorders>
          </w:tcPr>
          <w:p w14:paraId="3F7C42D9" w14:textId="77777777" w:rsidR="004E67E3" w:rsidRPr="004E67E3" w:rsidRDefault="004E67E3" w:rsidP="007C2AD5">
            <w:pPr>
              <w:pStyle w:val="ListParagraph"/>
              <w:numPr>
                <w:ilvl w:val="0"/>
                <w:numId w:val="2"/>
              </w:numPr>
              <w:tabs>
                <w:tab w:val="left" w:pos="454"/>
                <w:tab w:val="left" w:pos="596"/>
              </w:tabs>
              <w:ind w:left="0" w:right="-121" w:firstLine="0"/>
              <w:rPr>
                <w:rFonts w:ascii="Times New Roman" w:hAnsi="Times New Roman"/>
                <w:i/>
                <w:sz w:val="24"/>
                <w:szCs w:val="24"/>
              </w:rPr>
            </w:pPr>
          </w:p>
        </w:tc>
        <w:tc>
          <w:tcPr>
            <w:tcW w:w="5821" w:type="dxa"/>
            <w:tcBorders>
              <w:top w:val="single" w:sz="4" w:space="0" w:color="auto"/>
              <w:left w:val="single" w:sz="4" w:space="0" w:color="auto"/>
              <w:bottom w:val="single" w:sz="4" w:space="0" w:color="auto"/>
              <w:right w:val="single" w:sz="4" w:space="0" w:color="auto"/>
            </w:tcBorders>
          </w:tcPr>
          <w:p w14:paraId="0155225E" w14:textId="7A9D7B6F" w:rsidR="004E67E3" w:rsidRPr="004E67E3" w:rsidRDefault="004E67E3" w:rsidP="004E67E3">
            <w:pPr>
              <w:jc w:val="both"/>
              <w:rPr>
                <w:rFonts w:ascii="Times New Roman" w:hAnsi="Times New Roman"/>
                <w:i/>
                <w:sz w:val="24"/>
                <w:szCs w:val="24"/>
              </w:rPr>
            </w:pPr>
            <w:r w:rsidRPr="004E67E3">
              <w:rPr>
                <w:rFonts w:ascii="Times New Roman" w:hAnsi="Times New Roman"/>
                <w:i/>
                <w:sz w:val="24"/>
                <w:szCs w:val="24"/>
              </w:rPr>
              <w:t xml:space="preserve">Naudojamos statybinės medžiagos turi atitikti minimalius aplinkos apsaugos kriterijus pagal Aplinkos apsaugos kriterijų taikymo, vykdant žaliuosius pirkimus, tvarkos aprašo, patvirtinto Lietuvos Respublikos aplinkos ministro 2011 m. birželio 28 d. įsakymu Nr. D1-508 (Lietuvos Respublikos aplinkos ministro 2022 m. gruodžio 13 d. įsakymo Nr. D1-401 redakcija), XIII skyrių „Statybinės medžiagos“. </w:t>
            </w:r>
          </w:p>
          <w:p w14:paraId="33F7A828" w14:textId="52898378" w:rsidR="004E67E3" w:rsidRPr="004E67E3" w:rsidRDefault="004E67E3" w:rsidP="004E67E3">
            <w:pPr>
              <w:jc w:val="both"/>
              <w:rPr>
                <w:rFonts w:ascii="Times New Roman" w:hAnsi="Times New Roman"/>
                <w:i/>
                <w:sz w:val="24"/>
                <w:szCs w:val="24"/>
              </w:rPr>
            </w:pPr>
            <w:hyperlink r:id="rId7" w:history="1">
              <w:r w:rsidRPr="004E67E3">
                <w:rPr>
                  <w:rStyle w:val="Hyperlink"/>
                  <w:rFonts w:ascii="Times New Roman" w:hAnsi="Times New Roman"/>
                  <w:i/>
                  <w:sz w:val="24"/>
                  <w:szCs w:val="24"/>
                </w:rPr>
                <w:t>https://www.e-tar.lt/portal/lt/legalAct/TAR.4B60A8C9678B/asr</w:t>
              </w:r>
            </w:hyperlink>
            <w:r w:rsidRPr="004E67E3">
              <w:rPr>
                <w:rFonts w:ascii="Times New Roman" w:hAnsi="Times New Roman"/>
                <w:i/>
                <w:sz w:val="24"/>
                <w:szCs w:val="24"/>
              </w:rPr>
              <w:t xml:space="preserve"> </w:t>
            </w:r>
          </w:p>
          <w:p w14:paraId="3EFAE671" w14:textId="50867E00" w:rsidR="004E67E3" w:rsidRPr="004E67E3" w:rsidRDefault="004E67E3" w:rsidP="004E67E3">
            <w:pPr>
              <w:jc w:val="both"/>
              <w:rPr>
                <w:rFonts w:ascii="Times New Roman" w:hAnsi="Times New Roman"/>
                <w:i/>
                <w:sz w:val="24"/>
                <w:szCs w:val="24"/>
              </w:rPr>
            </w:pPr>
            <w:r w:rsidRPr="004E67E3">
              <w:rPr>
                <w:rFonts w:ascii="Times New Roman" w:hAnsi="Times New Roman"/>
                <w:i/>
                <w:sz w:val="24"/>
                <w:szCs w:val="24"/>
              </w:rPr>
              <w:t>Taikomi Lietuvos Respublikos aplinkos ministro 2011 m. birželio 28 d. įsakymo Nr. D1-508 „Dėl aplinkos apsaugos kriterijų taikymo, vykdant žaliuosius pirkimus, tvarkos aprašo patvirtinimo“ (nuo 2023-01-01 iki 2024-12-31 redakcija) XIII skyriuje nurodyti reikalavimai:</w:t>
            </w:r>
          </w:p>
          <w:p w14:paraId="3A6743B5" w14:textId="77777777" w:rsidR="004E67E3" w:rsidRPr="004E67E3" w:rsidRDefault="004E67E3" w:rsidP="004E67E3">
            <w:pPr>
              <w:jc w:val="both"/>
              <w:rPr>
                <w:rFonts w:ascii="Times New Roman" w:hAnsi="Times New Roman"/>
                <w:i/>
                <w:sz w:val="24"/>
                <w:szCs w:val="24"/>
              </w:rPr>
            </w:pPr>
            <w:r w:rsidRPr="004E67E3">
              <w:rPr>
                <w:rFonts w:ascii="Times New Roman" w:hAnsi="Times New Roman"/>
                <w:i/>
                <w:sz w:val="24"/>
                <w:szCs w:val="24"/>
              </w:rPr>
              <w:t>„21. Langai, stoglangiai ir išorinės įstiklintos durys:</w:t>
            </w:r>
          </w:p>
          <w:p w14:paraId="269D5B9C" w14:textId="77777777" w:rsidR="004E67E3" w:rsidRPr="004E67E3" w:rsidRDefault="004E67E3" w:rsidP="004E67E3">
            <w:pPr>
              <w:jc w:val="both"/>
              <w:rPr>
                <w:rFonts w:ascii="Times New Roman" w:hAnsi="Times New Roman"/>
                <w:i/>
                <w:sz w:val="24"/>
                <w:szCs w:val="24"/>
              </w:rPr>
            </w:pPr>
            <w:r w:rsidRPr="004E67E3">
              <w:rPr>
                <w:rFonts w:ascii="Times New Roman" w:hAnsi="Times New Roman"/>
                <w:i/>
                <w:sz w:val="24"/>
                <w:szCs w:val="24"/>
              </w:rPr>
              <w:lastRenderedPageBreak/>
              <w:t xml:space="preserve">21.2. visose plastikinėse detalėse, kurių masė ≥ 50 g, švino ar kadmio junginiai neturi viršyti 100 </w:t>
            </w:r>
            <w:proofErr w:type="spellStart"/>
            <w:r w:rsidRPr="004E67E3">
              <w:rPr>
                <w:rFonts w:ascii="Times New Roman" w:hAnsi="Times New Roman"/>
                <w:i/>
                <w:sz w:val="24"/>
                <w:szCs w:val="24"/>
              </w:rPr>
              <w:t>ppm</w:t>
            </w:r>
            <w:proofErr w:type="spellEnd"/>
            <w:r w:rsidRPr="004E67E3">
              <w:rPr>
                <w:rFonts w:ascii="Times New Roman" w:hAnsi="Times New Roman"/>
                <w:i/>
                <w:sz w:val="24"/>
                <w:szCs w:val="24"/>
              </w:rPr>
              <w:t>;</w:t>
            </w:r>
          </w:p>
          <w:p w14:paraId="7DD035E0" w14:textId="77777777" w:rsidR="004E67E3" w:rsidRPr="004E67E3" w:rsidRDefault="004E67E3" w:rsidP="004E67E3">
            <w:pPr>
              <w:jc w:val="both"/>
              <w:rPr>
                <w:rFonts w:ascii="Times New Roman" w:hAnsi="Times New Roman"/>
                <w:i/>
                <w:sz w:val="24"/>
                <w:szCs w:val="24"/>
              </w:rPr>
            </w:pPr>
            <w:r w:rsidRPr="004E67E3">
              <w:rPr>
                <w:rFonts w:ascii="Times New Roman" w:hAnsi="Times New Roman"/>
                <w:i/>
                <w:sz w:val="24"/>
                <w:szCs w:val="24"/>
              </w:rPr>
              <w:t>21.3. visos plastikinės detalės, kurių masė ≥ 50 g, turi būti paženklintos pagal LST EN ISO 11469 ar lygiavertį standartą;</w:t>
            </w:r>
          </w:p>
          <w:p w14:paraId="37AFDA25" w14:textId="77777777" w:rsidR="004E67E3" w:rsidRPr="004E67E3" w:rsidRDefault="004E67E3" w:rsidP="004E67E3">
            <w:pPr>
              <w:jc w:val="both"/>
              <w:rPr>
                <w:rFonts w:ascii="Times New Roman" w:hAnsi="Times New Roman"/>
                <w:i/>
                <w:sz w:val="24"/>
                <w:szCs w:val="24"/>
              </w:rPr>
            </w:pPr>
            <w:r w:rsidRPr="004E67E3">
              <w:rPr>
                <w:rFonts w:ascii="Times New Roman" w:hAnsi="Times New Roman"/>
                <w:i/>
                <w:sz w:val="24"/>
                <w:szCs w:val="24"/>
              </w:rPr>
              <w:t>21.4. produkte neturi būti naudojamas poveikį šiltnamio efektui darantis dujų užpildas, kurio globalinio šiltėjimo potencialas (GWP) &gt; 5 (per 100 metų laikotarpį);</w:t>
            </w:r>
          </w:p>
          <w:p w14:paraId="5F8BEE08" w14:textId="2D4BE630" w:rsidR="004E67E3" w:rsidRPr="004E67E3" w:rsidRDefault="004E67E3" w:rsidP="004E67E3">
            <w:pPr>
              <w:jc w:val="both"/>
              <w:rPr>
                <w:rFonts w:ascii="Times New Roman" w:hAnsi="Times New Roman"/>
                <w:i/>
                <w:sz w:val="24"/>
                <w:szCs w:val="24"/>
              </w:rPr>
            </w:pPr>
            <w:r w:rsidRPr="004E67E3">
              <w:rPr>
                <w:rFonts w:ascii="Times New Roman" w:hAnsi="Times New Roman"/>
                <w:i/>
                <w:sz w:val="24"/>
                <w:szCs w:val="24"/>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r w:rsidRPr="004E67E3">
              <w:rPr>
                <w:rFonts w:ascii="Times New Roman" w:hAnsi="Times New Roman"/>
                <w:i/>
                <w:sz w:val="24"/>
                <w:szCs w:val="24"/>
              </w:rPr>
              <w:br/>
              <w:t xml:space="preserve">Prieiga internete: </w:t>
            </w:r>
          </w:p>
          <w:p w14:paraId="16379D1F" w14:textId="77777777" w:rsidR="004E67E3" w:rsidRPr="004E67E3" w:rsidRDefault="004E67E3" w:rsidP="004E67E3">
            <w:pPr>
              <w:jc w:val="both"/>
              <w:rPr>
                <w:rFonts w:ascii="Times New Roman" w:hAnsi="Times New Roman"/>
                <w:sz w:val="24"/>
                <w:szCs w:val="24"/>
              </w:rPr>
            </w:pPr>
            <w:hyperlink r:id="rId8" w:history="1">
              <w:r w:rsidRPr="004E67E3">
                <w:rPr>
                  <w:rStyle w:val="Hyperlink"/>
                  <w:rFonts w:ascii="Times New Roman" w:hAnsi="Times New Roman"/>
                  <w:i/>
                  <w:sz w:val="24"/>
                  <w:szCs w:val="24"/>
                </w:rPr>
                <w:t>https://www.e-tar.lt/portal/lt/legalAct/TAR.4B60A8C9678B/asr</w:t>
              </w:r>
            </w:hyperlink>
          </w:p>
          <w:p w14:paraId="1D1D426B" w14:textId="24B8860B" w:rsidR="004E67E3" w:rsidRPr="004E67E3" w:rsidRDefault="004E67E3" w:rsidP="004E67E3">
            <w:pPr>
              <w:ind w:left="472" w:right="277" w:hanging="472"/>
              <w:jc w:val="center"/>
              <w:rPr>
                <w:rFonts w:ascii="Times New Roman" w:hAnsi="Times New Roman"/>
                <w:sz w:val="24"/>
                <w:szCs w:val="24"/>
              </w:rPr>
            </w:pPr>
          </w:p>
        </w:tc>
        <w:tc>
          <w:tcPr>
            <w:tcW w:w="3109" w:type="dxa"/>
            <w:tcBorders>
              <w:top w:val="single" w:sz="4" w:space="0" w:color="auto"/>
              <w:left w:val="single" w:sz="4" w:space="0" w:color="auto"/>
              <w:bottom w:val="single" w:sz="4" w:space="0" w:color="auto"/>
              <w:right w:val="single" w:sz="4" w:space="0" w:color="auto"/>
            </w:tcBorders>
            <w:vAlign w:val="center"/>
          </w:tcPr>
          <w:p w14:paraId="4BB2A23C" w14:textId="53CA844C" w:rsidR="004E67E3" w:rsidRPr="004E67E3" w:rsidRDefault="004E67E3" w:rsidP="004E67E3">
            <w:pPr>
              <w:pStyle w:val="WW-Default"/>
              <w:jc w:val="both"/>
              <w:rPr>
                <w:lang w:val="lt-LT"/>
              </w:rPr>
            </w:pPr>
            <w:r w:rsidRPr="004E67E3">
              <w:rPr>
                <w:lang w:val="lt-LT"/>
              </w:rPr>
              <w:lastRenderedPageBreak/>
              <w:t>Statybinių medžiagų atitikimas minimaliems aplinkos apsaugos kriterijams (</w:t>
            </w:r>
            <w:hyperlink r:id="rId9" w:history="1">
              <w:r w:rsidRPr="004E67E3">
                <w:rPr>
                  <w:rStyle w:val="Hyperlink"/>
                  <w:lang w:val="lt-LT"/>
                </w:rPr>
                <w:t>Lietuvos Respublikos aplinkos ministro 2011 m. birželio 28 d. įsakymo Nr. D1-508 „Dėl Aplinkos apsaugos kriterijų taikymo, vykdant žaliuosius pirkimus, tvarkos aprašo patvirtinimo“</w:t>
              </w:r>
            </w:hyperlink>
            <w:r w:rsidRPr="004E67E3">
              <w:rPr>
                <w:rStyle w:val="Hyperlink"/>
                <w:lang w:val="lt-LT"/>
              </w:rPr>
              <w:t xml:space="preserve"> 2 priedo XIII – XVI skyriuose nurodytos medžiagos) </w:t>
            </w:r>
            <w:r w:rsidRPr="004E67E3">
              <w:rPr>
                <w:lang w:val="lt-LT"/>
              </w:rPr>
              <w:t>bus tikrinamas sutarties vykdymo metu.</w:t>
            </w:r>
          </w:p>
          <w:p w14:paraId="0689D692" w14:textId="29AE7645" w:rsidR="004E67E3" w:rsidRPr="004E67E3" w:rsidRDefault="004E67E3" w:rsidP="004E67E3">
            <w:pPr>
              <w:ind w:right="277"/>
              <w:jc w:val="center"/>
              <w:rPr>
                <w:rFonts w:ascii="Times New Roman" w:hAnsi="Times New Roman"/>
                <w:sz w:val="24"/>
                <w:szCs w:val="24"/>
                <w:lang w:eastAsia="lt-LT"/>
              </w:rPr>
            </w:pPr>
          </w:p>
        </w:tc>
      </w:tr>
      <w:tr w:rsidR="004E67E3" w:rsidRPr="004E67E3" w14:paraId="204BED10" w14:textId="77777777" w:rsidTr="007C2AD5">
        <w:tc>
          <w:tcPr>
            <w:tcW w:w="567" w:type="dxa"/>
            <w:tcBorders>
              <w:top w:val="single" w:sz="4" w:space="0" w:color="auto"/>
              <w:left w:val="single" w:sz="4" w:space="0" w:color="auto"/>
              <w:bottom w:val="single" w:sz="4" w:space="0" w:color="auto"/>
              <w:right w:val="single" w:sz="4" w:space="0" w:color="auto"/>
            </w:tcBorders>
          </w:tcPr>
          <w:p w14:paraId="27414ABD" w14:textId="77777777" w:rsidR="004E67E3" w:rsidRPr="004E67E3" w:rsidRDefault="004E67E3" w:rsidP="004E67E3">
            <w:pPr>
              <w:pStyle w:val="ListParagraph"/>
              <w:numPr>
                <w:ilvl w:val="0"/>
                <w:numId w:val="2"/>
              </w:numPr>
              <w:ind w:right="-121"/>
              <w:jc w:val="center"/>
              <w:rPr>
                <w:rFonts w:ascii="Times New Roman" w:hAnsi="Times New Roman"/>
                <w:i/>
                <w:sz w:val="24"/>
                <w:szCs w:val="24"/>
              </w:rPr>
            </w:pPr>
          </w:p>
        </w:tc>
        <w:tc>
          <w:tcPr>
            <w:tcW w:w="5821" w:type="dxa"/>
            <w:tcBorders>
              <w:top w:val="single" w:sz="4" w:space="0" w:color="auto"/>
              <w:left w:val="single" w:sz="4" w:space="0" w:color="auto"/>
              <w:bottom w:val="single" w:sz="4" w:space="0" w:color="auto"/>
              <w:right w:val="single" w:sz="4" w:space="0" w:color="auto"/>
            </w:tcBorders>
          </w:tcPr>
          <w:p w14:paraId="0EDD0A9B" w14:textId="529CAB87" w:rsidR="004E67E3" w:rsidRPr="004E67E3" w:rsidRDefault="004E67E3" w:rsidP="004E67E3">
            <w:pPr>
              <w:pStyle w:val="WW-Default"/>
              <w:jc w:val="both"/>
              <w:rPr>
                <w:lang w:val="lt-LT"/>
              </w:rPr>
            </w:pPr>
            <w:r w:rsidRPr="004E67E3">
              <w:rPr>
                <w:i/>
                <w:lang w:val="lt-LT"/>
              </w:rPr>
              <w:t>Mažinti popieriaus sunaudojimą, atsisakyti nebūtino dokumentų kopijavimo ir spausdinimo, dokumentacija, kuri turi būti pasirašoma, ir paslaugų perdavimo–priėmimo aktai turi būti pasirašomi elektroniniu parašu.</w:t>
            </w:r>
          </w:p>
        </w:tc>
        <w:tc>
          <w:tcPr>
            <w:tcW w:w="3109" w:type="dxa"/>
            <w:tcBorders>
              <w:top w:val="single" w:sz="4" w:space="0" w:color="auto"/>
              <w:left w:val="single" w:sz="4" w:space="0" w:color="auto"/>
              <w:bottom w:val="single" w:sz="4" w:space="0" w:color="auto"/>
              <w:right w:val="single" w:sz="4" w:space="0" w:color="auto"/>
            </w:tcBorders>
            <w:vAlign w:val="center"/>
          </w:tcPr>
          <w:p w14:paraId="50EC9CE5" w14:textId="1C34B68C" w:rsidR="004E67E3" w:rsidRPr="004E67E3" w:rsidRDefault="004E67E3" w:rsidP="004E67E3">
            <w:pPr>
              <w:ind w:right="277"/>
              <w:jc w:val="center"/>
              <w:rPr>
                <w:rFonts w:ascii="Times New Roman" w:hAnsi="Times New Roman"/>
                <w:bCs/>
                <w:sz w:val="24"/>
                <w:szCs w:val="24"/>
                <w:lang w:eastAsia="lt-LT"/>
              </w:rPr>
            </w:pPr>
            <w:r w:rsidRPr="004E67E3">
              <w:rPr>
                <w:rFonts w:ascii="Times New Roman" w:hAnsi="Times New Roman"/>
                <w:bCs/>
                <w:sz w:val="24"/>
                <w:szCs w:val="24"/>
                <w:lang w:eastAsia="lt-LT"/>
              </w:rPr>
              <w:t>Sutarties vykdymo metu taikomas reikalavimas</w:t>
            </w:r>
          </w:p>
        </w:tc>
      </w:tr>
    </w:tbl>
    <w:p w14:paraId="5FEA54F9" w14:textId="77777777" w:rsidR="004E67E3" w:rsidRPr="004E67E3" w:rsidRDefault="004E67E3" w:rsidP="004E67E3">
      <w:pPr>
        <w:spacing w:after="60" w:line="240" w:lineRule="auto"/>
        <w:jc w:val="center"/>
        <w:rPr>
          <w:rFonts w:ascii="Times New Roman" w:eastAsia="Times New Roman" w:hAnsi="Times New Roman" w:cs="Times New Roman"/>
          <w:b/>
          <w:sz w:val="24"/>
          <w:szCs w:val="24"/>
        </w:rPr>
      </w:pPr>
    </w:p>
    <w:p w14:paraId="098A4AFD" w14:textId="387B562F" w:rsidR="00CC52F9" w:rsidRPr="004E67E3" w:rsidRDefault="008A3ED1" w:rsidP="004E67E3">
      <w:pPr>
        <w:spacing w:after="60" w:line="240" w:lineRule="auto"/>
        <w:jc w:val="center"/>
        <w:rPr>
          <w:rFonts w:ascii="Times New Roman" w:eastAsia="Times New Roman" w:hAnsi="Times New Roman" w:cs="Times New Roman"/>
          <w:b/>
          <w:sz w:val="24"/>
          <w:szCs w:val="24"/>
        </w:rPr>
      </w:pPr>
      <w:r w:rsidRPr="004E67E3">
        <w:rPr>
          <w:rFonts w:ascii="Times New Roman" w:eastAsia="Times New Roman" w:hAnsi="Times New Roman" w:cs="Times New Roman"/>
          <w:b/>
          <w:sz w:val="24"/>
          <w:szCs w:val="24"/>
        </w:rPr>
        <w:t>_______________________</w:t>
      </w:r>
    </w:p>
    <w:sectPr w:rsidR="00CC52F9" w:rsidRPr="004E67E3" w:rsidSect="00CC52F9">
      <w:headerReference w:type="even" r:id="rId10"/>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45F7" w14:textId="77777777" w:rsidR="00C01429" w:rsidRDefault="00C01429">
      <w:pPr>
        <w:spacing w:after="0" w:line="240" w:lineRule="auto"/>
      </w:pPr>
      <w:r>
        <w:separator/>
      </w:r>
    </w:p>
  </w:endnote>
  <w:endnote w:type="continuationSeparator" w:id="0">
    <w:p w14:paraId="46C58D20" w14:textId="77777777" w:rsidR="00C01429" w:rsidRDefault="00C0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F7BE" w14:textId="77777777" w:rsidR="00E9475B" w:rsidRDefault="00E9475B">
    <w:pPr>
      <w:framePr w:w="8937" w:h="408" w:hRule="exact" w:hSpace="181" w:wrap="auto" w:vAnchor="page" w:hAnchor="page" w:x="1881" w:y="15845"/>
    </w:pPr>
  </w:p>
  <w:p w14:paraId="69DD1893" w14:textId="77777777" w:rsidR="00E9475B" w:rsidRDefault="00E94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9D77" w14:textId="77777777" w:rsidR="00C01429" w:rsidRDefault="00C01429">
      <w:pPr>
        <w:spacing w:after="0" w:line="240" w:lineRule="auto"/>
      </w:pPr>
      <w:r>
        <w:separator/>
      </w:r>
    </w:p>
  </w:footnote>
  <w:footnote w:type="continuationSeparator" w:id="0">
    <w:p w14:paraId="7DE20522" w14:textId="77777777" w:rsidR="00C01429" w:rsidRDefault="00C01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F40D" w14:textId="77777777" w:rsidR="00E9475B" w:rsidRDefault="00E9475B" w:rsidP="00CC52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FE95A7" w14:textId="77777777" w:rsidR="00E9475B" w:rsidRDefault="00E94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908056"/>
      <w:docPartObj>
        <w:docPartGallery w:val="Page Numbers (Top of Page)"/>
        <w:docPartUnique/>
      </w:docPartObj>
    </w:sdtPr>
    <w:sdtEndPr/>
    <w:sdtContent>
      <w:p w14:paraId="4D51BD8E" w14:textId="43AAF8F3" w:rsidR="00E9475B" w:rsidRDefault="00E9475B">
        <w:pPr>
          <w:pStyle w:val="Header"/>
          <w:jc w:val="center"/>
        </w:pPr>
        <w:r>
          <w:fldChar w:fldCharType="begin"/>
        </w:r>
        <w:r>
          <w:instrText>PAGE   \* MERGEFORMAT</w:instrText>
        </w:r>
        <w:r>
          <w:fldChar w:fldCharType="separate"/>
        </w:r>
        <w:r w:rsidR="00040D8E">
          <w:rPr>
            <w:noProof/>
          </w:rPr>
          <w:t>2</w:t>
        </w:r>
        <w:r>
          <w:fldChar w:fldCharType="end"/>
        </w:r>
      </w:p>
    </w:sdtContent>
  </w:sdt>
  <w:p w14:paraId="53E1D690" w14:textId="77777777" w:rsidR="00E9475B" w:rsidRDefault="00E94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A74C4"/>
    <w:multiLevelType w:val="hybridMultilevel"/>
    <w:tmpl w:val="ABBCD4E6"/>
    <w:lvl w:ilvl="0" w:tplc="FFFFFFFF">
      <w:start w:val="1"/>
      <w:numFmt w:val="decimal"/>
      <w:lvlText w:val="%1."/>
      <w:lvlJc w:val="left"/>
      <w:pPr>
        <w:ind w:left="928"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9A0403"/>
    <w:multiLevelType w:val="hybridMultilevel"/>
    <w:tmpl w:val="ABBCD4E6"/>
    <w:lvl w:ilvl="0" w:tplc="F204177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6118588">
    <w:abstractNumId w:val="1"/>
  </w:num>
  <w:num w:numId="2" w16cid:durableId="158887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D1"/>
    <w:rsid w:val="000169E3"/>
    <w:rsid w:val="00027131"/>
    <w:rsid w:val="00040D8E"/>
    <w:rsid w:val="00053FDB"/>
    <w:rsid w:val="00061558"/>
    <w:rsid w:val="000A0794"/>
    <w:rsid w:val="000A7BD0"/>
    <w:rsid w:val="00117EC8"/>
    <w:rsid w:val="00156D64"/>
    <w:rsid w:val="00190343"/>
    <w:rsid w:val="001B5531"/>
    <w:rsid w:val="001D7311"/>
    <w:rsid w:val="001F0839"/>
    <w:rsid w:val="00224E22"/>
    <w:rsid w:val="0028295D"/>
    <w:rsid w:val="00294B89"/>
    <w:rsid w:val="0029603D"/>
    <w:rsid w:val="002D1DED"/>
    <w:rsid w:val="002E04E1"/>
    <w:rsid w:val="002F0431"/>
    <w:rsid w:val="003630CA"/>
    <w:rsid w:val="0038186A"/>
    <w:rsid w:val="003D2A9A"/>
    <w:rsid w:val="00420A60"/>
    <w:rsid w:val="004E67E3"/>
    <w:rsid w:val="00523B40"/>
    <w:rsid w:val="00526EB5"/>
    <w:rsid w:val="00550910"/>
    <w:rsid w:val="00553C19"/>
    <w:rsid w:val="005F496F"/>
    <w:rsid w:val="006305FE"/>
    <w:rsid w:val="00640193"/>
    <w:rsid w:val="0066651F"/>
    <w:rsid w:val="006E569C"/>
    <w:rsid w:val="00716BE3"/>
    <w:rsid w:val="007978B9"/>
    <w:rsid w:val="007C2AD5"/>
    <w:rsid w:val="00810293"/>
    <w:rsid w:val="0083408A"/>
    <w:rsid w:val="0084561B"/>
    <w:rsid w:val="008A3ED1"/>
    <w:rsid w:val="009406E3"/>
    <w:rsid w:val="00982E0B"/>
    <w:rsid w:val="009A6CBF"/>
    <w:rsid w:val="009C3969"/>
    <w:rsid w:val="009E2314"/>
    <w:rsid w:val="00A46DD4"/>
    <w:rsid w:val="00AA3556"/>
    <w:rsid w:val="00B227A6"/>
    <w:rsid w:val="00B24A1A"/>
    <w:rsid w:val="00B50127"/>
    <w:rsid w:val="00C01429"/>
    <w:rsid w:val="00C03952"/>
    <w:rsid w:val="00CC31FB"/>
    <w:rsid w:val="00CC52F9"/>
    <w:rsid w:val="00D0064F"/>
    <w:rsid w:val="00D12C63"/>
    <w:rsid w:val="00D20F5D"/>
    <w:rsid w:val="00D36A48"/>
    <w:rsid w:val="00DB5E21"/>
    <w:rsid w:val="00E4017F"/>
    <w:rsid w:val="00E437A6"/>
    <w:rsid w:val="00E67FDD"/>
    <w:rsid w:val="00E9475B"/>
    <w:rsid w:val="00EC732E"/>
    <w:rsid w:val="00F01D88"/>
    <w:rsid w:val="00F648E7"/>
    <w:rsid w:val="00F74351"/>
    <w:rsid w:val="00FE3593"/>
    <w:rsid w:val="00FF7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D8E5"/>
  <w15:chartTrackingRefBased/>
  <w15:docId w15:val="{61588C89-A7FE-43D8-8BA6-DECEBC67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E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3E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A3ED1"/>
  </w:style>
  <w:style w:type="paragraph" w:styleId="Header">
    <w:name w:val="header"/>
    <w:basedOn w:val="Normal"/>
    <w:link w:val="HeaderChar"/>
    <w:uiPriority w:val="99"/>
    <w:unhideWhenUsed/>
    <w:rsid w:val="008A3E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A3ED1"/>
  </w:style>
  <w:style w:type="character" w:styleId="PageNumber">
    <w:name w:val="page number"/>
    <w:basedOn w:val="DefaultParagraphFont"/>
    <w:rsid w:val="008A3ED1"/>
  </w:style>
  <w:style w:type="table" w:styleId="TableGrid">
    <w:name w:val="Table Grid"/>
    <w:basedOn w:val="TableNormal"/>
    <w:uiPriority w:val="59"/>
    <w:rsid w:val="008A3E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ED1"/>
    <w:pPr>
      <w:ind w:left="720"/>
      <w:contextualSpacing/>
    </w:pPr>
  </w:style>
  <w:style w:type="character" w:styleId="Strong">
    <w:name w:val="Strong"/>
    <w:basedOn w:val="DefaultParagraphFont"/>
    <w:uiPriority w:val="22"/>
    <w:qFormat/>
    <w:rsid w:val="00DB5E21"/>
    <w:rPr>
      <w:b/>
      <w:bCs/>
    </w:rPr>
  </w:style>
  <w:style w:type="character" w:styleId="CommentReference">
    <w:name w:val="annotation reference"/>
    <w:basedOn w:val="DefaultParagraphFont"/>
    <w:uiPriority w:val="99"/>
    <w:semiHidden/>
    <w:unhideWhenUsed/>
    <w:rsid w:val="00B227A6"/>
    <w:rPr>
      <w:sz w:val="16"/>
      <w:szCs w:val="16"/>
    </w:rPr>
  </w:style>
  <w:style w:type="paragraph" w:styleId="CommentText">
    <w:name w:val="annotation text"/>
    <w:basedOn w:val="Normal"/>
    <w:link w:val="CommentTextChar"/>
    <w:uiPriority w:val="99"/>
    <w:semiHidden/>
    <w:unhideWhenUsed/>
    <w:rsid w:val="00B227A6"/>
    <w:pPr>
      <w:spacing w:line="240" w:lineRule="auto"/>
    </w:pPr>
    <w:rPr>
      <w:sz w:val="20"/>
      <w:szCs w:val="20"/>
    </w:rPr>
  </w:style>
  <w:style w:type="character" w:customStyle="1" w:styleId="CommentTextChar">
    <w:name w:val="Comment Text Char"/>
    <w:basedOn w:val="DefaultParagraphFont"/>
    <w:link w:val="CommentText"/>
    <w:uiPriority w:val="99"/>
    <w:semiHidden/>
    <w:rsid w:val="00B227A6"/>
    <w:rPr>
      <w:sz w:val="20"/>
      <w:szCs w:val="20"/>
    </w:rPr>
  </w:style>
  <w:style w:type="paragraph" w:styleId="CommentSubject">
    <w:name w:val="annotation subject"/>
    <w:basedOn w:val="CommentText"/>
    <w:next w:val="CommentText"/>
    <w:link w:val="CommentSubjectChar"/>
    <w:uiPriority w:val="99"/>
    <w:semiHidden/>
    <w:unhideWhenUsed/>
    <w:rsid w:val="00B227A6"/>
    <w:rPr>
      <w:b/>
      <w:bCs/>
    </w:rPr>
  </w:style>
  <w:style w:type="character" w:customStyle="1" w:styleId="CommentSubjectChar">
    <w:name w:val="Comment Subject Char"/>
    <w:basedOn w:val="CommentTextChar"/>
    <w:link w:val="CommentSubject"/>
    <w:uiPriority w:val="99"/>
    <w:semiHidden/>
    <w:rsid w:val="00B227A6"/>
    <w:rPr>
      <w:b/>
      <w:bCs/>
      <w:sz w:val="20"/>
      <w:szCs w:val="20"/>
    </w:rPr>
  </w:style>
  <w:style w:type="paragraph" w:styleId="BalloonText">
    <w:name w:val="Balloon Text"/>
    <w:basedOn w:val="Normal"/>
    <w:link w:val="BalloonTextChar"/>
    <w:uiPriority w:val="99"/>
    <w:semiHidden/>
    <w:unhideWhenUsed/>
    <w:rsid w:val="00B24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1A"/>
    <w:rPr>
      <w:rFonts w:ascii="Segoe UI" w:hAnsi="Segoe UI" w:cs="Segoe UI"/>
      <w:sz w:val="18"/>
      <w:szCs w:val="18"/>
    </w:rPr>
  </w:style>
  <w:style w:type="character" w:styleId="Hyperlink">
    <w:name w:val="Hyperlink"/>
    <w:basedOn w:val="DefaultParagraphFont"/>
    <w:uiPriority w:val="99"/>
    <w:unhideWhenUsed/>
    <w:rsid w:val="004E67E3"/>
    <w:rPr>
      <w:color w:val="0563C1" w:themeColor="hyperlink"/>
      <w:u w:val="single"/>
    </w:rPr>
  </w:style>
  <w:style w:type="paragraph" w:customStyle="1" w:styleId="WW-Default">
    <w:name w:val="WW-Default"/>
    <w:uiPriority w:val="99"/>
    <w:rsid w:val="004E67E3"/>
    <w:pPr>
      <w:suppressAutoHyphens/>
      <w:autoSpaceDE w:val="0"/>
      <w:spacing w:after="0" w:line="240" w:lineRule="auto"/>
    </w:pPr>
    <w:rPr>
      <w:rFonts w:ascii="Times New Roman" w:eastAsia="Arial" w:hAnsi="Times New 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2542</Words>
  <Characters>1449</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LR STT</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Narbuntaitė-Rasimavičienė</dc:creator>
  <cp:keywords/>
  <dc:description/>
  <cp:lastModifiedBy>Asta Kaupaitė</cp:lastModifiedBy>
  <cp:revision>2</cp:revision>
  <dcterms:created xsi:type="dcterms:W3CDTF">2025-03-17T13:44:00Z</dcterms:created>
  <dcterms:modified xsi:type="dcterms:W3CDTF">2025-03-17T13:44:00Z</dcterms:modified>
</cp:coreProperties>
</file>