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3B41F2F8"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290CBA">
        <w:rPr>
          <w:rFonts w:ascii="Times New Roman" w:hAnsi="Times New Roman"/>
          <w:sz w:val="22"/>
          <w:szCs w:val="22"/>
          <w:lang w:val="lt-LT"/>
        </w:rPr>
        <w:t xml:space="preserve">kovo  </w:t>
      </w:r>
      <w:r w:rsidR="008A4124">
        <w:rPr>
          <w:rFonts w:ascii="Times New Roman" w:hAnsi="Times New Roman"/>
          <w:sz w:val="22"/>
          <w:szCs w:val="22"/>
          <w:lang w:val="lt-LT"/>
        </w:rPr>
        <w:t>18</w:t>
      </w:r>
      <w:bookmarkStart w:id="0" w:name="_GoBack"/>
      <w:bookmarkEnd w:id="0"/>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CE7458C" w:rsidR="006B51E6" w:rsidRPr="0030042F" w:rsidRDefault="00F62BE9"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MOKYMŲ PLATFORMA</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9794</w:t>
      </w:r>
      <w:r w:rsidR="00290CBA">
        <w:rPr>
          <w:color w:val="auto"/>
          <w:sz w:val="24"/>
          <w:szCs w:val="24"/>
          <w:lang w:val="lt-LT"/>
        </w:rPr>
        <w:t>-</w:t>
      </w:r>
      <w:r>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5A96529A" w:rsidR="006B51E6" w:rsidRPr="00593521" w:rsidRDefault="0034466E">
      <w:pPr>
        <w:pStyle w:val="Body2"/>
        <w:rPr>
          <w:b/>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CD282F" w:rsidRPr="00593521">
        <w:rPr>
          <w:rFonts w:eastAsia="Arial Unicode MS" w:cs="Arial Unicode MS"/>
          <w:b/>
          <w:lang w:val="lt-LT"/>
        </w:rPr>
        <w:t>Pirkimas vykdomas pagal projekt</w:t>
      </w:r>
      <w:r w:rsidR="00593521" w:rsidRPr="00593521">
        <w:rPr>
          <w:rFonts w:eastAsia="Arial Unicode MS" w:cs="Arial Unicode MS"/>
          <w:b/>
          <w:lang w:val="lt-LT"/>
        </w:rPr>
        <w:t xml:space="preserve">ą „Infekcijų prevencijos ir valdymo modelio stacionarinėse </w:t>
      </w:r>
      <w:r w:rsidR="009F0A07">
        <w:rPr>
          <w:rFonts w:eastAsia="Arial Unicode MS" w:cs="Arial Unicode MS"/>
          <w:b/>
          <w:lang w:val="lt-LT"/>
        </w:rPr>
        <w:t>a</w:t>
      </w:r>
      <w:r w:rsidR="00593521" w:rsidRPr="00593521">
        <w:rPr>
          <w:rFonts w:eastAsia="Arial Unicode MS" w:cs="Arial Unicode MS"/>
          <w:b/>
          <w:lang w:val="lt-LT"/>
        </w:rPr>
        <w:t xml:space="preserve">smens sveikatos priežiūros įstaigose bandomojo modelio diegimo projektas“. </w:t>
      </w:r>
      <w:r w:rsidR="00CD282F" w:rsidRPr="00593521">
        <w:rPr>
          <w:rFonts w:eastAsia="Arial Unicode MS" w:cs="Arial Unicode MS"/>
          <w:b/>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D53343" w:rsidRDefault="0034466E">
      <w:pPr>
        <w:pStyle w:val="Body2"/>
        <w:rPr>
          <w:noProof/>
          <w:color w:val="auto"/>
          <w:lang w:val="lt-LT"/>
        </w:rPr>
      </w:pPr>
      <w:r w:rsidRPr="003307CD">
        <w:rPr>
          <w:color w:val="367DA2"/>
          <w:lang w:val="lt-LT"/>
        </w:rPr>
        <w:tab/>
      </w:r>
      <w:r w:rsidRPr="00D53343">
        <w:rPr>
          <w:noProof/>
          <w:color w:val="auto"/>
          <w:lang w:val="lt-LT"/>
        </w:rPr>
        <w:t xml:space="preserve">1.4. Išankstinis skelbimas apie pirkimą nebuvo skelbtas.  </w:t>
      </w:r>
    </w:p>
    <w:p w14:paraId="51F29138" w14:textId="77777777" w:rsidR="00136B88" w:rsidRPr="00D53343" w:rsidRDefault="0034466E" w:rsidP="00136B88">
      <w:pPr>
        <w:pStyle w:val="Body2"/>
        <w:rPr>
          <w:noProof/>
          <w:color w:val="auto"/>
          <w:lang w:val="lt-LT"/>
        </w:rPr>
      </w:pPr>
      <w:r w:rsidRPr="00D53343">
        <w:rPr>
          <w:noProof/>
          <w:color w:val="auto"/>
          <w:lang w:val="lt-LT"/>
        </w:rPr>
        <w:tab/>
      </w:r>
      <w:r w:rsidRPr="00D53343">
        <w:rPr>
          <w:rFonts w:eastAsia="Arial Unicode MS" w:cs="Arial Unicode MS"/>
          <w:noProof/>
          <w:color w:val="auto"/>
          <w:lang w:val="lt-LT"/>
        </w:rPr>
        <w:t xml:space="preserve">1.5. </w:t>
      </w:r>
      <w:r w:rsidR="00136B88" w:rsidRPr="00D53343">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D53343" w:rsidRDefault="0034466E">
      <w:pPr>
        <w:pStyle w:val="Body2"/>
        <w:rPr>
          <w:rFonts w:eastAsia="Arial Unicode MS" w:cs="Arial Unicode MS"/>
          <w:noProof/>
          <w:color w:val="auto"/>
          <w:lang w:val="lt-LT"/>
        </w:rPr>
      </w:pPr>
      <w:r w:rsidRPr="00D53343">
        <w:rPr>
          <w:noProof/>
          <w:color w:val="auto"/>
          <w:lang w:val="lt-LT"/>
        </w:rPr>
        <w:tab/>
      </w:r>
      <w:r w:rsidRPr="00D53343">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2E01FDA0" w14:textId="4885705C" w:rsidR="000C458D" w:rsidRPr="003B77F4" w:rsidRDefault="00D53343" w:rsidP="000C458D">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D53343">
        <w:rPr>
          <w:rFonts w:cstheme="minorHAnsi"/>
          <w:noProof/>
          <w:sz w:val="22"/>
          <w:szCs w:val="22"/>
          <w:lang w:val="lt-LT"/>
        </w:rPr>
        <w:t>Atliekamas žaliasis pirkimas. Pirkimas vykdomas vadovaujantis Lietuvos Respublikos aplinkos ministro 2011 m. birželio 28 d. įsakymo Nr. D1-508 „</w:t>
      </w:r>
      <w:hyperlink r:id="rId10" w:history="1">
        <w:r w:rsidRPr="00D53343">
          <w:rPr>
            <w:rStyle w:val="Hyperlink"/>
            <w:rFonts w:cstheme="minorHAnsi"/>
            <w:noProof/>
            <w:sz w:val="22"/>
            <w:szCs w:val="22"/>
            <w:u w:val="none"/>
            <w:lang w:val="lt-LT"/>
          </w:rPr>
          <w:t>Dėl Aplinkos apsaugos kriterijų taikymo, vykdant žaliuosius pirkimus, tvarkos aprašo patvirtinimo</w:t>
        </w:r>
      </w:hyperlink>
      <w:r w:rsidRPr="00D53343">
        <w:rPr>
          <w:rFonts w:cstheme="minorHAnsi"/>
          <w:noProof/>
          <w:sz w:val="22"/>
          <w:szCs w:val="22"/>
          <w:lang w:val="lt-LT"/>
        </w:rPr>
        <w:t>“ 4.4.3</w:t>
      </w:r>
      <w:r w:rsidRPr="00D53343">
        <w:rPr>
          <w:rFonts w:cstheme="minorHAnsi"/>
          <w:i/>
          <w:noProof/>
          <w:sz w:val="22"/>
          <w:szCs w:val="22"/>
          <w:lang w:val="lt-LT"/>
        </w:rPr>
        <w:t xml:space="preserve"> </w:t>
      </w:r>
      <w:r w:rsidR="000C458D" w:rsidRPr="000C458D">
        <w:rPr>
          <w:rFonts w:cstheme="minorHAnsi"/>
          <w:noProof/>
          <w:sz w:val="22"/>
          <w:szCs w:val="22"/>
          <w:lang w:val="lt-LT"/>
        </w:rPr>
        <w:t>ir</w:t>
      </w:r>
      <w:r w:rsidRPr="000C458D">
        <w:rPr>
          <w:rFonts w:cstheme="minorHAnsi"/>
          <w:noProof/>
          <w:sz w:val="22"/>
          <w:szCs w:val="22"/>
          <w:lang w:val="lt-LT"/>
        </w:rPr>
        <w:t xml:space="preserve"> </w:t>
      </w:r>
      <w:r w:rsidR="000C458D" w:rsidRPr="003B77F4">
        <w:rPr>
          <w:rFonts w:cstheme="minorHAnsi"/>
          <w:noProof/>
          <w:sz w:val="22"/>
          <w:szCs w:val="22"/>
          <w:lang w:val="lt-LT"/>
        </w:rPr>
        <w:t>4.4.4.</w:t>
      </w:r>
      <w:r w:rsidR="000C458D">
        <w:rPr>
          <w:rFonts w:cstheme="minorHAnsi"/>
          <w:noProof/>
          <w:sz w:val="22"/>
          <w:szCs w:val="22"/>
          <w:lang w:val="lt-LT"/>
        </w:rPr>
        <w:t>3</w:t>
      </w:r>
      <w:r w:rsidR="000C458D" w:rsidRPr="003B77F4">
        <w:rPr>
          <w:rFonts w:cstheme="minorHAnsi"/>
          <w:noProof/>
          <w:sz w:val="22"/>
          <w:szCs w:val="22"/>
          <w:lang w:val="lt-LT"/>
        </w:rPr>
        <w:t xml:space="preserve"> punkt</w:t>
      </w:r>
      <w:r w:rsidR="000C458D">
        <w:rPr>
          <w:rFonts w:cstheme="minorHAnsi"/>
          <w:noProof/>
          <w:sz w:val="22"/>
          <w:szCs w:val="22"/>
          <w:lang w:val="lt-LT"/>
        </w:rPr>
        <w:t>ais</w:t>
      </w:r>
      <w:r w:rsidR="000C458D" w:rsidRPr="003B77F4">
        <w:rPr>
          <w:rFonts w:cstheme="minorHAnsi"/>
          <w:noProof/>
          <w:sz w:val="22"/>
          <w:szCs w:val="22"/>
          <w:lang w:val="lt-LT"/>
        </w:rPr>
        <w:t xml:space="preserve">. Aplinkos apsaugos kriterijai nustatyti </w:t>
      </w:r>
      <w:r w:rsidR="000C458D" w:rsidRPr="003B77F4">
        <w:rPr>
          <w:rFonts w:cs="Arial Unicode MS"/>
          <w:sz w:val="22"/>
          <w:szCs w:val="22"/>
          <w:lang w:val="lt-LT"/>
        </w:rPr>
        <w:t>priede Nr.1 „Techninė specifikacija ir pasiūlymo kaina “ ir  priede Nr.2 „Viešojo pirkimo sutarties projektas“</w:t>
      </w:r>
      <w:r w:rsidR="000C458D" w:rsidRPr="003B77F4">
        <w:rPr>
          <w:rFonts w:cs="Arial Unicode MS"/>
          <w:i/>
          <w:sz w:val="22"/>
          <w:szCs w:val="22"/>
          <w:lang w:val="lt-LT"/>
        </w:rPr>
        <w:t>.</w:t>
      </w:r>
    </w:p>
    <w:p w14:paraId="182B5D81" w14:textId="29C43944" w:rsidR="006B51E6" w:rsidRPr="00D53343" w:rsidRDefault="0034466E" w:rsidP="000C458D">
      <w:pPr>
        <w:pStyle w:val="Body2"/>
        <w:tabs>
          <w:tab w:val="left" w:pos="709"/>
        </w:tabs>
        <w:rPr>
          <w:noProof/>
          <w:color w:val="auto"/>
          <w:lang w:val="lt-LT"/>
        </w:rPr>
      </w:pPr>
      <w:r w:rsidRPr="00D53343">
        <w:rPr>
          <w:rFonts w:eastAsia="Arial Unicode MS" w:cs="Arial Unicode MS"/>
          <w:noProof/>
          <w:color w:val="auto"/>
          <w:lang w:val="lt-LT"/>
        </w:rPr>
        <w:tab/>
        <w:t>1.</w:t>
      </w:r>
      <w:r w:rsidR="00D53343" w:rsidRPr="00D53343">
        <w:rPr>
          <w:rFonts w:eastAsia="Arial Unicode MS" w:cs="Arial Unicode MS"/>
          <w:noProof/>
          <w:color w:val="auto"/>
          <w:lang w:val="lt-LT"/>
        </w:rPr>
        <w:t>8</w:t>
      </w:r>
      <w:r w:rsidRPr="00D53343">
        <w:rPr>
          <w:rFonts w:eastAsia="Arial Unicode MS" w:cs="Arial Unicode MS"/>
          <w:noProof/>
          <w:color w:val="auto"/>
          <w:lang w:val="lt-LT"/>
        </w:rPr>
        <w:t xml:space="preserve">. </w:t>
      </w:r>
      <w:r w:rsidR="003307CD" w:rsidRPr="00D53343">
        <w:rPr>
          <w:rFonts w:eastAsia="Arial Unicode MS" w:cs="Arial Unicode MS"/>
          <w:noProof/>
          <w:color w:val="auto"/>
          <w:lang w:val="lt-LT"/>
        </w:rPr>
        <w:t xml:space="preserve">Tiesioginį ryšį su tiekėjais įgaliota palaikyti perkančiosios organizacijos </w:t>
      </w:r>
      <w:r w:rsidR="003307CD" w:rsidRPr="00D53343">
        <w:rPr>
          <w:noProof/>
          <w:color w:val="auto"/>
          <w:lang w:val="lt-LT"/>
        </w:rPr>
        <w:t xml:space="preserve">atstovė </w:t>
      </w:r>
      <w:r w:rsidR="00136B88" w:rsidRPr="00D53343">
        <w:rPr>
          <w:noProof/>
          <w:color w:val="auto"/>
          <w:lang w:val="lt-LT"/>
        </w:rPr>
        <w:t>vyr</w:t>
      </w:r>
      <w:r w:rsidR="006A14A5" w:rsidRPr="00D53343">
        <w:rPr>
          <w:noProof/>
          <w:color w:val="auto"/>
          <w:lang w:val="lt-LT"/>
        </w:rPr>
        <w:t xml:space="preserve">iausioji </w:t>
      </w:r>
      <w:r w:rsidR="00136B88" w:rsidRPr="00D53343">
        <w:rPr>
          <w:noProof/>
          <w:color w:val="auto"/>
          <w:lang w:val="lt-LT"/>
        </w:rPr>
        <w:t xml:space="preserve"> </w:t>
      </w:r>
      <w:r w:rsidR="003307CD" w:rsidRPr="00D53343">
        <w:rPr>
          <w:noProof/>
          <w:color w:val="auto"/>
          <w:lang w:val="lt-LT"/>
        </w:rPr>
        <w:t>specialistė J</w:t>
      </w:r>
      <w:r w:rsidR="00EC4E66" w:rsidRPr="00D53343">
        <w:rPr>
          <w:noProof/>
          <w:color w:val="auto"/>
          <w:lang w:val="lt-LT"/>
        </w:rPr>
        <w:t>olanta Pukelienė</w:t>
      </w:r>
      <w:r w:rsidR="003307CD" w:rsidRPr="00D53343">
        <w:rPr>
          <w:noProof/>
          <w:color w:val="auto"/>
          <w:lang w:val="lt-LT"/>
        </w:rPr>
        <w:t>, tel. +370 5 2</w:t>
      </w:r>
      <w:r w:rsidR="00EC4E66" w:rsidRPr="00D53343">
        <w:rPr>
          <w:noProof/>
          <w:color w:val="auto"/>
          <w:lang w:val="lt-LT"/>
        </w:rPr>
        <w:t>04</w:t>
      </w:r>
      <w:r w:rsidR="003307CD" w:rsidRPr="00D53343">
        <w:rPr>
          <w:noProof/>
          <w:color w:val="auto"/>
          <w:lang w:val="lt-LT"/>
        </w:rPr>
        <w:t xml:space="preserve"> </w:t>
      </w:r>
      <w:r w:rsidR="00EC4E66" w:rsidRPr="00D53343">
        <w:rPr>
          <w:noProof/>
          <w:color w:val="auto"/>
          <w:lang w:val="lt-LT"/>
        </w:rPr>
        <w:t>0823</w:t>
      </w:r>
      <w:r w:rsidR="003307CD" w:rsidRPr="00D53343">
        <w:rPr>
          <w:noProof/>
          <w:color w:val="auto"/>
          <w:lang w:val="lt-LT"/>
        </w:rPr>
        <w:t xml:space="preserve">, el. p. </w:t>
      </w:r>
      <w:r w:rsidR="000F655D" w:rsidRPr="00D53343">
        <w:rPr>
          <w:noProof/>
          <w:color w:val="auto"/>
          <w:lang w:val="lt-LT"/>
        </w:rPr>
        <w:t xml:space="preserve"> </w:t>
      </w:r>
      <w:hyperlink r:id="rId11" w:history="1">
        <w:r w:rsidR="003307CD" w:rsidRPr="00D53343">
          <w:rPr>
            <w:rStyle w:val="Hyperlink"/>
            <w:noProof/>
            <w:color w:val="auto"/>
            <w:lang w:val="lt-LT"/>
          </w:rPr>
          <w:t>j</w:t>
        </w:r>
        <w:r w:rsidR="00EC4E66" w:rsidRPr="00D53343">
          <w:rPr>
            <w:rStyle w:val="Hyperlink"/>
            <w:noProof/>
            <w:color w:val="auto"/>
            <w:lang w:val="lt-LT"/>
          </w:rPr>
          <w:t xml:space="preserve">olanta.pukeliene </w:t>
        </w:r>
        <w:r w:rsidR="003307CD" w:rsidRPr="00D53343">
          <w:rPr>
            <w:rStyle w:val="Hyperlink"/>
            <w:noProof/>
            <w:color w:val="auto"/>
            <w:lang w:val="lt-LT"/>
          </w:rPr>
          <w:t>@rvul.lt</w:t>
        </w:r>
      </w:hyperlink>
      <w:r w:rsidR="003307CD" w:rsidRPr="00D53343">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580639FE" w:rsidR="006B51E6" w:rsidRPr="005D3042" w:rsidRDefault="0034466E" w:rsidP="003307CD">
      <w:pPr>
        <w:pStyle w:val="Body2"/>
        <w:ind w:firstLine="709"/>
        <w:rPr>
          <w:color w:val="auto"/>
          <w:lang w:val="lt-LT"/>
        </w:rPr>
      </w:pPr>
      <w:r w:rsidRPr="005D3042">
        <w:rPr>
          <w:color w:val="auto"/>
          <w:lang w:val="lt-LT"/>
        </w:rPr>
        <w:t>2.1. Šio pirkimo objektas yra nurodyt</w:t>
      </w:r>
      <w:r w:rsidR="00AB47D0" w:rsidRPr="005D3042">
        <w:rPr>
          <w:color w:val="auto"/>
          <w:lang w:val="lt-LT"/>
        </w:rPr>
        <w:t>as</w:t>
      </w:r>
      <w:r w:rsidRPr="005D3042">
        <w:rPr>
          <w:color w:val="auto"/>
          <w:lang w:val="lt-LT"/>
        </w:rPr>
        <w:t xml:space="preserve"> pirkimo sąlygų techninėje specifikacijoje, kuri pateikiama  pirkimo sąlygų priede</w:t>
      </w:r>
      <w:r w:rsidR="009B10D6" w:rsidRPr="005D3042">
        <w:rPr>
          <w:color w:val="auto"/>
          <w:lang w:val="lt-LT"/>
        </w:rPr>
        <w:t xml:space="preserve"> Nr.1</w:t>
      </w:r>
      <w:r w:rsidRPr="005D3042">
        <w:rPr>
          <w:color w:val="auto"/>
          <w:lang w:val="lt-LT"/>
        </w:rPr>
        <w:t>. Perkančioji organizacija, esant poreikiui, gali pagal šio pirkimo sutartį įsigyti pirkimo sąlygose nenurodytų, tačiau su pirkimo objektu susijusių p</w:t>
      </w:r>
      <w:r w:rsidR="00AB47D0" w:rsidRPr="005D3042">
        <w:rPr>
          <w:color w:val="auto"/>
          <w:lang w:val="lt-LT"/>
        </w:rPr>
        <w:t>aslaugų</w:t>
      </w:r>
      <w:r w:rsidRPr="005D3042">
        <w:rPr>
          <w:color w:val="auto"/>
          <w:lang w:val="lt-LT"/>
        </w:rPr>
        <w:t xml:space="preserve">, neviršijant 10% </w:t>
      </w:r>
      <w:r w:rsidR="005D3042" w:rsidRPr="005D3042">
        <w:rPr>
          <w:color w:val="auto"/>
          <w:lang w:val="lt-LT"/>
        </w:rPr>
        <w:t>Sutarties priede Nr.1 „Techninė specifikacija ir pasiūlymo kaina“ nurodytos numatomo maksimalaus Paslaugų kiekio kainos be PVM</w:t>
      </w:r>
      <w:r w:rsidRPr="005D3042">
        <w:rPr>
          <w:color w:val="auto"/>
          <w:lang w:val="lt-LT"/>
        </w:rPr>
        <w:t>, vadovaujantis pirkimo sutartyje nustatyta tvarka.</w:t>
      </w:r>
      <w:r w:rsidRPr="005D3042">
        <w:rPr>
          <w:color w:val="auto"/>
          <w:lang w:val="lt-LT"/>
        </w:rPr>
        <w:tab/>
      </w:r>
    </w:p>
    <w:p w14:paraId="0BE148C2" w14:textId="0FCED942" w:rsidR="005F4F43" w:rsidRPr="003307CD" w:rsidRDefault="0034466E" w:rsidP="005D3042">
      <w:pPr>
        <w:pStyle w:val="Body2"/>
        <w:tabs>
          <w:tab w:val="left" w:pos="709"/>
        </w:tabs>
        <w:rPr>
          <w:color w:val="367DA2"/>
          <w:lang w:val="lt-LT"/>
        </w:rPr>
      </w:pPr>
      <w:r w:rsidRPr="005D3042">
        <w:rPr>
          <w:color w:val="auto"/>
          <w:lang w:val="lt-LT"/>
        </w:rPr>
        <w:tab/>
        <w:t xml:space="preserve">2.2. </w:t>
      </w:r>
      <w:r w:rsidR="005F4F43" w:rsidRPr="005D3042">
        <w:rPr>
          <w:color w:val="auto"/>
          <w:lang w:val="lt-LT"/>
        </w:rPr>
        <w:t xml:space="preserve">Pirkimas </w:t>
      </w:r>
      <w:r w:rsidR="002C3588" w:rsidRPr="005D3042">
        <w:rPr>
          <w:color w:val="auto"/>
          <w:lang w:val="lt-LT"/>
        </w:rPr>
        <w:t>nėra</w:t>
      </w:r>
      <w:r w:rsidR="005F4F43" w:rsidRPr="005D3042">
        <w:rPr>
          <w:color w:val="auto"/>
          <w:lang w:val="lt-LT"/>
        </w:rPr>
        <w:t xml:space="preserve"> skaidomas į pirkimo dalis</w:t>
      </w:r>
      <w:r w:rsidR="002C3588" w:rsidRPr="005D3042">
        <w:rPr>
          <w:color w:val="auto"/>
          <w:lang w:val="lt-LT"/>
        </w:rPr>
        <w:t xml:space="preserve">, </w:t>
      </w:r>
      <w:r w:rsidR="005F4F43" w:rsidRPr="005D3042">
        <w:rPr>
          <w:color w:val="auto"/>
          <w:lang w:val="lt-LT"/>
        </w:rPr>
        <w:t xml:space="preserve"> </w:t>
      </w:r>
      <w:r w:rsidR="002C3588" w:rsidRPr="005D3042">
        <w:rPr>
          <w:color w:val="auto"/>
          <w:lang w:val="lt-LT"/>
        </w:rPr>
        <w:t>nes perkam</w:t>
      </w:r>
      <w:r w:rsidR="00AB47D0" w:rsidRPr="005D3042">
        <w:rPr>
          <w:color w:val="auto"/>
          <w:lang w:val="lt-LT"/>
        </w:rPr>
        <w:t>a viena informacinė</w:t>
      </w:r>
      <w:r w:rsidR="00AB47D0">
        <w:rPr>
          <w:color w:val="auto"/>
          <w:lang w:val="lt-LT"/>
        </w:rPr>
        <w:t xml:space="preserve"> sistema ir jos priežiūros, palaikymo bei modifikavimo paslaugos</w:t>
      </w:r>
      <w:r w:rsidR="002C3588">
        <w:rPr>
          <w:color w:val="auto"/>
          <w:lang w:val="lt-LT"/>
        </w:rPr>
        <w:t xml:space="preserv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3DEDC63D"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 xml:space="preserve">2.4.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 </w:t>
      </w:r>
      <w:r w:rsidRPr="00EC2530">
        <w:rPr>
          <w:rFonts w:eastAsia="Arial Unicode MS" w:cs="Arial Unicode MS"/>
          <w:lang w:val="lt-LT"/>
        </w:rPr>
        <w:t xml:space="preserve">“ ir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Pr="00EC2530">
        <w:rPr>
          <w:rFonts w:eastAsia="Arial Unicode MS" w:cs="Arial Unicode MS"/>
          <w:i/>
          <w:lang w:val="lt-LT"/>
        </w:rPr>
        <w:t>.</w:t>
      </w:r>
      <w:r w:rsidRPr="00EC2530">
        <w:rPr>
          <w:rFonts w:eastAsia="Arial Unicode MS" w:cs="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DE6686D" w14:textId="49D12724" w:rsidR="00566F8E" w:rsidRDefault="00566F8E" w:rsidP="008838A5">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lastRenderedPageBreak/>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w:t>
      </w:r>
      <w:r w:rsidR="0020665B">
        <w:rPr>
          <w:noProof/>
          <w:color w:val="000000"/>
          <w:sz w:val="22"/>
          <w:szCs w:val="22"/>
          <w:lang w:val="lt-LT"/>
          <w14:textOutline w14:w="0" w14:cap="flat" w14:cmpd="sng" w14:algn="ctr">
            <w14:noFill/>
            <w14:prstDash w14:val="solid"/>
            <w14:bevel/>
          </w14:textOutline>
        </w:rPr>
        <w:t>supranta</w:t>
      </w:r>
      <w:r w:rsidRPr="007F1576">
        <w:rPr>
          <w:noProof/>
          <w:color w:val="000000"/>
          <w:sz w:val="22"/>
          <w:szCs w:val="22"/>
          <w:lang w:val="lt-LT"/>
          <w14:textOutline w14:w="0" w14:cap="flat" w14:cmpd="sng" w14:algn="ctr">
            <w14:noFill/>
            <w14:prstDash w14:val="solid"/>
            <w14:bevel/>
          </w14:textOutline>
        </w:rPr>
        <w:t>, kad prekės ir/ar paslaugos kelia grėsmę nacionaliniam saugumui, kai: (1)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(2) paslaugų teikimas vykdomas iš Viešųjų pirkimų įstatymo 92 straipsnio 14 dalyje numatytame sąraše nurodytų valstybių ar teritorijų.</w:t>
      </w:r>
    </w:p>
    <w:p w14:paraId="7D371E40" w14:textId="752B9FB7" w:rsidR="0020665B" w:rsidRPr="005F7ECE" w:rsidRDefault="0020665B"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3B83C7AE" w14:textId="497FF379" w:rsidR="00BC60BC" w:rsidRDefault="00BC60BC" w:rsidP="00BC60BC">
      <w:pPr>
        <w:pStyle w:val="Body2"/>
        <w:tabs>
          <w:tab w:val="left" w:pos="709"/>
        </w:tabs>
        <w:rPr>
          <w:rFonts w:eastAsia="Arial Unicode MS" w:cs="Arial Unicode MS"/>
          <w:lang w:val="lt-LT"/>
        </w:rPr>
      </w:pPr>
      <w:r w:rsidRPr="005F7ECE">
        <w:rPr>
          <w:rFonts w:eastAsia="Arial Unicode MS" w:cs="Arial Unicode MS"/>
          <w:lang w:val="lt-LT"/>
        </w:rPr>
        <w:t xml:space="preserve">            2.</w:t>
      </w:r>
      <w:r w:rsidR="005D3042">
        <w:rPr>
          <w:rFonts w:eastAsia="Arial Unicode MS" w:cs="Arial Unicode MS"/>
          <w:lang w:val="lt-LT"/>
        </w:rPr>
        <w:t>7</w:t>
      </w:r>
      <w:r w:rsidRPr="005F7ECE">
        <w:rPr>
          <w:rFonts w:eastAsia="Arial Unicode MS" w:cs="Arial Unicode MS"/>
          <w:lang w:val="lt-LT"/>
        </w:rPr>
        <w:t>. Perkančioji organizacija CVP IS priemonėmis nuo 202</w:t>
      </w:r>
      <w:r w:rsidR="00066D66" w:rsidRPr="005F7ECE">
        <w:rPr>
          <w:rFonts w:eastAsia="Arial Unicode MS" w:cs="Arial Unicode MS"/>
          <w:lang w:val="lt-LT"/>
        </w:rPr>
        <w:t>5</w:t>
      </w:r>
      <w:r w:rsidRPr="005F7ECE">
        <w:rPr>
          <w:rFonts w:eastAsia="Arial Unicode MS" w:cs="Arial Unicode MS"/>
          <w:lang w:val="lt-LT"/>
        </w:rPr>
        <w:t>-</w:t>
      </w:r>
      <w:r w:rsidR="00066D66" w:rsidRPr="005F7ECE">
        <w:rPr>
          <w:rFonts w:eastAsia="Arial Unicode MS" w:cs="Arial Unicode MS"/>
          <w:lang w:val="lt-LT"/>
        </w:rPr>
        <w:t>02</w:t>
      </w:r>
      <w:r w:rsidRPr="005F7ECE">
        <w:rPr>
          <w:rFonts w:eastAsia="Arial Unicode MS" w:cs="Arial Unicode MS"/>
          <w:lang w:val="lt-LT"/>
        </w:rPr>
        <w:t>-</w:t>
      </w:r>
      <w:r w:rsidR="008F0A73" w:rsidRPr="005F7ECE">
        <w:rPr>
          <w:rFonts w:eastAsia="Arial Unicode MS" w:cs="Arial Unicode MS"/>
          <w:lang w:val="lt-LT"/>
        </w:rPr>
        <w:t xml:space="preserve">05 </w:t>
      </w:r>
      <w:r w:rsidRPr="005F7ECE">
        <w:rPr>
          <w:rFonts w:eastAsia="Arial Unicode MS" w:cs="Arial Unicode MS"/>
          <w:lang w:val="lt-LT"/>
        </w:rPr>
        <w:t xml:space="preserve"> iki 202</w:t>
      </w:r>
      <w:r w:rsidR="00066D66" w:rsidRPr="005F7ECE">
        <w:rPr>
          <w:rFonts w:eastAsia="Arial Unicode MS" w:cs="Arial Unicode MS"/>
          <w:lang w:val="lt-LT"/>
        </w:rPr>
        <w:t>5</w:t>
      </w:r>
      <w:r w:rsidRPr="005F7ECE">
        <w:rPr>
          <w:rFonts w:eastAsia="Arial Unicode MS" w:cs="Arial Unicode MS"/>
          <w:lang w:val="lt-LT"/>
        </w:rPr>
        <w:t>-</w:t>
      </w:r>
      <w:r w:rsidR="00066D66" w:rsidRPr="005F7ECE">
        <w:rPr>
          <w:rFonts w:eastAsia="Arial Unicode MS" w:cs="Arial Unicode MS"/>
          <w:lang w:val="lt-LT"/>
        </w:rPr>
        <w:t>02</w:t>
      </w:r>
      <w:r w:rsidRPr="005F7ECE">
        <w:rPr>
          <w:rFonts w:eastAsia="Arial Unicode MS" w:cs="Arial Unicode MS"/>
          <w:lang w:val="lt-LT"/>
        </w:rPr>
        <w:t>-</w:t>
      </w:r>
      <w:r w:rsidR="00066D66" w:rsidRPr="005F7ECE">
        <w:rPr>
          <w:rFonts w:eastAsia="Arial Unicode MS" w:cs="Arial Unicode MS"/>
          <w:lang w:val="lt-LT"/>
        </w:rPr>
        <w:t>2</w:t>
      </w:r>
      <w:r w:rsidR="008F0A73" w:rsidRPr="005F7ECE">
        <w:rPr>
          <w:rFonts w:eastAsia="Arial Unicode MS" w:cs="Arial Unicode MS"/>
          <w:lang w:val="lt-LT"/>
        </w:rPr>
        <w:t xml:space="preserve">8 </w:t>
      </w:r>
      <w:r w:rsidRPr="005F7ECE">
        <w:rPr>
          <w:rFonts w:eastAsia="Arial Unicode MS" w:cs="Arial Unicode MS"/>
          <w:lang w:val="lt-LT"/>
        </w:rPr>
        <w:t>vykdė Rinkos dalyvių konsultaciją „</w:t>
      </w:r>
      <w:r w:rsidR="00AE73CA" w:rsidRPr="005F7ECE">
        <w:rPr>
          <w:rFonts w:eastAsia="Arial Unicode MS" w:cs="Arial Unicode MS"/>
          <w:lang w:val="lt-LT"/>
        </w:rPr>
        <w:t xml:space="preserve">Dėl </w:t>
      </w:r>
      <w:r w:rsidR="008F0A73" w:rsidRPr="005F7ECE">
        <w:rPr>
          <w:rFonts w:eastAsia="Arial Unicode MS" w:cs="Arial Unicode MS"/>
          <w:lang w:val="lt-LT"/>
        </w:rPr>
        <w:t>virtualios mokymosi aplinkos sistemos pirkimo</w:t>
      </w:r>
      <w:r w:rsidRPr="005F7ECE">
        <w:rPr>
          <w:rFonts w:eastAsia="Arial Unicode MS" w:cs="Arial Unicode MS"/>
          <w:lang w:val="lt-LT"/>
        </w:rPr>
        <w:t>“ (</w:t>
      </w:r>
      <w:r w:rsidRPr="005F7ECE">
        <w:rPr>
          <w:rFonts w:eastAsia="Arial Unicode MS" w:cs="Arial Unicode MS"/>
          <w:i/>
          <w:lang w:val="lt-LT"/>
        </w:rPr>
        <w:t>CVP IS Nr.</w:t>
      </w:r>
      <w:r w:rsidR="008F0A73" w:rsidRPr="005F7ECE">
        <w:rPr>
          <w:rFonts w:eastAsia="Arial Unicode MS" w:cs="Arial Unicode MS"/>
          <w:i/>
          <w:lang w:val="lt-LT"/>
        </w:rPr>
        <w:t>1066051</w:t>
      </w:r>
      <w:r w:rsidRPr="005F7ECE">
        <w:rPr>
          <w:rFonts w:eastAsia="Arial Unicode MS" w:cs="Arial Unicode MS"/>
          <w:lang w:val="lt-LT"/>
        </w:rPr>
        <w:t>).</w:t>
      </w:r>
      <w:r>
        <w:rPr>
          <w:rFonts w:eastAsia="Arial Unicode MS" w:cs="Arial Unicode MS"/>
          <w:lang w:val="lt-LT"/>
        </w:rPr>
        <w:t xml:space="preserve">    </w:t>
      </w:r>
    </w:p>
    <w:p w14:paraId="33F6758D" w14:textId="054F6E86"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5D3042">
        <w:rPr>
          <w:sz w:val="22"/>
          <w:szCs w:val="22"/>
          <w:lang w:val="lt-LT"/>
        </w:rPr>
        <w:t>8</w:t>
      </w:r>
      <w:r w:rsidR="005F4F43" w:rsidRPr="004B7844">
        <w:rPr>
          <w:sz w:val="22"/>
          <w:szCs w:val="22"/>
          <w:lang w:val="lt-LT"/>
        </w:rPr>
        <w:t>. Perkančioji organizacija neatlieka pirkimo naudodamasi centralizuotų pirkimų katalogu, nes tokių prekių kataloge nėra.</w:t>
      </w:r>
    </w:p>
    <w:p w14:paraId="1057B381" w14:textId="35FC8DAB"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5D3042">
        <w:rPr>
          <w:sz w:val="22"/>
          <w:szCs w:val="22"/>
          <w:lang w:val="lt-LT"/>
        </w:rPr>
        <w:t>9</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CD282F"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6) nusikalstamu būdu gauto turto </w:t>
            </w:r>
            <w:r w:rsidRPr="00915F57">
              <w:rPr>
                <w:rFonts w:ascii="Times New Roman" w:hAnsi="Times New Roman" w:cs="Times New Roman"/>
                <w:bCs/>
                <w:sz w:val="22"/>
                <w:szCs w:val="22"/>
                <w:lang w:eastAsia="en-US"/>
              </w:rPr>
              <w:lastRenderedPageBreak/>
              <w:t>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w:t>
            </w:r>
            <w:r w:rsidRPr="00915F57">
              <w:rPr>
                <w:rFonts w:ascii="Times New Roman" w:hAnsi="Times New Roman" w:cs="Times New Roman"/>
                <w:bCs/>
                <w:sz w:val="22"/>
                <w:szCs w:val="22"/>
              </w:rPr>
              <w:lastRenderedPageBreak/>
              <w:t>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CD282F"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915F57">
              <w:rPr>
                <w:rFonts w:ascii="Times New Roman" w:hAnsi="Times New Roman" w:cs="Times New Roman"/>
                <w:sz w:val="22"/>
                <w:szCs w:val="22"/>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15F57">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 xml:space="preserve">EBVPD III dalies B1 ir </w:t>
            </w:r>
            <w:r w:rsidRPr="00915F57">
              <w:rPr>
                <w:rFonts w:ascii="Times New Roman" w:eastAsia="Arial" w:hAnsi="Times New Roman" w:cs="Times New Roman"/>
                <w:sz w:val="22"/>
                <w:szCs w:val="22"/>
              </w:rPr>
              <w:lastRenderedPageBreak/>
              <w:t>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w:t>
            </w:r>
            <w:r w:rsidRPr="00915F57">
              <w:rPr>
                <w:rFonts w:ascii="Times New Roman" w:hAnsi="Times New Roman" w:cs="Times New Roman"/>
                <w:bCs/>
                <w:sz w:val="22"/>
                <w:szCs w:val="22"/>
              </w:rPr>
              <w:lastRenderedPageBreak/>
              <w:t xml:space="preserve">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87245E">
              <w:rPr>
                <w:rFonts w:ascii="Times New Roman" w:eastAsia="Times New Roman" w:hAnsi="Times New Roman" w:cs="Times New Roman"/>
                <w:i/>
                <w:iCs/>
                <w:sz w:val="22"/>
                <w:szCs w:val="22"/>
              </w:rPr>
              <w:lastRenderedPageBreak/>
              <w:t>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9E4C2D">
            <w:pPr>
              <w:pStyle w:val="NoSpacing"/>
              <w:jc w:val="both"/>
              <w:rPr>
                <w:rFonts w:ascii="Times New Roman" w:hAnsi="Times New Roman" w:cs="Times New Roman"/>
                <w:sz w:val="22"/>
                <w:szCs w:val="22"/>
              </w:rPr>
            </w:pP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D282F"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15F5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10DFE"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D282F"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915F57">
              <w:rPr>
                <w:sz w:val="22"/>
                <w:szCs w:val="22"/>
                <w:lang w:val="lt-LT"/>
              </w:rPr>
              <w:lastRenderedPageBreak/>
              <w:t xml:space="preserve">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10DFE"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10DFE"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CD282F"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510DFE"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10DFE"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CD282F"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"https://www.vmi.lt/evmi/mokesciu-moketoju-informacija" \h </w:instrText>
            </w:r>
            <w:r w:rsidRPr="00E45F32">
              <w:fldChar w:fldCharType="separate"/>
            </w:r>
            <w:r w:rsidRPr="00E45F32">
              <w:rPr>
                <w:rStyle w:val="Hyperlink"/>
                <w:rFonts w:ascii="Times New Roman" w:hAnsi="Times New Roman" w:cs="Times New Roman"/>
                <w:color w:val="002060"/>
                <w:sz w:val="22"/>
                <w:szCs w:val="22"/>
              </w:rPr>
              <w:t>https://www.vmi.lt/evmi/mokesciu-moketoju-informacija</w:t>
            </w:r>
            <w:r w:rsidRPr="00E45F32">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510DFE"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2A0F66">
      <w:pPr>
        <w:pStyle w:val="Body2"/>
        <w:tabs>
          <w:tab w:val="left" w:pos="709"/>
          <w:tab w:val="left" w:pos="851"/>
        </w:tabs>
        <w:rPr>
          <w:rFonts w:eastAsia="Arial Unicode MS" w:cs="Arial Unicode MS"/>
          <w:lang w:val="lt-LT"/>
        </w:rPr>
      </w:pPr>
      <w:r w:rsidRPr="003307CD">
        <w:rPr>
          <w:lang w:val="lt-LT"/>
        </w:rPr>
        <w:tab/>
      </w:r>
      <w:r w:rsidRPr="00E01358">
        <w:rPr>
          <w:rFonts w:eastAsia="Arial Unicode MS" w:cs="Arial Unicode MS"/>
          <w:lang w:val="lt-LT"/>
        </w:rPr>
        <w:t>3.14. Tiekėjo pasiūlymas atmetamas, jeigu apie nustatytų reikalavimų atitikimą jis pateikė melagingą informaciją, kurią perkančioji organizacija gali įrodyti bet kokiomis teisėtomis priemonėmis.</w:t>
      </w:r>
    </w:p>
    <w:p w14:paraId="0EE8FF04" w14:textId="4676920B" w:rsidR="00D540DF" w:rsidRPr="00766353" w:rsidRDefault="00D540DF" w:rsidP="00D540DF">
      <w:pPr>
        <w:tabs>
          <w:tab w:val="left" w:pos="709"/>
          <w:tab w:val="left" w:pos="990"/>
        </w:tabs>
        <w:ind w:firstLine="567"/>
        <w:jc w:val="both"/>
        <w:rPr>
          <w:color w:val="000000"/>
          <w:sz w:val="22"/>
          <w:szCs w:val="22"/>
          <w:lang w:val="lt-LT" w:eastAsia="lt-LT"/>
        </w:rPr>
      </w:pPr>
      <w:r w:rsidRPr="00D540DF">
        <w:rPr>
          <w:rFonts w:cs="Arial Unicode MS"/>
          <w:sz w:val="22"/>
          <w:szCs w:val="22"/>
          <w:lang w:val="lt-LT"/>
        </w:rPr>
        <w:t xml:space="preserve">   </w:t>
      </w:r>
      <w:r w:rsidRPr="00766353">
        <w:rPr>
          <w:rFonts w:cs="Arial Unicode MS"/>
          <w:sz w:val="22"/>
          <w:szCs w:val="22"/>
          <w:lang w:val="lt-LT"/>
        </w:rPr>
        <w:t xml:space="preserve">3.15. </w:t>
      </w:r>
      <w:r w:rsidRPr="00766353">
        <w:rPr>
          <w:color w:val="000000"/>
          <w:sz w:val="22"/>
          <w:szCs w:val="22"/>
          <w:lang w:val="lt-LT" w:eastAsia="lt-LT"/>
        </w:rPr>
        <w:t>Perkančioji organizacija, tikrindama tiekėjo pasiūlymo atitiktį P</w:t>
      </w:r>
      <w:r w:rsidRPr="00766353">
        <w:rPr>
          <w:color w:val="000000"/>
          <w:sz w:val="22"/>
          <w:szCs w:val="22"/>
          <w:lang w:val="lt-LT"/>
        </w:rPr>
        <w:t>irkimų sąlygų 2.5 ir 2.6 punktų</w:t>
      </w:r>
      <w:r w:rsidRPr="00766353">
        <w:rPr>
          <w:color w:val="000000"/>
          <w:sz w:val="22"/>
          <w:szCs w:val="22"/>
          <w:lang w:val="lt-LT" w:eastAsia="lt-LT"/>
        </w:rPr>
        <w:t xml:space="preserve"> reikalavimams, iš tiekėjo reikalauja kartu su pasiūlymu pateikti Nacionalinio saugumo reikalavimų atitikties deklaraciją (5 priedas), o iš ekonomiškai naudingiausią pasiūlymą pateikusio tiekėjo, vadovaujantis VPĮ 39 str. 3d.,  reikalaus pateikti vieną ar kelis šiuos dokumentus</w:t>
      </w:r>
      <w:r w:rsidRPr="00766353">
        <w:rPr>
          <w:color w:val="000000"/>
          <w:sz w:val="22"/>
          <w:szCs w:val="22"/>
          <w:vertAlign w:val="superscript"/>
          <w:lang w:val="lt-LT" w:eastAsia="lt-LT"/>
        </w:rPr>
        <w:footnoteReference w:id="4"/>
      </w:r>
      <w:r w:rsidRPr="00766353">
        <w:rPr>
          <w:color w:val="000000"/>
          <w:sz w:val="22"/>
          <w:szCs w:val="22"/>
          <w:lang w:val="lt-LT" w:eastAsia="lt-LT"/>
        </w:rPr>
        <w:t>:</w:t>
      </w:r>
    </w:p>
    <w:p w14:paraId="1B8BF7F3" w14:textId="0EB4D93E"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eastAsia="lt-LT"/>
        </w:rPr>
        <w:t>3.</w:t>
      </w:r>
      <w:r w:rsidR="00F94DEC" w:rsidRPr="00766353">
        <w:rPr>
          <w:color w:val="000000"/>
          <w:sz w:val="22"/>
          <w:szCs w:val="22"/>
          <w:lang w:val="lt-LT" w:eastAsia="lt-LT"/>
        </w:rPr>
        <w:t>15</w:t>
      </w:r>
      <w:r w:rsidRPr="00D540DF">
        <w:rPr>
          <w:color w:val="000000"/>
          <w:sz w:val="22"/>
          <w:szCs w:val="22"/>
          <w:lang w:val="lt-LT" w:eastAsia="lt-LT"/>
        </w:rPr>
        <w:t xml:space="preserve">.1. </w:t>
      </w:r>
      <w:r w:rsidRPr="00D540DF">
        <w:rPr>
          <w:color w:val="000000"/>
          <w:sz w:val="22"/>
          <w:szCs w:val="22"/>
          <w:lang w:val="lt-LT"/>
        </w:rPr>
        <w:t>juridinio asmens vadovo patvirtintą juridinio asmens steigimo dokumentų kopiją;</w:t>
      </w:r>
    </w:p>
    <w:p w14:paraId="63B3E14B" w14:textId="1B815E4C"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.2. Juridinių asmenų registro išplėstinį išrašą su istorija;</w:t>
      </w:r>
    </w:p>
    <w:p w14:paraId="06D6E70C" w14:textId="11772C36"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.3. Juridinių asmenų dalyvių informacinės sistemos išrašą;</w:t>
      </w:r>
    </w:p>
    <w:p w14:paraId="7D6A60F1" w14:textId="216458FE"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.4. asmens tapatybę patvirtinančio dokumento (tapatybės kortelės ar paso) kopiją;</w:t>
      </w:r>
    </w:p>
    <w:p w14:paraId="7515F67B" w14:textId="1A239CEC"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.5. leidimo verstis atitinkama ūkine veikla patvirtinančio dokumento (pavyzdžiui, verslo liudijimo, individualios veiklos pažymėjimo ir pan.) kopiją;</w:t>
      </w:r>
    </w:p>
    <w:p w14:paraId="669DD37A" w14:textId="47286E8A" w:rsidR="00D540DF" w:rsidRPr="00D540DF" w:rsidRDefault="00D540DF" w:rsidP="00D540DF">
      <w:pPr>
        <w:tabs>
          <w:tab w:val="left" w:pos="990"/>
        </w:tabs>
        <w:ind w:firstLine="709"/>
        <w:jc w:val="both"/>
        <w:rPr>
          <w:strike/>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.6. pažymą apie deklaruotą gyvenamąją vietą arba atitinkamus valstybės narės ar trečiosios šalies dokumentus</w:t>
      </w:r>
      <w:r w:rsidRPr="00D540DF">
        <w:rPr>
          <w:strike/>
          <w:color w:val="000000"/>
          <w:sz w:val="22"/>
          <w:szCs w:val="22"/>
          <w:lang w:val="lt-LT"/>
        </w:rPr>
        <w:t>;</w:t>
      </w:r>
    </w:p>
    <w:p w14:paraId="4FC6E6D5" w14:textId="19FAF7F8"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.7. kitus perkančiajai organizacijai priimtinus dokumentus.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085461" w:rsidRPr="003307CD">
        <w:rPr>
          <w:rFonts w:eastAsia="Arial Unicode MS" w:cs="Arial Unicode MS"/>
          <w:lang w:val="lt-LT"/>
        </w:rPr>
        <w:lastRenderedPageBreak/>
        <w:t>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w:t>
      </w:r>
      <w:r w:rsidR="00FC0593" w:rsidRPr="00793DA2">
        <w:rPr>
          <w:rFonts w:eastAsia="Arial Unicode MS" w:cs="Arial Unicode MS"/>
          <w:color w:val="auto"/>
          <w:lang w:val="lt-LT"/>
        </w:rPr>
        <w:lastRenderedPageBreak/>
        <w:t>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55EA370B" w14:textId="6605AA35" w:rsidR="006B51E6" w:rsidRPr="0076421B" w:rsidRDefault="00824852" w:rsidP="00A3420E">
      <w:pPr>
        <w:pStyle w:val="Body2"/>
        <w:tabs>
          <w:tab w:val="left" w:pos="709"/>
        </w:tabs>
        <w:rPr>
          <w:color w:val="auto"/>
          <w:lang w:val="lt-LT"/>
        </w:rPr>
      </w:pPr>
      <w:r>
        <w:rPr>
          <w:color w:val="auto"/>
          <w:lang w:val="lt-LT"/>
        </w:rPr>
        <w:t xml:space="preserve">             </w:t>
      </w:r>
      <w:r w:rsidR="0034466E" w:rsidRPr="00B2656D">
        <w:rPr>
          <w:color w:val="auto"/>
          <w:lang w:val="lt-LT"/>
        </w:rPr>
        <w:tab/>
      </w:r>
      <w:r w:rsidR="0034466E" w:rsidRPr="0076421B">
        <w:rPr>
          <w:rFonts w:eastAsia="Arial Unicode MS"/>
          <w:color w:val="auto"/>
          <w:lang w:val="lt-LT"/>
        </w:rPr>
        <w:t>5.1</w:t>
      </w:r>
      <w:r w:rsidR="00B2656D" w:rsidRPr="0076421B">
        <w:rPr>
          <w:rFonts w:eastAsia="Arial Unicode MS"/>
          <w:color w:val="auto"/>
          <w:lang w:val="lt-LT"/>
        </w:rPr>
        <w:t>1</w:t>
      </w:r>
      <w:r w:rsidR="0034466E"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0034466E" w:rsidRPr="0076421B">
        <w:rPr>
          <w:rFonts w:eastAsia="Arial Unicode MS"/>
          <w:color w:val="auto"/>
          <w:lang w:val="lt-LT"/>
        </w:rPr>
        <w:t xml:space="preserve"> dokumentų</w:t>
      </w:r>
      <w:r w:rsidR="00085461" w:rsidRPr="0076421B">
        <w:rPr>
          <w:rFonts w:eastAsia="Arial Unicode MS"/>
          <w:color w:val="auto"/>
          <w:lang w:val="lt-LT"/>
        </w:rPr>
        <w:t xml:space="preserve"> </w:t>
      </w:r>
      <w:r w:rsidR="0034466E"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lastRenderedPageBreak/>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85F6509" w14:textId="77777777" w:rsidR="00A3420E" w:rsidRPr="003307CD" w:rsidRDefault="0034466E" w:rsidP="00A3420E">
      <w:pPr>
        <w:pStyle w:val="Body2"/>
        <w:rPr>
          <w:color w:val="367DA2"/>
          <w:lang w:val="lt-LT"/>
        </w:rPr>
      </w:pPr>
      <w:r w:rsidRPr="00D20F31">
        <w:rPr>
          <w:color w:val="367DA2"/>
          <w:lang w:val="lt-LT"/>
        </w:rPr>
        <w:tab/>
      </w:r>
      <w:r w:rsidRPr="00D20F31">
        <w:rPr>
          <w:color w:val="auto"/>
          <w:lang w:val="lt-LT"/>
        </w:rPr>
        <w:t xml:space="preserve">11.1.7. </w:t>
      </w:r>
      <w:r w:rsidR="00A3420E" w:rsidRPr="00D20F31">
        <w:rPr>
          <w:color w:val="auto"/>
          <w:lang w:val="lt-LT"/>
        </w:rPr>
        <w:t>galimo laimėtojo prašo pateikti pirkimo sąlyg</w:t>
      </w:r>
      <w:r w:rsidR="00A3420E">
        <w:rPr>
          <w:color w:val="auto"/>
          <w:lang w:val="lt-LT"/>
        </w:rPr>
        <w:t xml:space="preserve">ose </w:t>
      </w:r>
      <w:r w:rsidR="00A3420E" w:rsidRPr="00D20F31">
        <w:rPr>
          <w:color w:val="auto"/>
          <w:lang w:val="lt-LT"/>
        </w:rPr>
        <w:t>nurodytus dokumentus, patvirtinančius tiekėjo pašalinimo pagrindų nebuvimą</w:t>
      </w:r>
      <w:r w:rsidR="00A3420E">
        <w:rPr>
          <w:color w:val="auto"/>
          <w:lang w:val="lt-LT"/>
        </w:rPr>
        <w:t xml:space="preserve"> (3.9 p.), atitikimą nacionalinio saugumo reikalavimams (3.15 p.)</w:t>
      </w:r>
      <w:r w:rsidR="00A3420E" w:rsidRPr="00D20F31">
        <w:rPr>
          <w:color w:val="auto"/>
          <w:lang w:val="lt-LT"/>
        </w:rPr>
        <w:t>. Gavusi dokumentus, Komisija patikrina, ar nėra tiekėjo pašalinimo pagrindų</w:t>
      </w:r>
      <w:r w:rsidR="00A3420E">
        <w:rPr>
          <w:color w:val="auto"/>
          <w:lang w:val="lt-LT"/>
        </w:rPr>
        <w:t>, ar tiekėjas atitinka pirkimo sąlygose keliamus nacionalinio saugumo reikalavimus</w:t>
      </w:r>
      <w:r w:rsidR="00A3420E" w:rsidRPr="00D20F31">
        <w:rPr>
          <w:color w:val="auto"/>
          <w:lang w:val="lt-LT"/>
        </w:rPr>
        <w:t>.</w:t>
      </w:r>
    </w:p>
    <w:p w14:paraId="08C5B5C1" w14:textId="0EB3F379" w:rsidR="006B51E6" w:rsidRPr="0017092C" w:rsidRDefault="0034466E" w:rsidP="00DC02F4">
      <w:pPr>
        <w:pStyle w:val="Body2"/>
        <w:tabs>
          <w:tab w:val="left" w:pos="709"/>
        </w:tabs>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3307CD">
        <w:rPr>
          <w:rFonts w:eastAsia="Arial Unicode MS" w:cs="Arial Unicode MS"/>
          <w:lang w:val="lt-LT"/>
        </w:rPr>
        <w:lastRenderedPageBreak/>
        <w:t>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527C296" w14:textId="23814F96" w:rsidR="000C31A5" w:rsidRPr="000C31A5" w:rsidRDefault="000C31A5" w:rsidP="003F146F">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955B23">
        <w:rPr>
          <w:rFonts w:eastAsia="Times New Roman"/>
          <w:color w:val="000000"/>
          <w:sz w:val="22"/>
          <w:szCs w:val="22"/>
          <w:lang w:val="lt-LT" w:eastAsia="lt-LT"/>
        </w:rPr>
        <w:t>13.1.9. tiekėj</w:t>
      </w:r>
      <w:r w:rsidR="00E639A3" w:rsidRPr="00955B23">
        <w:rPr>
          <w:rFonts w:eastAsia="Times New Roman"/>
          <w:color w:val="000000"/>
          <w:sz w:val="22"/>
          <w:szCs w:val="22"/>
          <w:lang w:val="lt-LT" w:eastAsia="lt-LT"/>
        </w:rPr>
        <w:t xml:space="preserve">o siūlomos </w:t>
      </w:r>
      <w:r w:rsidRPr="00955B23">
        <w:rPr>
          <w:rFonts w:eastAsia="Times New Roman"/>
          <w:color w:val="000000"/>
          <w:sz w:val="22"/>
          <w:szCs w:val="22"/>
          <w:lang w:val="lt-LT" w:eastAsia="lt-LT"/>
        </w:rPr>
        <w:t xml:space="preserve">prekės </w:t>
      </w:r>
      <w:r w:rsidR="00E639A3" w:rsidRPr="00955B23">
        <w:rPr>
          <w:rFonts w:eastAsia="Times New Roman"/>
          <w:color w:val="000000"/>
          <w:sz w:val="22"/>
          <w:szCs w:val="22"/>
          <w:lang w:val="lt-LT" w:eastAsia="lt-LT"/>
        </w:rPr>
        <w:t>ir/</w:t>
      </w:r>
      <w:r w:rsidRPr="00955B23">
        <w:rPr>
          <w:rFonts w:eastAsia="Times New Roman"/>
          <w:color w:val="000000"/>
          <w:sz w:val="22"/>
          <w:szCs w:val="22"/>
          <w:lang w:val="lt-LT" w:eastAsia="lt-LT"/>
        </w:rPr>
        <w:t>ar paslaugos kelia grėsmę nacionaliniam saugumui</w:t>
      </w:r>
      <w:r w:rsidR="00D874A5">
        <w:rPr>
          <w:rFonts w:eastAsia="Times New Roman"/>
          <w:color w:val="000000"/>
          <w:sz w:val="22"/>
          <w:szCs w:val="22"/>
          <w:lang w:val="lt-LT" w:eastAsia="lt-LT"/>
        </w:rPr>
        <w:t xml:space="preserve"> ir/arba </w:t>
      </w:r>
      <w:r w:rsidR="00D874A5">
        <w:rPr>
          <w:noProof/>
          <w:color w:val="000000"/>
          <w:sz w:val="22"/>
          <w:szCs w:val="22"/>
          <w:lang w:val="lt-LT"/>
          <w14:textOutline w14:w="0" w14:cap="flat" w14:cmpd="sng" w14:algn="ctr">
            <w14:noFill/>
            <w14:prstDash w14:val="solid"/>
            <w14:bevel/>
          </w14:textOutline>
        </w:rPr>
        <w:t>tiekėjas turi interesų, galinčių kelti grėsmę nacionaliniam saugumui.</w:t>
      </w:r>
    </w:p>
    <w:p w14:paraId="7CA31A5E" w14:textId="77777777" w:rsidR="006B51E6" w:rsidRPr="00215FC5" w:rsidRDefault="0034466E">
      <w:pPr>
        <w:pStyle w:val="Body2"/>
        <w:rPr>
          <w:lang w:val="lt-LT"/>
        </w:rPr>
      </w:pPr>
      <w:r w:rsidRPr="00215FC5">
        <w:rPr>
          <w:rFonts w:eastAsia="Arial Unicode MS" w:cs="Arial Unicode MS"/>
          <w:lang w:val="lt-LT"/>
        </w:rPr>
        <w:lastRenderedPageBreak/>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55C24747" w14:textId="77777777" w:rsidR="005C7CFD" w:rsidRDefault="005C7CFD">
      <w:pPr>
        <w:pStyle w:val="Body2"/>
        <w:rPr>
          <w:lang w:val="lt-LT"/>
        </w:rPr>
      </w:pPr>
    </w:p>
    <w:p w14:paraId="022D77BD" w14:textId="77777777" w:rsidR="00DC02F4" w:rsidRDefault="00DC02F4">
      <w:pPr>
        <w:pStyle w:val="Body2"/>
        <w:rPr>
          <w:lang w:val="lt-LT"/>
        </w:rPr>
      </w:pPr>
    </w:p>
    <w:p w14:paraId="2557390C" w14:textId="77777777" w:rsidR="00DC02F4" w:rsidRDefault="00DC02F4">
      <w:pPr>
        <w:pStyle w:val="Body2"/>
        <w:rPr>
          <w:lang w:val="lt-LT"/>
        </w:rPr>
      </w:pPr>
    </w:p>
    <w:p w14:paraId="09665F91" w14:textId="77777777" w:rsidR="006B51E6" w:rsidRPr="003307CD" w:rsidRDefault="0034466E">
      <w:pPr>
        <w:pStyle w:val="Heading"/>
        <w:rPr>
          <w:lang w:val="lt-LT"/>
        </w:rPr>
      </w:pPr>
      <w:r w:rsidRPr="003307CD">
        <w:rPr>
          <w:lang w:val="lt-LT"/>
        </w:rPr>
        <w:lastRenderedPageBreak/>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21"/>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3B2F5" w14:textId="77777777" w:rsidR="00510DFE" w:rsidRDefault="00510DFE">
      <w:r>
        <w:separator/>
      </w:r>
    </w:p>
  </w:endnote>
  <w:endnote w:type="continuationSeparator" w:id="0">
    <w:p w14:paraId="668BE1A3" w14:textId="77777777" w:rsidR="00510DFE" w:rsidRDefault="0051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2353D" w14:textId="77777777" w:rsidR="00510DFE" w:rsidRDefault="00510DFE">
      <w:r>
        <w:separator/>
      </w:r>
    </w:p>
  </w:footnote>
  <w:footnote w:type="continuationSeparator" w:id="0">
    <w:p w14:paraId="080CB0BE" w14:textId="77777777" w:rsidR="00510DFE" w:rsidRDefault="00510DFE">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EE8FC5" w14:textId="77777777" w:rsidR="00D540DF" w:rsidRPr="00D540DF" w:rsidRDefault="00D540DF" w:rsidP="00D540DF">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CD282F" w:rsidRPr="00CD282F">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D13"/>
    <w:rsid w:val="000400AF"/>
    <w:rsid w:val="00040DB2"/>
    <w:rsid w:val="00041859"/>
    <w:rsid w:val="0004769C"/>
    <w:rsid w:val="0005786B"/>
    <w:rsid w:val="00066D66"/>
    <w:rsid w:val="00085461"/>
    <w:rsid w:val="00096DD3"/>
    <w:rsid w:val="000C31A5"/>
    <w:rsid w:val="000C458D"/>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5AF1"/>
    <w:rsid w:val="001933EA"/>
    <w:rsid w:val="001941FE"/>
    <w:rsid w:val="001A065F"/>
    <w:rsid w:val="001A4A43"/>
    <w:rsid w:val="001C2D07"/>
    <w:rsid w:val="001C400B"/>
    <w:rsid w:val="0020665B"/>
    <w:rsid w:val="00214766"/>
    <w:rsid w:val="00215FC5"/>
    <w:rsid w:val="002175FB"/>
    <w:rsid w:val="00262CFC"/>
    <w:rsid w:val="00262F89"/>
    <w:rsid w:val="002671F4"/>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14A93"/>
    <w:rsid w:val="0031517A"/>
    <w:rsid w:val="003307CD"/>
    <w:rsid w:val="0033606B"/>
    <w:rsid w:val="0034466E"/>
    <w:rsid w:val="00364129"/>
    <w:rsid w:val="00370E46"/>
    <w:rsid w:val="00371838"/>
    <w:rsid w:val="00394DEC"/>
    <w:rsid w:val="003B4149"/>
    <w:rsid w:val="003C4068"/>
    <w:rsid w:val="003C6C95"/>
    <w:rsid w:val="003F00DB"/>
    <w:rsid w:val="003F146F"/>
    <w:rsid w:val="00400E27"/>
    <w:rsid w:val="00413EDD"/>
    <w:rsid w:val="00426C17"/>
    <w:rsid w:val="00440AB9"/>
    <w:rsid w:val="00446093"/>
    <w:rsid w:val="00450B36"/>
    <w:rsid w:val="00456FC2"/>
    <w:rsid w:val="00461DDD"/>
    <w:rsid w:val="00461FA6"/>
    <w:rsid w:val="00470A94"/>
    <w:rsid w:val="00470FC9"/>
    <w:rsid w:val="0047726A"/>
    <w:rsid w:val="00480045"/>
    <w:rsid w:val="00483C55"/>
    <w:rsid w:val="00484DDD"/>
    <w:rsid w:val="00486B5C"/>
    <w:rsid w:val="004A67D6"/>
    <w:rsid w:val="004A7641"/>
    <w:rsid w:val="004B0F5D"/>
    <w:rsid w:val="004B7844"/>
    <w:rsid w:val="004C4408"/>
    <w:rsid w:val="004C50AE"/>
    <w:rsid w:val="004D7FED"/>
    <w:rsid w:val="004E1A33"/>
    <w:rsid w:val="004E4F0E"/>
    <w:rsid w:val="004E6F4F"/>
    <w:rsid w:val="0050496B"/>
    <w:rsid w:val="00506CEE"/>
    <w:rsid w:val="00510DFE"/>
    <w:rsid w:val="005217C6"/>
    <w:rsid w:val="00530DD2"/>
    <w:rsid w:val="00537D98"/>
    <w:rsid w:val="00566F8E"/>
    <w:rsid w:val="005709B5"/>
    <w:rsid w:val="00580BBC"/>
    <w:rsid w:val="005904D6"/>
    <w:rsid w:val="00593521"/>
    <w:rsid w:val="00595B05"/>
    <w:rsid w:val="005A3080"/>
    <w:rsid w:val="005A581A"/>
    <w:rsid w:val="005B1E7A"/>
    <w:rsid w:val="005B58D2"/>
    <w:rsid w:val="005C16F3"/>
    <w:rsid w:val="005C7CFD"/>
    <w:rsid w:val="005D3042"/>
    <w:rsid w:val="005E4DDE"/>
    <w:rsid w:val="005F038D"/>
    <w:rsid w:val="005F4F43"/>
    <w:rsid w:val="005F7ECE"/>
    <w:rsid w:val="00610983"/>
    <w:rsid w:val="006121C4"/>
    <w:rsid w:val="00617464"/>
    <w:rsid w:val="00624AD2"/>
    <w:rsid w:val="00656FD5"/>
    <w:rsid w:val="0066598D"/>
    <w:rsid w:val="006722BA"/>
    <w:rsid w:val="006738C2"/>
    <w:rsid w:val="0068483D"/>
    <w:rsid w:val="006A14A5"/>
    <w:rsid w:val="006A7716"/>
    <w:rsid w:val="006B51E6"/>
    <w:rsid w:val="006C2D83"/>
    <w:rsid w:val="006C4839"/>
    <w:rsid w:val="006D73CD"/>
    <w:rsid w:val="006E210E"/>
    <w:rsid w:val="006E596D"/>
    <w:rsid w:val="006F120A"/>
    <w:rsid w:val="007000FA"/>
    <w:rsid w:val="0072049A"/>
    <w:rsid w:val="00732311"/>
    <w:rsid w:val="007338BA"/>
    <w:rsid w:val="00746E20"/>
    <w:rsid w:val="00750B52"/>
    <w:rsid w:val="0076421B"/>
    <w:rsid w:val="00764BA3"/>
    <w:rsid w:val="00766353"/>
    <w:rsid w:val="007715F1"/>
    <w:rsid w:val="00771665"/>
    <w:rsid w:val="00784477"/>
    <w:rsid w:val="00795B1E"/>
    <w:rsid w:val="007A10C5"/>
    <w:rsid w:val="007B0A38"/>
    <w:rsid w:val="007B7E36"/>
    <w:rsid w:val="007C0B5F"/>
    <w:rsid w:val="007C5536"/>
    <w:rsid w:val="007F1576"/>
    <w:rsid w:val="007F5888"/>
    <w:rsid w:val="0081078E"/>
    <w:rsid w:val="00824852"/>
    <w:rsid w:val="00824DDB"/>
    <w:rsid w:val="008364D0"/>
    <w:rsid w:val="0084729F"/>
    <w:rsid w:val="0085198A"/>
    <w:rsid w:val="008565BC"/>
    <w:rsid w:val="00860721"/>
    <w:rsid w:val="00880295"/>
    <w:rsid w:val="008838A5"/>
    <w:rsid w:val="00896499"/>
    <w:rsid w:val="008A4124"/>
    <w:rsid w:val="008B6542"/>
    <w:rsid w:val="008C1727"/>
    <w:rsid w:val="008D4106"/>
    <w:rsid w:val="008E559F"/>
    <w:rsid w:val="008F0A73"/>
    <w:rsid w:val="008F1C56"/>
    <w:rsid w:val="008F21F8"/>
    <w:rsid w:val="008F26C1"/>
    <w:rsid w:val="008F4421"/>
    <w:rsid w:val="00906EAC"/>
    <w:rsid w:val="00911746"/>
    <w:rsid w:val="00914667"/>
    <w:rsid w:val="00915B09"/>
    <w:rsid w:val="00924EDA"/>
    <w:rsid w:val="009337A9"/>
    <w:rsid w:val="00941653"/>
    <w:rsid w:val="00941760"/>
    <w:rsid w:val="0094308B"/>
    <w:rsid w:val="00947A6A"/>
    <w:rsid w:val="00950B2F"/>
    <w:rsid w:val="00955B23"/>
    <w:rsid w:val="00963BA9"/>
    <w:rsid w:val="0097400B"/>
    <w:rsid w:val="009770DF"/>
    <w:rsid w:val="0098427B"/>
    <w:rsid w:val="00986A36"/>
    <w:rsid w:val="009A2887"/>
    <w:rsid w:val="009A7D8D"/>
    <w:rsid w:val="009B10D6"/>
    <w:rsid w:val="009B1765"/>
    <w:rsid w:val="009B425F"/>
    <w:rsid w:val="009C0C80"/>
    <w:rsid w:val="009E2B62"/>
    <w:rsid w:val="009F0A07"/>
    <w:rsid w:val="00A0030C"/>
    <w:rsid w:val="00A0110B"/>
    <w:rsid w:val="00A116C1"/>
    <w:rsid w:val="00A23FEB"/>
    <w:rsid w:val="00A3420E"/>
    <w:rsid w:val="00A443B7"/>
    <w:rsid w:val="00A4712F"/>
    <w:rsid w:val="00A473B9"/>
    <w:rsid w:val="00A55A5F"/>
    <w:rsid w:val="00A6291E"/>
    <w:rsid w:val="00A6300F"/>
    <w:rsid w:val="00A64593"/>
    <w:rsid w:val="00A67E3F"/>
    <w:rsid w:val="00A705E0"/>
    <w:rsid w:val="00A9599D"/>
    <w:rsid w:val="00A97FCB"/>
    <w:rsid w:val="00AB114B"/>
    <w:rsid w:val="00AB138E"/>
    <w:rsid w:val="00AB3767"/>
    <w:rsid w:val="00AB3C33"/>
    <w:rsid w:val="00AB47D0"/>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96B73"/>
    <w:rsid w:val="00BB0BF1"/>
    <w:rsid w:val="00BB2470"/>
    <w:rsid w:val="00BB48D2"/>
    <w:rsid w:val="00BB4E5B"/>
    <w:rsid w:val="00BB5EB4"/>
    <w:rsid w:val="00BC3FB0"/>
    <w:rsid w:val="00BC60BC"/>
    <w:rsid w:val="00BC6B02"/>
    <w:rsid w:val="00BF6475"/>
    <w:rsid w:val="00C0536F"/>
    <w:rsid w:val="00C1303A"/>
    <w:rsid w:val="00C331F8"/>
    <w:rsid w:val="00C4035E"/>
    <w:rsid w:val="00C6182B"/>
    <w:rsid w:val="00C72245"/>
    <w:rsid w:val="00C843A8"/>
    <w:rsid w:val="00C912AA"/>
    <w:rsid w:val="00C9557A"/>
    <w:rsid w:val="00CA3A2C"/>
    <w:rsid w:val="00CA6814"/>
    <w:rsid w:val="00CB2798"/>
    <w:rsid w:val="00CB5690"/>
    <w:rsid w:val="00CC2B37"/>
    <w:rsid w:val="00CC610D"/>
    <w:rsid w:val="00CD282F"/>
    <w:rsid w:val="00CD477A"/>
    <w:rsid w:val="00CD6E36"/>
    <w:rsid w:val="00D061A1"/>
    <w:rsid w:val="00D20F31"/>
    <w:rsid w:val="00D25E2D"/>
    <w:rsid w:val="00D4351F"/>
    <w:rsid w:val="00D53343"/>
    <w:rsid w:val="00D540DF"/>
    <w:rsid w:val="00D63CF0"/>
    <w:rsid w:val="00D80C23"/>
    <w:rsid w:val="00D874A5"/>
    <w:rsid w:val="00D90920"/>
    <w:rsid w:val="00D90F0C"/>
    <w:rsid w:val="00D96C87"/>
    <w:rsid w:val="00DB2664"/>
    <w:rsid w:val="00DB53CE"/>
    <w:rsid w:val="00DC02F4"/>
    <w:rsid w:val="00DC6093"/>
    <w:rsid w:val="00DC70C6"/>
    <w:rsid w:val="00DC7521"/>
    <w:rsid w:val="00DD10DA"/>
    <w:rsid w:val="00DD294B"/>
    <w:rsid w:val="00DE006E"/>
    <w:rsid w:val="00DE016C"/>
    <w:rsid w:val="00DE12BD"/>
    <w:rsid w:val="00DF6FB1"/>
    <w:rsid w:val="00E01358"/>
    <w:rsid w:val="00E03036"/>
    <w:rsid w:val="00E23ADC"/>
    <w:rsid w:val="00E40750"/>
    <w:rsid w:val="00E45591"/>
    <w:rsid w:val="00E45F32"/>
    <w:rsid w:val="00E620DA"/>
    <w:rsid w:val="00E62FC5"/>
    <w:rsid w:val="00E639A3"/>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62BE9"/>
    <w:rsid w:val="00F77DB8"/>
    <w:rsid w:val="00F8489D"/>
    <w:rsid w:val="00F94DEC"/>
    <w:rsid w:val="00F961DE"/>
    <w:rsid w:val="00FA4DF1"/>
    <w:rsid w:val="00FB2B7C"/>
    <w:rsid w:val="00FC0593"/>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13E6-EB14-4C37-843D-A3854259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38214</Words>
  <Characters>21783</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32</cp:revision>
  <dcterms:created xsi:type="dcterms:W3CDTF">2025-03-10T08:16:00Z</dcterms:created>
  <dcterms:modified xsi:type="dcterms:W3CDTF">2025-03-19T06:42:00Z</dcterms:modified>
</cp:coreProperties>
</file>