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347E0" w14:textId="77777777" w:rsidR="00914130" w:rsidRPr="00CE61AB" w:rsidRDefault="00831AC6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  <w:r w:rsidRPr="00CE61AB">
        <w:rPr>
          <w:rFonts w:ascii="Times New Roman" w:eastAsia="SimSun" w:hAnsi="Times New Roman" w:cs="Times New Roman"/>
          <w:b/>
          <w:sz w:val="24"/>
          <w:szCs w:val="24"/>
          <w:lang w:eastAsia="lt-LT"/>
        </w:rPr>
        <w:t>GYNYBOS RESURSŲ AGENTŪRA PRIE KRAŠTO APSAUGOS MINISTERIJOS</w:t>
      </w:r>
    </w:p>
    <w:p w14:paraId="4FC95336" w14:textId="4427996A" w:rsidR="00831AC6" w:rsidRPr="00CE61AB" w:rsidRDefault="001A6344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LABORATORINĖS</w:t>
      </w:r>
      <w:r w:rsidR="00092E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40AB">
        <w:rPr>
          <w:rFonts w:ascii="Times New Roman" w:eastAsia="Times New Roman" w:hAnsi="Times New Roman" w:cs="Times New Roman"/>
          <w:b/>
          <w:sz w:val="24"/>
          <w:szCs w:val="24"/>
        </w:rPr>
        <w:t>ĮRANGOS</w:t>
      </w:r>
      <w:r w:rsidR="00EE625D" w:rsidRPr="00EE625D">
        <w:rPr>
          <w:rFonts w:ascii="Times New Roman" w:eastAsia="Times New Roman" w:hAnsi="Times New Roman" w:cs="Times New Roman"/>
          <w:b/>
          <w:sz w:val="24"/>
          <w:szCs w:val="24"/>
        </w:rPr>
        <w:t xml:space="preserve"> VIEŠOJO PIRKIMO KOMISIJA</w:t>
      </w:r>
    </w:p>
    <w:p w14:paraId="798A1B9A" w14:textId="77777777" w:rsidR="005006F3" w:rsidRPr="00CE61AB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4251CCBF" w14:textId="77777777" w:rsidR="005006F3" w:rsidRPr="00CE61AB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7288125" w14:textId="731B310C" w:rsidR="00D15C62" w:rsidRPr="001A0259" w:rsidRDefault="001A634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dalyviams</w:t>
      </w:r>
      <w:r w:rsidR="008E383B">
        <w:rPr>
          <w:rFonts w:ascii="Times New Roman" w:hAnsi="Times New Roman" w:cs="Times New Roman"/>
          <w:sz w:val="24"/>
          <w:szCs w:val="24"/>
        </w:rPr>
        <w:tab/>
      </w:r>
      <w:r w:rsidR="006E461A">
        <w:rPr>
          <w:rFonts w:ascii="Times New Roman" w:hAnsi="Times New Roman" w:cs="Times New Roman"/>
          <w:sz w:val="24"/>
          <w:szCs w:val="24"/>
        </w:rPr>
        <w:tab/>
      </w:r>
      <w:r w:rsidR="00AF1219" w:rsidRPr="00CE61AB">
        <w:rPr>
          <w:rFonts w:ascii="Times New Roman" w:hAnsi="Times New Roman" w:cs="Times New Roman"/>
          <w:sz w:val="24"/>
          <w:szCs w:val="24"/>
        </w:rPr>
        <w:tab/>
      </w:r>
      <w:r w:rsidR="00F843E9">
        <w:rPr>
          <w:rFonts w:ascii="Times New Roman" w:hAnsi="Times New Roman" w:cs="Times New Roman"/>
          <w:sz w:val="24"/>
          <w:szCs w:val="24"/>
        </w:rPr>
        <w:tab/>
      </w:r>
      <w:r w:rsidR="002A40C6">
        <w:rPr>
          <w:rFonts w:ascii="Times New Roman" w:hAnsi="Times New Roman" w:cs="Times New Roman"/>
          <w:sz w:val="24"/>
          <w:szCs w:val="24"/>
        </w:rPr>
        <w:tab/>
      </w:r>
      <w:r w:rsidR="002A40C6" w:rsidRPr="006E461A">
        <w:rPr>
          <w:rFonts w:ascii="Times New Roman" w:hAnsi="Times New Roman" w:cs="Times New Roman"/>
          <w:sz w:val="24"/>
          <w:szCs w:val="24"/>
        </w:rPr>
        <w:t xml:space="preserve">    </w:t>
      </w:r>
      <w:r w:rsidR="0067460C" w:rsidRPr="006E461A">
        <w:rPr>
          <w:rFonts w:ascii="Times New Roman" w:hAnsi="Times New Roman" w:cs="Times New Roman"/>
          <w:sz w:val="24"/>
          <w:szCs w:val="24"/>
        </w:rPr>
        <w:t>202</w:t>
      </w:r>
      <w:r w:rsidR="004375B6">
        <w:rPr>
          <w:rFonts w:ascii="Times New Roman" w:hAnsi="Times New Roman" w:cs="Times New Roman"/>
          <w:sz w:val="24"/>
          <w:szCs w:val="24"/>
        </w:rPr>
        <w:t>5</w:t>
      </w:r>
      <w:r w:rsidR="00784921">
        <w:rPr>
          <w:rFonts w:ascii="Times New Roman" w:hAnsi="Times New Roman" w:cs="Times New Roman"/>
          <w:sz w:val="24"/>
          <w:szCs w:val="24"/>
        </w:rPr>
        <w:t>-0</w:t>
      </w:r>
      <w:r w:rsidR="004375B6">
        <w:rPr>
          <w:rFonts w:ascii="Times New Roman" w:hAnsi="Times New Roman" w:cs="Times New Roman"/>
          <w:sz w:val="24"/>
          <w:szCs w:val="24"/>
        </w:rPr>
        <w:t>3</w:t>
      </w:r>
      <w:r w:rsidR="00E23FE2">
        <w:rPr>
          <w:rFonts w:ascii="Times New Roman" w:hAnsi="Times New Roman" w:cs="Times New Roman"/>
          <w:sz w:val="24"/>
          <w:szCs w:val="24"/>
        </w:rPr>
        <w:t>-</w:t>
      </w:r>
      <w:r w:rsidR="00FE03BF">
        <w:rPr>
          <w:rFonts w:ascii="Times New Roman" w:hAnsi="Times New Roman" w:cs="Times New Roman"/>
          <w:sz w:val="24"/>
          <w:szCs w:val="24"/>
        </w:rPr>
        <w:t>19</w:t>
      </w:r>
    </w:p>
    <w:p w14:paraId="47EF4667" w14:textId="77777777" w:rsidR="00C61766" w:rsidRPr="00CE61AB" w:rsidRDefault="00C61766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CAEB7" w14:textId="77777777" w:rsidR="002E1D94" w:rsidRPr="00CE61AB" w:rsidRDefault="002E1D9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77F65" w14:textId="24CDCEE8" w:rsidR="00321774" w:rsidRDefault="00D56A41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</w:t>
      </w:r>
      <w:r w:rsidR="00BA73DC">
        <w:rPr>
          <w:rFonts w:ascii="Times New Roman" w:hAnsi="Times New Roman" w:cs="Times New Roman"/>
          <w:b/>
          <w:sz w:val="24"/>
          <w:szCs w:val="24"/>
        </w:rPr>
        <w:t xml:space="preserve"> TIEKĖJ</w:t>
      </w:r>
      <w:r w:rsidR="001A025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0AB">
        <w:rPr>
          <w:rFonts w:ascii="Times New Roman" w:hAnsi="Times New Roman" w:cs="Times New Roman"/>
          <w:b/>
          <w:sz w:val="24"/>
          <w:szCs w:val="24"/>
        </w:rPr>
        <w:t>PRETENZIJ</w:t>
      </w:r>
      <w:r w:rsidR="001A0259">
        <w:rPr>
          <w:rFonts w:ascii="Times New Roman" w:hAnsi="Times New Roman" w:cs="Times New Roman"/>
          <w:b/>
          <w:sz w:val="24"/>
          <w:szCs w:val="24"/>
        </w:rPr>
        <w:t>OS</w:t>
      </w:r>
      <w:r w:rsidR="00C57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E2A8C7" w14:textId="77777777" w:rsidR="00826FA2" w:rsidRDefault="00826FA2" w:rsidP="00826F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44594" w14:textId="5AE7D00D" w:rsidR="00425F83" w:rsidRDefault="00EE625D" w:rsidP="00E23F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Gynybos resursų agentūra prie Krašto apsaugos ministerijos (toliau </w:t>
      </w:r>
      <w:r w:rsidR="00C81101">
        <w:rPr>
          <w:rFonts w:ascii="Times New Roman" w:eastAsia="Calibri" w:hAnsi="Times New Roman" w:cs="Times New Roman"/>
          <w:sz w:val="24"/>
          <w:szCs w:val="24"/>
        </w:rPr>
        <w:t>–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Perkančioji </w:t>
      </w:r>
      <w:r w:rsidR="0011656B">
        <w:rPr>
          <w:rFonts w:ascii="Times New Roman" w:eastAsia="Calibri" w:hAnsi="Times New Roman" w:cs="Times New Roman"/>
          <w:sz w:val="24"/>
          <w:szCs w:val="24"/>
        </w:rPr>
        <w:t>organizacija) 202</w:t>
      </w:r>
      <w:r w:rsidR="004375B6">
        <w:rPr>
          <w:rFonts w:ascii="Times New Roman" w:eastAsia="Calibri" w:hAnsi="Times New Roman" w:cs="Times New Roman"/>
          <w:sz w:val="24"/>
          <w:szCs w:val="24"/>
        </w:rPr>
        <w:t>5</w:t>
      </w:r>
      <w:r w:rsidR="0011656B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4375B6">
        <w:rPr>
          <w:rFonts w:ascii="Times New Roman" w:eastAsia="Calibri" w:hAnsi="Times New Roman" w:cs="Times New Roman"/>
          <w:sz w:val="24"/>
          <w:szCs w:val="24"/>
        </w:rPr>
        <w:t>kovo</w:t>
      </w:r>
      <w:r w:rsidR="002540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5B6">
        <w:rPr>
          <w:rFonts w:ascii="Times New Roman" w:eastAsia="Calibri" w:hAnsi="Times New Roman" w:cs="Times New Roman"/>
          <w:sz w:val="24"/>
          <w:szCs w:val="24"/>
        </w:rPr>
        <w:t>5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d. Centrinėje viešųjų pirkimų informacinėje sistemoje (CVP IS, https://viesiejipirkimai.lt) paskelbė </w:t>
      </w:r>
      <w:r w:rsidR="004375B6">
        <w:rPr>
          <w:rFonts w:ascii="Times New Roman" w:eastAsia="Calibri" w:hAnsi="Times New Roman" w:cs="Times New Roman"/>
          <w:sz w:val="24"/>
          <w:szCs w:val="24"/>
        </w:rPr>
        <w:t>Laboratorinės</w:t>
      </w:r>
      <w:r w:rsidR="00E20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40AB">
        <w:rPr>
          <w:rFonts w:ascii="Times New Roman" w:eastAsia="Calibri" w:hAnsi="Times New Roman" w:cs="Times New Roman"/>
          <w:sz w:val="24"/>
          <w:szCs w:val="24"/>
        </w:rPr>
        <w:t>įrangos</w:t>
      </w:r>
      <w:r w:rsidR="007849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atvirą konkursą (pirkimo </w:t>
      </w:r>
      <w:r w:rsidR="004375B6">
        <w:rPr>
          <w:rFonts w:ascii="Times New Roman" w:eastAsia="Calibri" w:hAnsi="Times New Roman" w:cs="Times New Roman"/>
          <w:sz w:val="24"/>
          <w:szCs w:val="24"/>
        </w:rPr>
        <w:t>ID</w:t>
      </w:r>
      <w:r w:rsidRPr="00EE62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5B6">
        <w:rPr>
          <w:rFonts w:ascii="Times New Roman" w:eastAsia="Calibri" w:hAnsi="Times New Roman" w:cs="Times New Roman"/>
          <w:sz w:val="24"/>
          <w:szCs w:val="24"/>
        </w:rPr>
        <w:t>1477242</w:t>
      </w:r>
      <w:r w:rsidRPr="00EE625D">
        <w:rPr>
          <w:rFonts w:ascii="Times New Roman" w:eastAsia="Calibri" w:hAnsi="Times New Roman" w:cs="Times New Roman"/>
          <w:sz w:val="24"/>
          <w:szCs w:val="24"/>
        </w:rPr>
        <w:t>) (toliau – Konkursas).</w:t>
      </w:r>
    </w:p>
    <w:p w14:paraId="678F7D8A" w14:textId="78B06875" w:rsidR="00E23FE2" w:rsidRPr="00E23FE2" w:rsidRDefault="004375B6" w:rsidP="00E23F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5B6">
        <w:rPr>
          <w:rFonts w:ascii="Times New Roman" w:eastAsia="Times New Roman" w:hAnsi="Times New Roman" w:cs="Times New Roman"/>
          <w:sz w:val="24"/>
          <w:szCs w:val="24"/>
        </w:rPr>
        <w:t>Laboratorinės</w:t>
      </w:r>
      <w:r w:rsidR="00E23FE2" w:rsidRPr="00E23FE2">
        <w:rPr>
          <w:rFonts w:ascii="Times New Roman" w:eastAsia="Times New Roman" w:hAnsi="Times New Roman" w:cs="Times New Roman"/>
          <w:sz w:val="24"/>
          <w:szCs w:val="24"/>
        </w:rPr>
        <w:t xml:space="preserve"> įrangos viešojo pirkimo komisija (toliau – Viešojo pirkimo komisija), vadovaudamasi Lietuvos Respublikos viešųjų pirkimų įstatymo (toliau – VPĮ) 103 str. 1 d., 103 str. 3 d. ir konkurso sąlygų 16.5 p. įtvirtintomis nuostatomis, </w:t>
      </w:r>
      <w:r w:rsidR="00DA5A72" w:rsidRPr="00DA5A72">
        <w:rPr>
          <w:rFonts w:ascii="Times New Roman" w:eastAsia="Times New Roman" w:hAnsi="Times New Roman" w:cs="Times New Roman"/>
          <w:sz w:val="24"/>
          <w:szCs w:val="24"/>
        </w:rPr>
        <w:t>išnagrinėjo CVP IS priemonėmis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A5A72" w:rsidRPr="00DA5A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DA5A72" w:rsidRPr="00DA5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A5A72" w:rsidRPr="00DA5A72">
        <w:rPr>
          <w:rFonts w:ascii="Times New Roman" w:eastAsia="Times New Roman" w:hAnsi="Times New Roman" w:cs="Times New Roman"/>
          <w:sz w:val="24"/>
          <w:szCs w:val="24"/>
        </w:rPr>
        <w:t xml:space="preserve"> d. gautą </w:t>
      </w:r>
      <w:r w:rsidR="00990701">
        <w:rPr>
          <w:rFonts w:ascii="Times New Roman" w:eastAsia="Times New Roman" w:hAnsi="Times New Roman" w:cs="Times New Roman"/>
          <w:sz w:val="24"/>
          <w:szCs w:val="24"/>
        </w:rPr>
        <w:t>tiekėjo</w:t>
      </w:r>
      <w:r w:rsidRPr="00437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A72" w:rsidRPr="00DA5A72">
        <w:rPr>
          <w:rFonts w:ascii="Times New Roman" w:eastAsia="Times New Roman" w:hAnsi="Times New Roman" w:cs="Times New Roman"/>
          <w:sz w:val="24"/>
          <w:szCs w:val="24"/>
        </w:rPr>
        <w:t xml:space="preserve">(toliau – Tiekėjas) pretenziją </w:t>
      </w:r>
      <w:r w:rsidR="00DA5A72" w:rsidRPr="00DA5A72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„</w:t>
      </w:r>
      <w:r w:rsidRPr="004375B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Paklausimas, pastabos ir pasiūlymai bei paaiškinimai dėl medicininės įrangos pirkimo Nr. 147742</w:t>
      </w:r>
      <w:r w:rsidR="00DA5A72" w:rsidRPr="00DA5A72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“</w:t>
      </w:r>
      <w:r w:rsidR="00DA5A72" w:rsidRPr="00DA5A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(toliau – Pretenzija) </w:t>
      </w:r>
      <w:r w:rsidR="00637A4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</w:t>
      </w:r>
      <w:bookmarkStart w:id="0" w:name="_GoBack"/>
      <w:bookmarkEnd w:id="0"/>
      <w:r w:rsidR="00DA5A72" w:rsidRPr="00DA5A72">
        <w:rPr>
          <w:rFonts w:ascii="Times New Roman" w:eastAsia="Times New Roman" w:hAnsi="Times New Roman" w:cs="Times New Roman"/>
          <w:sz w:val="24"/>
          <w:szCs w:val="24"/>
        </w:rPr>
        <w:t>priėmė sprendimą – pretenziją atmesti kaip nepagrįstą.</w:t>
      </w:r>
    </w:p>
    <w:p w14:paraId="06D00AC0" w14:textId="77777777" w:rsidR="00E23FE2" w:rsidRPr="00E23FE2" w:rsidRDefault="00E23FE2" w:rsidP="00E23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3925A3" w14:textId="77777777" w:rsidR="00E23FE2" w:rsidRPr="00E23FE2" w:rsidRDefault="00E23FE2" w:rsidP="00E23F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il"/>
        </w:rPr>
      </w:pPr>
      <w:r w:rsidRPr="00E23FE2">
        <w:rPr>
          <w:rFonts w:ascii="Times New Roman" w:eastAsia="Times New Roman" w:hAnsi="Times New Roman" w:cs="Times New Roman"/>
          <w:b/>
          <w:sz w:val="24"/>
          <w:szCs w:val="24"/>
          <w:bdr w:val="nil"/>
        </w:rPr>
        <w:t>I. Tiekėjo Pretenzijoje pateikti prašymai ir nurodyti argumentai</w:t>
      </w:r>
    </w:p>
    <w:p w14:paraId="0965DFC5" w14:textId="77777777" w:rsidR="00E23FE2" w:rsidRPr="00E23FE2" w:rsidRDefault="00E23FE2" w:rsidP="00E23F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il"/>
        </w:rPr>
      </w:pPr>
    </w:p>
    <w:p w14:paraId="2A0AEF9F" w14:textId="47F5E633" w:rsidR="00FF24FD" w:rsidRPr="00550368" w:rsidRDefault="00FF24FD" w:rsidP="00FF24F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il"/>
        </w:rPr>
      </w:pPr>
      <w:r w:rsidRPr="00550368">
        <w:rPr>
          <w:rFonts w:ascii="Times New Roman" w:eastAsia="Times New Roman" w:hAnsi="Times New Roman" w:cs="Times New Roman"/>
          <w:sz w:val="24"/>
          <w:szCs w:val="24"/>
          <w:bdr w:val="nil"/>
        </w:rPr>
        <w:t>1.</w:t>
      </w:r>
      <w:r w:rsidRPr="00550368">
        <w:rPr>
          <w:rFonts w:ascii="Times New Roman" w:eastAsia="Times New Roman" w:hAnsi="Times New Roman" w:cs="Times New Roman"/>
          <w:sz w:val="24"/>
          <w:szCs w:val="24"/>
          <w:bdr w:val="nil"/>
        </w:rPr>
        <w:tab/>
        <w:t xml:space="preserve">Iš pareikštos Pretenzijos matyti, kad Tiekėjas ginčija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Pirkimo sąlygų 1 priede „Techninė specifikacija“ </w:t>
      </w:r>
      <w:r w:rsidRPr="00FF24FD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t>pirkimo dalyje „</w:t>
      </w:r>
      <w:r w:rsidRPr="00FF24FD">
        <w:rPr>
          <w:rFonts w:ascii="Times New Roman" w:eastAsia="Calibri" w:hAnsi="Times New Roman" w:cs="Times New Roman"/>
          <w:sz w:val="24"/>
          <w:szCs w:val="24"/>
        </w:rPr>
        <w:t>Analizatorius, hematologinis”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F24FD">
        <w:rPr>
          <w:rFonts w:ascii="Times New Roman" w:eastAsia="Calibri" w:hAnsi="Times New Roman" w:cs="Times New Roman"/>
          <w:sz w:val="24"/>
          <w:szCs w:val="24"/>
        </w:rPr>
        <w:t>2.1.17 punkt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FF2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nustatytą </w:t>
      </w:r>
      <w:r w:rsidRPr="00FF24FD">
        <w:rPr>
          <w:rFonts w:ascii="Times New Roman" w:eastAsia="Calibri" w:hAnsi="Times New Roman" w:cs="Times New Roman"/>
          <w:sz w:val="24"/>
          <w:szCs w:val="24"/>
        </w:rPr>
        <w:t>reikalavimą „</w:t>
      </w:r>
      <w:r w:rsidRPr="008C3D3A">
        <w:rPr>
          <w:rFonts w:ascii="Times New Roman" w:eastAsia="Calibri" w:hAnsi="Times New Roman" w:cs="Times New Roman"/>
          <w:i/>
          <w:sz w:val="24"/>
          <w:szCs w:val="24"/>
        </w:rPr>
        <w:t>Portatyvus, tinkamas pervežimui. Analizatoriaus matmenys – ne didesni kaip 50 cm x 40 cm x 45 cm. Svoris ≤ 17 kg</w:t>
      </w:r>
      <w:r w:rsidRPr="00FF24F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“.</w:t>
      </w:r>
      <w:r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</w:t>
      </w:r>
    </w:p>
    <w:p w14:paraId="00977A50" w14:textId="77777777" w:rsidR="00FF24FD" w:rsidRPr="00550368" w:rsidRDefault="00FF24FD" w:rsidP="00FF24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il"/>
        </w:rPr>
      </w:pPr>
      <w:r w:rsidRPr="00550368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2. Tiekėjas Pretenzijoje prašo: </w:t>
      </w:r>
    </w:p>
    <w:p w14:paraId="4FD5B9D9" w14:textId="215EDC7E" w:rsidR="00FF24FD" w:rsidRPr="00FF24FD" w:rsidRDefault="00FF24FD" w:rsidP="00FF24F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bdr w:val="ni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 xml:space="preserve">2.1. Techninės specifikacijos </w:t>
      </w:r>
      <w:r w:rsidRPr="00FF24FD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punktą Nr. 2.1.17 keisti sekančiai:</w:t>
      </w:r>
    </w:p>
    <w:p w14:paraId="577EC90A" w14:textId="5547A37B" w:rsidR="00FF24FD" w:rsidRPr="009A656E" w:rsidRDefault="00FF24FD" w:rsidP="00FF24F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20"/>
        <w:jc w:val="both"/>
        <w:rPr>
          <w:rFonts w:ascii="Times New Roman" w:eastAsia="Arial Unicode MS" w:hAnsi="Times New Roman" w:cs="Times New Roman"/>
          <w:i/>
          <w:sz w:val="24"/>
          <w:szCs w:val="24"/>
          <w:bdr w:val="nil"/>
        </w:rPr>
      </w:pPr>
      <w:r w:rsidRPr="00FF24FD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“Analizatoriaus matmenys – ne didesni kaip 50 cm x 41 cm x 45 cm. Svoris ≤ 20 kg.”.</w:t>
      </w:r>
    </w:p>
    <w:p w14:paraId="7C39C006" w14:textId="07C858EA" w:rsidR="00FF24FD" w:rsidRPr="00FF24FD" w:rsidRDefault="00FF24FD" w:rsidP="003E768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il"/>
        </w:rPr>
      </w:pPr>
      <w:r w:rsidRPr="00FF24FD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3. </w:t>
      </w:r>
      <w:r w:rsidR="009C0B57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Pretenzija grindžiama tuo, kad </w:t>
      </w:r>
      <w:r w:rsidR="008C3D3A">
        <w:rPr>
          <w:rFonts w:ascii="Times New Roman" w:eastAsia="Times New Roman" w:hAnsi="Times New Roman" w:cs="Times New Roman"/>
          <w:sz w:val="24"/>
          <w:szCs w:val="24"/>
          <w:bdr w:val="nil"/>
        </w:rPr>
        <w:t>Tiekėjas</w:t>
      </w:r>
      <w:r w:rsidR="003E768A" w:rsidRPr="003E768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 xml:space="preserve"> </w:t>
      </w:r>
      <w:r w:rsidR="00E74677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„</w:t>
      </w:r>
      <w:r w:rsidR="003E768A" w:rsidRPr="003E768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yra potencial</w:t>
      </w:r>
      <w:r w:rsidR="008C3D3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us</w:t>
      </w:r>
      <w:r w:rsidR="003E768A" w:rsidRPr="003E768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 xml:space="preserve"> būsimo Konkurso dalyv</w:t>
      </w:r>
      <w:r w:rsidR="008C3D3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is</w:t>
      </w:r>
      <w:r w:rsidR="003E768A" w:rsidRPr="003E768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 xml:space="preserve"> (tiekėja</w:t>
      </w:r>
      <w:r w:rsidR="008C3D3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s</w:t>
      </w:r>
      <w:r w:rsidR="003E768A" w:rsidRPr="003E768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 xml:space="preserve">), todėl </w:t>
      </w:r>
      <w:r w:rsidR="008C3D3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yra suinteresuotas</w:t>
      </w:r>
      <w:r w:rsidR="003E768A" w:rsidRPr="003E768A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 xml:space="preserve"> sąlygų, tuo pačiu ir Techninės specifikacijos, aiškumu, skaidrumu bei sudarytomis galimybėmis sąžiningai konkuruoti su </w:t>
      </w:r>
      <w:r w:rsidR="009C0B57">
        <w:rPr>
          <w:rFonts w:ascii="Times New Roman" w:eastAsia="Times New Roman" w:hAnsi="Times New Roman" w:cs="Times New Roman"/>
          <w:i/>
          <w:sz w:val="24"/>
          <w:szCs w:val="24"/>
          <w:bdr w:val="nil"/>
        </w:rPr>
        <w:t>kitais potencialiais tiekėjais</w:t>
      </w:r>
      <w:r w:rsidRPr="00FF24FD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il"/>
        </w:rPr>
        <w:t>”.</w:t>
      </w:r>
    </w:p>
    <w:p w14:paraId="4E88B0B9" w14:textId="77777777" w:rsidR="00FF24FD" w:rsidRPr="00FF24FD" w:rsidRDefault="00FF24FD" w:rsidP="00FF24FD">
      <w:pPr>
        <w:tabs>
          <w:tab w:val="left" w:pos="170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</w:pPr>
    </w:p>
    <w:p w14:paraId="6CF07D80" w14:textId="77777777" w:rsidR="00FF24FD" w:rsidRPr="00FF24FD" w:rsidRDefault="00FF24FD" w:rsidP="00FF24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il"/>
        </w:rPr>
      </w:pPr>
      <w:r w:rsidRPr="00FF24FD">
        <w:rPr>
          <w:rFonts w:ascii="Times New Roman" w:eastAsia="Times New Roman" w:hAnsi="Times New Roman" w:cs="Times New Roman"/>
          <w:b/>
          <w:sz w:val="24"/>
          <w:szCs w:val="24"/>
          <w:bdr w:val="nil"/>
        </w:rPr>
        <w:t xml:space="preserve">II. Viešojo pirkimo komisijos vertinimas </w:t>
      </w:r>
    </w:p>
    <w:p w14:paraId="610B7E9A" w14:textId="77777777" w:rsidR="00FF24FD" w:rsidRPr="00FF24FD" w:rsidRDefault="00FF24FD" w:rsidP="00FF24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bdr w:val="nil"/>
        </w:rPr>
      </w:pPr>
    </w:p>
    <w:p w14:paraId="1104B164" w14:textId="7D5F8D59" w:rsidR="00FF24FD" w:rsidRPr="00FF24FD" w:rsidRDefault="008337D5" w:rsidP="00FF24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il"/>
        </w:rPr>
      </w:pPr>
      <w:r>
        <w:rPr>
          <w:rFonts w:ascii="Times New Roman" w:eastAsia="Times New Roman" w:hAnsi="Times New Roman" w:cs="Times New Roman"/>
          <w:sz w:val="24"/>
          <w:szCs w:val="24"/>
          <w:bdr w:val="nil"/>
        </w:rPr>
        <w:t>4</w:t>
      </w:r>
      <w:r w:rsidR="00FF24FD" w:rsidRPr="00FF24FD">
        <w:rPr>
          <w:rFonts w:ascii="Times New Roman" w:eastAsia="Times New Roman" w:hAnsi="Times New Roman" w:cs="Times New Roman"/>
          <w:sz w:val="24"/>
          <w:szCs w:val="24"/>
          <w:bdr w:val="nil"/>
        </w:rPr>
        <w:t>. Viešojo pirkimo komisija, išnagrinėjusi Tiekėjo pateiktą Pretenziją, konstatuoja:</w:t>
      </w:r>
    </w:p>
    <w:p w14:paraId="7C15FBD4" w14:textId="4180DC0B" w:rsidR="00FF24FD" w:rsidRPr="00FF24FD" w:rsidRDefault="00FF24FD" w:rsidP="00FF24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bdr w:val="nil"/>
        </w:rPr>
      </w:pPr>
      <w:r w:rsidRPr="00FF24FD">
        <w:rPr>
          <w:rFonts w:ascii="Times New Roman" w:eastAsia="Times New Roman" w:hAnsi="Times New Roman" w:cs="Times New Roman"/>
          <w:sz w:val="24"/>
          <w:szCs w:val="24"/>
          <w:u w:val="single"/>
          <w:bdr w:val="nil"/>
        </w:rPr>
        <w:t>D</w:t>
      </w:r>
      <w:r w:rsidRPr="00FF24FD">
        <w:rPr>
          <w:rFonts w:ascii="Times New Roman" w:eastAsia="Arial Unicode MS" w:hAnsi="Times New Roman" w:cs="Times New Roman"/>
          <w:sz w:val="24"/>
          <w:szCs w:val="24"/>
          <w:u w:val="single"/>
          <w:bdr w:val="nil"/>
        </w:rPr>
        <w:t>ėl Tiekėjo prašymo ir jį pagrindžiančių argumentų:</w:t>
      </w:r>
    </w:p>
    <w:p w14:paraId="55A1CCD2" w14:textId="70FAF40C" w:rsidR="009C0B57" w:rsidRPr="009C0B57" w:rsidRDefault="00F11DF2" w:rsidP="009C0B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Viešojo pirkimo komisija a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>tsak</w:t>
      </w:r>
      <w:r>
        <w:rPr>
          <w:rFonts w:ascii="Times New Roman" w:eastAsia="Times New Roman" w:hAnsi="Times New Roman" w:cs="Times New Roman"/>
          <w:sz w:val="24"/>
          <w:szCs w:val="24"/>
        </w:rPr>
        <w:t>ydama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į Tiekėjo p</w:t>
      </w:r>
      <w:r w:rsidR="009C0B57">
        <w:rPr>
          <w:rFonts w:ascii="Times New Roman" w:eastAsia="Times New Roman" w:hAnsi="Times New Roman" w:cs="Times New Roman"/>
          <w:sz w:val="24"/>
          <w:szCs w:val="24"/>
        </w:rPr>
        <w:t xml:space="preserve">rašymą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 w:rsidR="009C0B57">
        <w:rPr>
          <w:rFonts w:ascii="Times New Roman" w:eastAsia="Times New Roman" w:hAnsi="Times New Roman" w:cs="Times New Roman"/>
          <w:sz w:val="24"/>
          <w:szCs w:val="24"/>
        </w:rPr>
        <w:t>keisti 2 pirkimo dalies „Analizatorius, hematologinis“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techninės specifikacijos 2.1.17 punkto reikalavimą „</w:t>
      </w:r>
      <w:r w:rsidR="009C0B57" w:rsidRPr="009C0B57">
        <w:rPr>
          <w:rFonts w:ascii="Times New Roman" w:eastAsia="Times New Roman" w:hAnsi="Times New Roman" w:cs="Times New Roman"/>
          <w:i/>
          <w:sz w:val="24"/>
          <w:szCs w:val="24"/>
        </w:rPr>
        <w:t>Portatyvus, tinkamas pervežimui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“ atkreipia dėmesį, kad šio reikalavimo esmė, jog analizatorius būtų kuo lengvesnis ir mažesnis, nes jis bus naudojamas lauko sąlygomis, </w:t>
      </w:r>
      <w:r w:rsidR="009C0B57">
        <w:rPr>
          <w:rFonts w:ascii="Times New Roman" w:eastAsia="Times New Roman" w:hAnsi="Times New Roman" w:cs="Times New Roman"/>
          <w:sz w:val="24"/>
          <w:szCs w:val="24"/>
        </w:rPr>
        <w:t>transportuojamas, kilnojamas ir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nešiojamas. </w:t>
      </w:r>
      <w:r>
        <w:rPr>
          <w:rFonts w:ascii="Times New Roman" w:eastAsia="Times New Roman" w:hAnsi="Times New Roman" w:cs="Times New Roman"/>
          <w:sz w:val="24"/>
          <w:szCs w:val="24"/>
        </w:rPr>
        <w:t>Šio p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 xml:space="preserve">irkimo metu įsigyjama įranga skirta 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>medicinos paramos vienetams, kurie teiks sveikatos priežiūros paslaugas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 xml:space="preserve"> karinėse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pratybose, Lietuvoje ir už jos ribų (tarptautinėse operacijose), 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įvairiomis, tame tarpe ir lauko, sąlygomis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. Pabrėžtina, kad kartu bus transportuojama ir daugiau reikalingos medicininės bei laboratorinės įrangos, todėl aktualu,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pirkimu įsigyjama 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įranga užimtų kuo mažiau vietos transporto priemonėje/lauko ligoninėje ir būtų 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kuo mažesnio svorio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722EA">
        <w:rPr>
          <w:rFonts w:ascii="Times New Roman" w:eastAsia="Times New Roman" w:hAnsi="Times New Roman" w:cs="Times New Roman"/>
          <w:sz w:val="24"/>
          <w:szCs w:val="24"/>
        </w:rPr>
        <w:t>Š</w:t>
      </w:r>
      <w:r w:rsidR="009C0B57">
        <w:rPr>
          <w:rFonts w:ascii="Times New Roman" w:eastAsia="Times New Roman" w:hAnsi="Times New Roman" w:cs="Times New Roman"/>
          <w:sz w:val="24"/>
          <w:szCs w:val="24"/>
        </w:rPr>
        <w:t>io pirkimo metu įsigyjamos įrangos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svoris ypač aktualus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, todėl Perkančioji organizacija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pirkimą vykdo ekonomiškai naudingiausią pasiūlymą </w:t>
      </w:r>
      <w:r w:rsidR="00406D5C">
        <w:rPr>
          <w:rFonts w:ascii="Times New Roman" w:eastAsia="Times New Roman" w:hAnsi="Times New Roman" w:cs="Times New Roman"/>
          <w:sz w:val="24"/>
          <w:szCs w:val="24"/>
        </w:rPr>
        <w:t xml:space="preserve">nustatant 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>pagal kainos ir kokybės santykį,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odėl 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>kaip vieną iš vertinimo kriterijų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>už kurį yra skiriami balai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 xml:space="preserve">nustatė įrangos svorį, kadangi </w:t>
      </w:r>
      <w:r w:rsidR="00E74677" w:rsidRPr="00E74677">
        <w:rPr>
          <w:rFonts w:ascii="Times New Roman" w:eastAsia="Times New Roman" w:hAnsi="Times New Roman" w:cs="Times New Roman"/>
          <w:sz w:val="24"/>
          <w:szCs w:val="24"/>
        </w:rPr>
        <w:t>siekia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ma</w:t>
      </w:r>
      <w:r w:rsidR="00E74677" w:rsidRPr="00E74677">
        <w:rPr>
          <w:rFonts w:ascii="Times New Roman" w:eastAsia="Times New Roman" w:hAnsi="Times New Roman" w:cs="Times New Roman"/>
          <w:sz w:val="24"/>
          <w:szCs w:val="24"/>
        </w:rPr>
        <w:t xml:space="preserve"> įsigyti kuo lengvesnį analizatorių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129">
        <w:rPr>
          <w:rFonts w:ascii="Times New Roman" w:eastAsia="Times New Roman" w:hAnsi="Times New Roman" w:cs="Times New Roman"/>
          <w:sz w:val="24"/>
          <w:szCs w:val="24"/>
        </w:rPr>
        <w:t>t</w:t>
      </w:r>
      <w:r w:rsidR="009722EA">
        <w:rPr>
          <w:rFonts w:ascii="Times New Roman" w:eastAsia="Times New Roman" w:hAnsi="Times New Roman" w:cs="Times New Roman"/>
          <w:sz w:val="24"/>
          <w:szCs w:val="24"/>
        </w:rPr>
        <w:t xml:space="preserve">echninės specifikacijos koregavimas 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suteikiant galimybę tiekėjams siūlyti didesnio svorio ar matmenų įrangą</w:t>
      </w:r>
      <w:r w:rsidR="009722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2EA">
        <w:rPr>
          <w:rFonts w:ascii="Times New Roman" w:eastAsia="Times New Roman" w:hAnsi="Times New Roman" w:cs="Times New Roman"/>
          <w:sz w:val="24"/>
          <w:szCs w:val="24"/>
        </w:rPr>
        <w:t>netenkintų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</w:t>
      </w:r>
      <w:r w:rsidR="00E74677">
        <w:rPr>
          <w:rFonts w:ascii="Times New Roman" w:eastAsia="Times New Roman" w:hAnsi="Times New Roman" w:cs="Times New Roman"/>
          <w:sz w:val="24"/>
          <w:szCs w:val="24"/>
        </w:rPr>
        <w:t>poreikių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EC8065" w14:textId="114FD6B4" w:rsidR="004B0DF5" w:rsidRDefault="00AA1666" w:rsidP="004B0DF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Papildomai 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pažymi, kad prieš skelbiant pirkimą Laboratorinės įrangos techninės specifikacijos projektas buvo paskelbtas CVP IS. 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inkos 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>tyrimo metu t</w:t>
      </w:r>
      <w:r w:rsidR="00497041" w:rsidRPr="00406D5C">
        <w:rPr>
          <w:rFonts w:ascii="Times New Roman" w:eastAsia="Times New Roman" w:hAnsi="Times New Roman" w:cs="Times New Roman"/>
          <w:sz w:val="24"/>
          <w:szCs w:val="24"/>
        </w:rPr>
        <w:t xml:space="preserve">echninės specifikacijos reikalavimai </w:t>
      </w:r>
      <w:r w:rsidR="00406D5C">
        <w:rPr>
          <w:rFonts w:ascii="Times New Roman" w:eastAsia="Times New Roman" w:hAnsi="Times New Roman" w:cs="Times New Roman"/>
          <w:sz w:val="24"/>
          <w:szCs w:val="24"/>
        </w:rPr>
        <w:t>buvo patikslinti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041" w:rsidRPr="00406D5C">
        <w:rPr>
          <w:rFonts w:ascii="Times New Roman" w:eastAsia="Times New Roman" w:hAnsi="Times New Roman" w:cs="Times New Roman"/>
          <w:sz w:val="24"/>
          <w:szCs w:val="24"/>
        </w:rPr>
        <w:t xml:space="preserve">atsižvelgus į gautas rinkos dalyvių pastabas, </w:t>
      </w:r>
      <w:r w:rsidR="00406D5C">
        <w:rPr>
          <w:rFonts w:ascii="Times New Roman" w:eastAsia="Times New Roman" w:hAnsi="Times New Roman" w:cs="Times New Roman"/>
          <w:sz w:val="24"/>
          <w:szCs w:val="24"/>
        </w:rPr>
        <w:t>t</w:t>
      </w:r>
      <w:r w:rsidR="00F11DF2">
        <w:rPr>
          <w:rFonts w:ascii="Times New Roman" w:eastAsia="Times New Roman" w:hAnsi="Times New Roman" w:cs="Times New Roman"/>
          <w:sz w:val="24"/>
          <w:szCs w:val="24"/>
        </w:rPr>
        <w:t>aip</w:t>
      </w:r>
      <w:r w:rsidR="00406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041" w:rsidRPr="00406D5C">
        <w:rPr>
          <w:rFonts w:ascii="Times New Roman" w:eastAsia="Times New Roman" w:hAnsi="Times New Roman" w:cs="Times New Roman"/>
          <w:sz w:val="24"/>
          <w:szCs w:val="24"/>
        </w:rPr>
        <w:t>siekiant sudaryti sąlygas</w:t>
      </w:r>
      <w:r w:rsidR="00406D5C">
        <w:rPr>
          <w:rFonts w:ascii="Times New Roman" w:eastAsia="Times New Roman" w:hAnsi="Times New Roman" w:cs="Times New Roman"/>
          <w:sz w:val="24"/>
          <w:szCs w:val="24"/>
        </w:rPr>
        <w:t xml:space="preserve"> Konkurse dalyvauti kuo daugiau 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>tiekėjų,</w:t>
      </w:r>
      <w:r w:rsidR="00406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>galinčių pasiūlyti</w:t>
      </w:r>
      <w:r w:rsidR="00406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>skirtingų</w:t>
      </w:r>
      <w:r w:rsidR="00260DB9" w:rsidRPr="00260DB9">
        <w:rPr>
          <w:rFonts w:ascii="Times New Roman" w:eastAsia="Times New Roman" w:hAnsi="Times New Roman" w:cs="Times New Roman"/>
          <w:sz w:val="24"/>
          <w:szCs w:val="24"/>
        </w:rPr>
        <w:t xml:space="preserve"> rinkoje esančių 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>gamintojų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0DF5" w:rsidRPr="004B0DF5">
        <w:rPr>
          <w:rFonts w:ascii="Times New Roman" w:eastAsia="Times New Roman" w:hAnsi="Times New Roman" w:cs="Times New Roman"/>
          <w:sz w:val="24"/>
          <w:szCs w:val="24"/>
        </w:rPr>
        <w:t xml:space="preserve">pvz., </w:t>
      </w:r>
      <w:r w:rsidR="004B0DF5" w:rsidRPr="004B0DF5">
        <w:rPr>
          <w:rFonts w:ascii="Times New Roman" w:eastAsia="Times New Roman" w:hAnsi="Times New Roman" w:cs="Times New Roman"/>
          <w:i/>
          <w:sz w:val="24"/>
          <w:szCs w:val="24"/>
        </w:rPr>
        <w:t>Orchée, Norma, Rayto Life and Analytical Sciences Co., Ltd., Horiba</w:t>
      </w:r>
      <w:r w:rsidR="004B0DF5" w:rsidRPr="004B0D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DF5" w:rsidRPr="00260DB9">
        <w:rPr>
          <w:rFonts w:ascii="Times New Roman" w:eastAsia="Times New Roman" w:hAnsi="Times New Roman" w:cs="Times New Roman"/>
          <w:sz w:val="24"/>
          <w:szCs w:val="24"/>
        </w:rPr>
        <w:t>prekių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>kurios</w:t>
      </w:r>
      <w:r w:rsidR="00260DB9" w:rsidRPr="00260DB9">
        <w:rPr>
          <w:rFonts w:ascii="Times New Roman" w:eastAsia="Times New Roman" w:hAnsi="Times New Roman" w:cs="Times New Roman"/>
          <w:sz w:val="24"/>
          <w:szCs w:val="24"/>
        </w:rPr>
        <w:t xml:space="preserve"> atiti</w:t>
      </w:r>
      <w:r>
        <w:rPr>
          <w:rFonts w:ascii="Times New Roman" w:eastAsia="Times New Roman" w:hAnsi="Times New Roman" w:cs="Times New Roman"/>
          <w:sz w:val="24"/>
          <w:szCs w:val="24"/>
        </w:rPr>
        <w:t>nka</w:t>
      </w:r>
      <w:r w:rsidR="00260DB9" w:rsidRPr="00260DB9">
        <w:rPr>
          <w:rFonts w:ascii="Times New Roman" w:eastAsia="Times New Roman" w:hAnsi="Times New Roman" w:cs="Times New Roman"/>
          <w:sz w:val="24"/>
          <w:szCs w:val="24"/>
        </w:rPr>
        <w:t xml:space="preserve"> reikalavimus bei perkančiosios organizacijos poreikius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>, todėl techninės specifikacijos nuostatomis konkurencija nėra ribojama.</w:t>
      </w:r>
    </w:p>
    <w:p w14:paraId="3B3B686F" w14:textId="6775A4D1" w:rsidR="009C0B57" w:rsidRPr="009C0B57" w:rsidRDefault="009722EA" w:rsidP="009C0B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sz w:val="24"/>
          <w:szCs w:val="24"/>
        </w:rPr>
        <w:t xml:space="preserve">Atkreiptinas dėmesys, kad 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 xml:space="preserve">paskelbus techninės specifikacijos projektą, </w:t>
      </w:r>
      <w:r w:rsidR="009C0B57" w:rsidRPr="00406D5C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Pr="00406D5C">
        <w:rPr>
          <w:rFonts w:ascii="Times New Roman" w:eastAsia="Times New Roman" w:hAnsi="Times New Roman" w:cs="Times New Roman"/>
          <w:sz w:val="24"/>
          <w:szCs w:val="24"/>
        </w:rPr>
        <w:t xml:space="preserve">per CVP IS </w:t>
      </w:r>
      <w:r w:rsidR="009C0B57" w:rsidRPr="00406D5C">
        <w:rPr>
          <w:rFonts w:ascii="Times New Roman" w:eastAsia="Times New Roman" w:hAnsi="Times New Roman" w:cs="Times New Roman"/>
          <w:sz w:val="24"/>
          <w:szCs w:val="24"/>
        </w:rPr>
        <w:t xml:space="preserve">prisijungė, tačiau pastabų ir komentarų </w:t>
      </w:r>
      <w:r w:rsidRPr="00406D5C">
        <w:rPr>
          <w:rFonts w:ascii="Times New Roman" w:eastAsia="Times New Roman" w:hAnsi="Times New Roman" w:cs="Times New Roman"/>
          <w:sz w:val="24"/>
          <w:szCs w:val="24"/>
        </w:rPr>
        <w:t xml:space="preserve">dėl techninės specifikacijos </w:t>
      </w:r>
      <w:r w:rsidR="009C0B57" w:rsidRPr="00406D5C">
        <w:rPr>
          <w:rFonts w:ascii="Times New Roman" w:eastAsia="Times New Roman" w:hAnsi="Times New Roman" w:cs="Times New Roman"/>
          <w:sz w:val="24"/>
          <w:szCs w:val="24"/>
        </w:rPr>
        <w:t xml:space="preserve">nepateikė. </w:t>
      </w:r>
      <w:r w:rsidR="00F45E5C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Pr="00406D5C">
        <w:rPr>
          <w:rFonts w:ascii="Times New Roman" w:eastAsia="Times New Roman" w:hAnsi="Times New Roman" w:cs="Times New Roman"/>
          <w:sz w:val="24"/>
          <w:szCs w:val="24"/>
        </w:rPr>
        <w:t>paminėtina, kad</w:t>
      </w:r>
      <w:r w:rsidR="009C0B57" w:rsidRPr="00406D5C">
        <w:rPr>
          <w:rFonts w:ascii="Times New Roman" w:eastAsia="Times New Roman" w:hAnsi="Times New Roman" w:cs="Times New Roman"/>
          <w:sz w:val="24"/>
          <w:szCs w:val="24"/>
        </w:rPr>
        <w:t xml:space="preserve"> techninės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specifikacijos projektas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>, siekiant pritraukti daugiau rinkos dalyvių dėmesio</w:t>
      </w:r>
      <w:r w:rsidR="003A5701">
        <w:rPr>
          <w:rFonts w:ascii="Times New Roman" w:eastAsia="Times New Roman" w:hAnsi="Times New Roman" w:cs="Times New Roman"/>
          <w:sz w:val="24"/>
          <w:szCs w:val="24"/>
        </w:rPr>
        <w:t xml:space="preserve"> bei sulaukti pastabų ar siūlymų dėl techninės specifikacijos reikalavimų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buvo išsiųstas ir elektroniniu paštu, </w:t>
      </w:r>
      <w:r>
        <w:rPr>
          <w:rFonts w:ascii="Times New Roman" w:eastAsia="Times New Roman" w:hAnsi="Times New Roman" w:cs="Times New Roman"/>
          <w:sz w:val="24"/>
          <w:szCs w:val="24"/>
        </w:rPr>
        <w:t>tačiau T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>iekėj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B9">
        <w:rPr>
          <w:rFonts w:ascii="Times New Roman" w:eastAsia="Times New Roman" w:hAnsi="Times New Roman" w:cs="Times New Roman"/>
          <w:sz w:val="24"/>
          <w:szCs w:val="24"/>
        </w:rPr>
        <w:t>atsakymo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DF5">
        <w:rPr>
          <w:rFonts w:ascii="Times New Roman" w:eastAsia="Times New Roman" w:hAnsi="Times New Roman" w:cs="Times New Roman"/>
          <w:sz w:val="24"/>
          <w:szCs w:val="24"/>
        </w:rPr>
        <w:t xml:space="preserve">į Perkančiosios organizacijos laišką </w:t>
      </w:r>
      <w:r w:rsidR="003A5701">
        <w:rPr>
          <w:rFonts w:ascii="Times New Roman" w:eastAsia="Times New Roman" w:hAnsi="Times New Roman" w:cs="Times New Roman"/>
          <w:sz w:val="24"/>
          <w:szCs w:val="24"/>
        </w:rPr>
        <w:t xml:space="preserve">bei pastabų </w:t>
      </w:r>
      <w:r w:rsidR="00F45E5C">
        <w:rPr>
          <w:rFonts w:ascii="Times New Roman" w:eastAsia="Times New Roman" w:hAnsi="Times New Roman" w:cs="Times New Roman"/>
          <w:sz w:val="24"/>
          <w:szCs w:val="24"/>
        </w:rPr>
        <w:t>dėl techninės specifikacijos</w:t>
      </w:r>
      <w:r w:rsidR="003A5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gauta nebuvo</w:t>
      </w:r>
      <w:r w:rsidR="009C0B57" w:rsidRPr="009C0B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134211" w14:textId="14CBCE29" w:rsidR="004B0DF5" w:rsidRDefault="009C0B57" w:rsidP="009C0B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B57">
        <w:rPr>
          <w:rFonts w:ascii="Times New Roman" w:eastAsia="Times New Roman" w:hAnsi="Times New Roman" w:cs="Times New Roman"/>
          <w:sz w:val="24"/>
          <w:szCs w:val="24"/>
        </w:rPr>
        <w:t>Apibendrinant pažymėtina, kad Perkančioji organizacija vadovaujantis viešuosius pirkimus reglamentuojančiais teisės aktais ir atsižvelgdama į jai iškeltus uždavinius bei pavestas funkcijas, turi teisę nusistatyti kokius reikalavimus atitinkinantis pirkimo objektas, padės jai tinkamai įgyvendinti turimas teises ar vykdyti nustatytas pareigas</w:t>
      </w:r>
      <w:r w:rsidR="00D57553">
        <w:rPr>
          <w:rFonts w:ascii="Times New Roman" w:eastAsia="Times New Roman" w:hAnsi="Times New Roman" w:cs="Times New Roman"/>
          <w:sz w:val="24"/>
          <w:szCs w:val="24"/>
        </w:rPr>
        <w:t>. Atsižvelgiant į tai</w:t>
      </w:r>
      <w:r w:rsidRPr="009C0B57">
        <w:rPr>
          <w:rFonts w:ascii="Times New Roman" w:eastAsia="Times New Roman" w:hAnsi="Times New Roman" w:cs="Times New Roman"/>
          <w:sz w:val="24"/>
          <w:szCs w:val="24"/>
        </w:rPr>
        <w:t xml:space="preserve"> natūralu, jog visada gali atsitikti taip, kad Perkančiosios organizacijos nustatytus reikalavimus atitiks ne visi rinkoje esantys tiekėjai, </w:t>
      </w:r>
      <w:r w:rsidR="004B0DF5" w:rsidRPr="004B0DF5">
        <w:rPr>
          <w:rFonts w:ascii="Times New Roman" w:eastAsia="Times New Roman" w:hAnsi="Times New Roman" w:cs="Times New Roman"/>
          <w:sz w:val="24"/>
          <w:szCs w:val="24"/>
        </w:rPr>
        <w:t xml:space="preserve">tačiau tai automatiškai nereiškia dirbtinai mažinamos konkurencijos ar teikiamų privilegijų tam tikriems dalyviams, </w:t>
      </w:r>
      <w:r w:rsidR="00D57553">
        <w:rPr>
          <w:rFonts w:ascii="Times New Roman" w:eastAsia="Times New Roman" w:hAnsi="Times New Roman" w:cs="Times New Roman"/>
          <w:sz w:val="24"/>
          <w:szCs w:val="24"/>
        </w:rPr>
        <w:t>o suteikia</w:t>
      </w:r>
      <w:r w:rsidR="004B0DF5" w:rsidRPr="004B0DF5"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 didesnę tikimybę įsigyti kokybiškesnę, turinčią daugiau privalumų, įrangą.</w:t>
      </w:r>
    </w:p>
    <w:p w14:paraId="4B08E8EF" w14:textId="6EB15B94" w:rsidR="00FF24FD" w:rsidRPr="00FF24FD" w:rsidRDefault="00FF24FD" w:rsidP="009C0B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bdr w:val="nil"/>
        </w:rPr>
      </w:pPr>
      <w:r w:rsidRPr="00FF24FD">
        <w:rPr>
          <w:rFonts w:ascii="Times New Roman" w:eastAsia="Times New Roman" w:hAnsi="Times New Roman" w:cs="Times New Roman"/>
          <w:sz w:val="24"/>
          <w:szCs w:val="24"/>
        </w:rPr>
        <w:t>Atsižvelgiant į nurodytas aplinkybes,</w:t>
      </w:r>
      <w:r w:rsidRPr="00FF24FD">
        <w:rPr>
          <w:rFonts w:ascii="Times New Roman" w:eastAsia="Times New Roman" w:hAnsi="Times New Roman" w:cs="Times New Roman"/>
          <w:sz w:val="24"/>
          <w:szCs w:val="24"/>
          <w:bdr w:val="nil"/>
        </w:rPr>
        <w:t xml:space="preserve"> darytina išvada, kad Tiekėjo pateiktas prašymas yra </w:t>
      </w:r>
      <w:r w:rsidRPr="00FF24FD">
        <w:rPr>
          <w:rFonts w:ascii="Times New Roman" w:eastAsia="Times New Roman" w:hAnsi="Times New Roman" w:cs="Times New Roman"/>
          <w:b/>
          <w:sz w:val="24"/>
          <w:szCs w:val="24"/>
          <w:bdr w:val="nil"/>
        </w:rPr>
        <w:t>nepagrįstas, todėl atmestinas.</w:t>
      </w:r>
    </w:p>
    <w:p w14:paraId="141F687B" w14:textId="77777777" w:rsidR="00FF24FD" w:rsidRPr="00FF24FD" w:rsidRDefault="00FF24FD" w:rsidP="00FF24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</w:pPr>
    </w:p>
    <w:p w14:paraId="72E21396" w14:textId="08C85AF1" w:rsidR="00BA1CFA" w:rsidRDefault="00BA1CFA" w:rsidP="0038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7A49C4" w14:textId="77777777" w:rsidR="00535CA3" w:rsidRDefault="00535CA3" w:rsidP="0038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558E45" w14:textId="14B24128" w:rsidR="00535CA3" w:rsidRPr="001A7972" w:rsidRDefault="00535CA3" w:rsidP="0038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413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535CA3" w:rsidRPr="001A7972" w:rsidSect="00B625D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9443C" w14:textId="77777777" w:rsidR="00F31603" w:rsidRDefault="00F31603" w:rsidP="00D15C62">
      <w:pPr>
        <w:spacing w:after="0" w:line="240" w:lineRule="auto"/>
      </w:pPr>
      <w:r>
        <w:separator/>
      </w:r>
    </w:p>
  </w:endnote>
  <w:endnote w:type="continuationSeparator" w:id="0">
    <w:p w14:paraId="570CE322" w14:textId="77777777" w:rsidR="00F31603" w:rsidRDefault="00F31603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A2D64" w14:textId="77777777" w:rsidR="00F31603" w:rsidRDefault="00F31603" w:rsidP="00D15C62">
      <w:pPr>
        <w:spacing w:after="0" w:line="240" w:lineRule="auto"/>
      </w:pPr>
      <w:r>
        <w:separator/>
      </w:r>
    </w:p>
  </w:footnote>
  <w:footnote w:type="continuationSeparator" w:id="0">
    <w:p w14:paraId="5A62FC0E" w14:textId="77777777" w:rsidR="00F31603" w:rsidRDefault="00F31603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5E"/>
    <w:multiLevelType w:val="hybridMultilevel"/>
    <w:tmpl w:val="653C30C0"/>
    <w:lvl w:ilvl="0" w:tplc="4260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8065C"/>
    <w:multiLevelType w:val="hybridMultilevel"/>
    <w:tmpl w:val="44D8A5BC"/>
    <w:lvl w:ilvl="0" w:tplc="63E25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C87C8F"/>
    <w:multiLevelType w:val="hybridMultilevel"/>
    <w:tmpl w:val="64B26BB4"/>
    <w:lvl w:ilvl="0" w:tplc="3418E7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96AE3"/>
    <w:multiLevelType w:val="hybridMultilevel"/>
    <w:tmpl w:val="9DBE04FE"/>
    <w:lvl w:ilvl="0" w:tplc="C0D897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153B0"/>
    <w:multiLevelType w:val="hybridMultilevel"/>
    <w:tmpl w:val="CE8E9618"/>
    <w:lvl w:ilvl="0" w:tplc="BB86A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4107"/>
    <w:rsid w:val="000149E0"/>
    <w:rsid w:val="00030056"/>
    <w:rsid w:val="00043392"/>
    <w:rsid w:val="000450EA"/>
    <w:rsid w:val="000469EB"/>
    <w:rsid w:val="000613FF"/>
    <w:rsid w:val="00064442"/>
    <w:rsid w:val="00070034"/>
    <w:rsid w:val="000810CC"/>
    <w:rsid w:val="0009258C"/>
    <w:rsid w:val="00092EEA"/>
    <w:rsid w:val="00096482"/>
    <w:rsid w:val="000964D8"/>
    <w:rsid w:val="000A0FE1"/>
    <w:rsid w:val="000B4001"/>
    <w:rsid w:val="000B4551"/>
    <w:rsid w:val="000B5C9C"/>
    <w:rsid w:val="000B645E"/>
    <w:rsid w:val="000C21CC"/>
    <w:rsid w:val="000D29ED"/>
    <w:rsid w:val="000D3FEB"/>
    <w:rsid w:val="000D4064"/>
    <w:rsid w:val="000E37A9"/>
    <w:rsid w:val="000F090D"/>
    <w:rsid w:val="001065C6"/>
    <w:rsid w:val="00110AA7"/>
    <w:rsid w:val="0011656B"/>
    <w:rsid w:val="001302AF"/>
    <w:rsid w:val="0013716F"/>
    <w:rsid w:val="00140D9F"/>
    <w:rsid w:val="001414B0"/>
    <w:rsid w:val="00143020"/>
    <w:rsid w:val="00146DD2"/>
    <w:rsid w:val="00147AC5"/>
    <w:rsid w:val="00151893"/>
    <w:rsid w:val="00151C2F"/>
    <w:rsid w:val="0016218E"/>
    <w:rsid w:val="0017077D"/>
    <w:rsid w:val="00191830"/>
    <w:rsid w:val="00195683"/>
    <w:rsid w:val="001A0259"/>
    <w:rsid w:val="001A6344"/>
    <w:rsid w:val="001A669F"/>
    <w:rsid w:val="001A7972"/>
    <w:rsid w:val="001B5028"/>
    <w:rsid w:val="001C1F2A"/>
    <w:rsid w:val="001C2214"/>
    <w:rsid w:val="001C7261"/>
    <w:rsid w:val="001E5F10"/>
    <w:rsid w:val="001E6454"/>
    <w:rsid w:val="00200A2D"/>
    <w:rsid w:val="00203CDB"/>
    <w:rsid w:val="0020702E"/>
    <w:rsid w:val="002209A8"/>
    <w:rsid w:val="002418AF"/>
    <w:rsid w:val="00241976"/>
    <w:rsid w:val="00251F53"/>
    <w:rsid w:val="00252448"/>
    <w:rsid w:val="002540AB"/>
    <w:rsid w:val="002547D5"/>
    <w:rsid w:val="00260DB9"/>
    <w:rsid w:val="00266672"/>
    <w:rsid w:val="00270B68"/>
    <w:rsid w:val="0027174F"/>
    <w:rsid w:val="002731B9"/>
    <w:rsid w:val="00273E67"/>
    <w:rsid w:val="002837DB"/>
    <w:rsid w:val="002A06F5"/>
    <w:rsid w:val="002A40C6"/>
    <w:rsid w:val="002A4C3B"/>
    <w:rsid w:val="002A663B"/>
    <w:rsid w:val="002B05A0"/>
    <w:rsid w:val="002B268B"/>
    <w:rsid w:val="002C2325"/>
    <w:rsid w:val="002C3A68"/>
    <w:rsid w:val="002C413B"/>
    <w:rsid w:val="002D3626"/>
    <w:rsid w:val="002E1D94"/>
    <w:rsid w:val="002E20C8"/>
    <w:rsid w:val="002F0399"/>
    <w:rsid w:val="002F2CD8"/>
    <w:rsid w:val="002F5C43"/>
    <w:rsid w:val="00300872"/>
    <w:rsid w:val="00303143"/>
    <w:rsid w:val="00305051"/>
    <w:rsid w:val="00307072"/>
    <w:rsid w:val="0031463A"/>
    <w:rsid w:val="00320212"/>
    <w:rsid w:val="00321774"/>
    <w:rsid w:val="0032368B"/>
    <w:rsid w:val="0033350D"/>
    <w:rsid w:val="00333E20"/>
    <w:rsid w:val="00335BCE"/>
    <w:rsid w:val="00353C2B"/>
    <w:rsid w:val="0035750D"/>
    <w:rsid w:val="00363BF3"/>
    <w:rsid w:val="003675E2"/>
    <w:rsid w:val="00372491"/>
    <w:rsid w:val="00372CFB"/>
    <w:rsid w:val="00377A7E"/>
    <w:rsid w:val="003853BC"/>
    <w:rsid w:val="00385DE0"/>
    <w:rsid w:val="00386DC6"/>
    <w:rsid w:val="00386FAB"/>
    <w:rsid w:val="003930BF"/>
    <w:rsid w:val="003A27F6"/>
    <w:rsid w:val="003A310E"/>
    <w:rsid w:val="003A5701"/>
    <w:rsid w:val="003D28A9"/>
    <w:rsid w:val="003D2972"/>
    <w:rsid w:val="003D4ED3"/>
    <w:rsid w:val="003D6FB6"/>
    <w:rsid w:val="003E2B23"/>
    <w:rsid w:val="003E34F0"/>
    <w:rsid w:val="003E66C2"/>
    <w:rsid w:val="003E768A"/>
    <w:rsid w:val="003F515D"/>
    <w:rsid w:val="00401F29"/>
    <w:rsid w:val="004050C2"/>
    <w:rsid w:val="00406D5C"/>
    <w:rsid w:val="00412822"/>
    <w:rsid w:val="00412E5E"/>
    <w:rsid w:val="00415DD3"/>
    <w:rsid w:val="0042075D"/>
    <w:rsid w:val="00425F83"/>
    <w:rsid w:val="00434F82"/>
    <w:rsid w:val="00435CA9"/>
    <w:rsid w:val="00436873"/>
    <w:rsid w:val="004375B6"/>
    <w:rsid w:val="0044070C"/>
    <w:rsid w:val="004444D8"/>
    <w:rsid w:val="0046557E"/>
    <w:rsid w:val="004853E1"/>
    <w:rsid w:val="00485999"/>
    <w:rsid w:val="00485F7F"/>
    <w:rsid w:val="00487C75"/>
    <w:rsid w:val="00490450"/>
    <w:rsid w:val="00496516"/>
    <w:rsid w:val="00497041"/>
    <w:rsid w:val="004B0DF5"/>
    <w:rsid w:val="004B4294"/>
    <w:rsid w:val="004B795D"/>
    <w:rsid w:val="004C2ADB"/>
    <w:rsid w:val="004E1781"/>
    <w:rsid w:val="004E26E6"/>
    <w:rsid w:val="004E4A89"/>
    <w:rsid w:val="004F27D8"/>
    <w:rsid w:val="005006F3"/>
    <w:rsid w:val="00507D9B"/>
    <w:rsid w:val="005201E1"/>
    <w:rsid w:val="0053402A"/>
    <w:rsid w:val="00535CA3"/>
    <w:rsid w:val="005612EC"/>
    <w:rsid w:val="00571C3A"/>
    <w:rsid w:val="005749FC"/>
    <w:rsid w:val="005B205B"/>
    <w:rsid w:val="005B5B99"/>
    <w:rsid w:val="005D55A7"/>
    <w:rsid w:val="005D5795"/>
    <w:rsid w:val="005D7CD8"/>
    <w:rsid w:val="005E1144"/>
    <w:rsid w:val="005E189C"/>
    <w:rsid w:val="005E2FA6"/>
    <w:rsid w:val="005E5C2D"/>
    <w:rsid w:val="005F207A"/>
    <w:rsid w:val="005F5663"/>
    <w:rsid w:val="006011A3"/>
    <w:rsid w:val="00601B7D"/>
    <w:rsid w:val="00603243"/>
    <w:rsid w:val="00614B15"/>
    <w:rsid w:val="006277BC"/>
    <w:rsid w:val="00637A42"/>
    <w:rsid w:val="00641A4B"/>
    <w:rsid w:val="00644105"/>
    <w:rsid w:val="00653894"/>
    <w:rsid w:val="00654AC3"/>
    <w:rsid w:val="006620C0"/>
    <w:rsid w:val="0067460C"/>
    <w:rsid w:val="00676AAC"/>
    <w:rsid w:val="006811AA"/>
    <w:rsid w:val="00687941"/>
    <w:rsid w:val="006A14F4"/>
    <w:rsid w:val="006A40B9"/>
    <w:rsid w:val="006B0858"/>
    <w:rsid w:val="006B138D"/>
    <w:rsid w:val="006B2D90"/>
    <w:rsid w:val="006B2DF9"/>
    <w:rsid w:val="006B4AA1"/>
    <w:rsid w:val="006C179B"/>
    <w:rsid w:val="006C4A47"/>
    <w:rsid w:val="006D17BC"/>
    <w:rsid w:val="006D1CA7"/>
    <w:rsid w:val="006D6655"/>
    <w:rsid w:val="006E3838"/>
    <w:rsid w:val="006E461A"/>
    <w:rsid w:val="006E4C7C"/>
    <w:rsid w:val="006F1AB2"/>
    <w:rsid w:val="00700F6C"/>
    <w:rsid w:val="007215BE"/>
    <w:rsid w:val="00722FF3"/>
    <w:rsid w:val="00723CE4"/>
    <w:rsid w:val="00735128"/>
    <w:rsid w:val="00751028"/>
    <w:rsid w:val="0075269A"/>
    <w:rsid w:val="007654FB"/>
    <w:rsid w:val="00767B5C"/>
    <w:rsid w:val="0077532D"/>
    <w:rsid w:val="00781B16"/>
    <w:rsid w:val="00783E9E"/>
    <w:rsid w:val="00783EDD"/>
    <w:rsid w:val="00784921"/>
    <w:rsid w:val="007929F5"/>
    <w:rsid w:val="007957F0"/>
    <w:rsid w:val="007A7C13"/>
    <w:rsid w:val="007B1FFE"/>
    <w:rsid w:val="007D0FF7"/>
    <w:rsid w:val="00802A16"/>
    <w:rsid w:val="00806863"/>
    <w:rsid w:val="0081456C"/>
    <w:rsid w:val="0082407F"/>
    <w:rsid w:val="00825A76"/>
    <w:rsid w:val="008265E0"/>
    <w:rsid w:val="00826FA2"/>
    <w:rsid w:val="00831AC6"/>
    <w:rsid w:val="008334C8"/>
    <w:rsid w:val="008337D5"/>
    <w:rsid w:val="00843A88"/>
    <w:rsid w:val="008528A7"/>
    <w:rsid w:val="0085728F"/>
    <w:rsid w:val="00863BB6"/>
    <w:rsid w:val="008673AF"/>
    <w:rsid w:val="00877048"/>
    <w:rsid w:val="008778AA"/>
    <w:rsid w:val="00890F23"/>
    <w:rsid w:val="0089400B"/>
    <w:rsid w:val="008968A4"/>
    <w:rsid w:val="008B4006"/>
    <w:rsid w:val="008B740B"/>
    <w:rsid w:val="008C25A8"/>
    <w:rsid w:val="008C3D3A"/>
    <w:rsid w:val="008C4094"/>
    <w:rsid w:val="008C42A5"/>
    <w:rsid w:val="008E383B"/>
    <w:rsid w:val="008E5FAF"/>
    <w:rsid w:val="008E7524"/>
    <w:rsid w:val="008F2A1A"/>
    <w:rsid w:val="00903452"/>
    <w:rsid w:val="009060E3"/>
    <w:rsid w:val="00912DB7"/>
    <w:rsid w:val="00914130"/>
    <w:rsid w:val="00915E86"/>
    <w:rsid w:val="00927701"/>
    <w:rsid w:val="00930F48"/>
    <w:rsid w:val="00936DDC"/>
    <w:rsid w:val="00937CD5"/>
    <w:rsid w:val="00940B71"/>
    <w:rsid w:val="009417C0"/>
    <w:rsid w:val="009430AF"/>
    <w:rsid w:val="00950102"/>
    <w:rsid w:val="009624B2"/>
    <w:rsid w:val="00970226"/>
    <w:rsid w:val="009722EA"/>
    <w:rsid w:val="00975F00"/>
    <w:rsid w:val="009804F2"/>
    <w:rsid w:val="00990701"/>
    <w:rsid w:val="00991A73"/>
    <w:rsid w:val="00992763"/>
    <w:rsid w:val="009A02AE"/>
    <w:rsid w:val="009A7CF4"/>
    <w:rsid w:val="009B09C8"/>
    <w:rsid w:val="009C0B57"/>
    <w:rsid w:val="009C5998"/>
    <w:rsid w:val="009C6249"/>
    <w:rsid w:val="009D565E"/>
    <w:rsid w:val="009E1236"/>
    <w:rsid w:val="00A129E2"/>
    <w:rsid w:val="00A23F3C"/>
    <w:rsid w:val="00A3185B"/>
    <w:rsid w:val="00A32D34"/>
    <w:rsid w:val="00A35957"/>
    <w:rsid w:val="00A471EB"/>
    <w:rsid w:val="00A5632B"/>
    <w:rsid w:val="00A666E5"/>
    <w:rsid w:val="00A84B80"/>
    <w:rsid w:val="00A87A4A"/>
    <w:rsid w:val="00A944EF"/>
    <w:rsid w:val="00A95A0F"/>
    <w:rsid w:val="00A97EA0"/>
    <w:rsid w:val="00AA115B"/>
    <w:rsid w:val="00AA120D"/>
    <w:rsid w:val="00AA1666"/>
    <w:rsid w:val="00AA5B7A"/>
    <w:rsid w:val="00AB2584"/>
    <w:rsid w:val="00AE128E"/>
    <w:rsid w:val="00AE161D"/>
    <w:rsid w:val="00AE3E99"/>
    <w:rsid w:val="00AF1219"/>
    <w:rsid w:val="00AF3B2B"/>
    <w:rsid w:val="00AF5A18"/>
    <w:rsid w:val="00B0574D"/>
    <w:rsid w:val="00B070DC"/>
    <w:rsid w:val="00B21103"/>
    <w:rsid w:val="00B34B65"/>
    <w:rsid w:val="00B36287"/>
    <w:rsid w:val="00B40204"/>
    <w:rsid w:val="00B44532"/>
    <w:rsid w:val="00B5323C"/>
    <w:rsid w:val="00B553C3"/>
    <w:rsid w:val="00B5544A"/>
    <w:rsid w:val="00B5615C"/>
    <w:rsid w:val="00B5630C"/>
    <w:rsid w:val="00B625D3"/>
    <w:rsid w:val="00B635A0"/>
    <w:rsid w:val="00B811E2"/>
    <w:rsid w:val="00B8238D"/>
    <w:rsid w:val="00B934C7"/>
    <w:rsid w:val="00BA1CFA"/>
    <w:rsid w:val="00BA7079"/>
    <w:rsid w:val="00BA73DC"/>
    <w:rsid w:val="00BC21F6"/>
    <w:rsid w:val="00BC6392"/>
    <w:rsid w:val="00BD0FFB"/>
    <w:rsid w:val="00BD6891"/>
    <w:rsid w:val="00C122F2"/>
    <w:rsid w:val="00C2014C"/>
    <w:rsid w:val="00C22BBC"/>
    <w:rsid w:val="00C261F9"/>
    <w:rsid w:val="00C262E7"/>
    <w:rsid w:val="00C34FBB"/>
    <w:rsid w:val="00C429F0"/>
    <w:rsid w:val="00C50B3B"/>
    <w:rsid w:val="00C51334"/>
    <w:rsid w:val="00C51F1E"/>
    <w:rsid w:val="00C55E4A"/>
    <w:rsid w:val="00C5760A"/>
    <w:rsid w:val="00C61766"/>
    <w:rsid w:val="00C631FF"/>
    <w:rsid w:val="00C722BE"/>
    <w:rsid w:val="00C81101"/>
    <w:rsid w:val="00C81CAB"/>
    <w:rsid w:val="00C94A41"/>
    <w:rsid w:val="00C94E49"/>
    <w:rsid w:val="00CA205F"/>
    <w:rsid w:val="00CA244A"/>
    <w:rsid w:val="00CA27CB"/>
    <w:rsid w:val="00CB477E"/>
    <w:rsid w:val="00CB56F2"/>
    <w:rsid w:val="00CB570B"/>
    <w:rsid w:val="00CB757A"/>
    <w:rsid w:val="00CC6EBE"/>
    <w:rsid w:val="00CD1C5B"/>
    <w:rsid w:val="00CD4C49"/>
    <w:rsid w:val="00CD7675"/>
    <w:rsid w:val="00CE61AB"/>
    <w:rsid w:val="00CF08BB"/>
    <w:rsid w:val="00CF2385"/>
    <w:rsid w:val="00D036A9"/>
    <w:rsid w:val="00D15C62"/>
    <w:rsid w:val="00D172BC"/>
    <w:rsid w:val="00D20403"/>
    <w:rsid w:val="00D2599F"/>
    <w:rsid w:val="00D31BD2"/>
    <w:rsid w:val="00D40D28"/>
    <w:rsid w:val="00D44E3E"/>
    <w:rsid w:val="00D4700E"/>
    <w:rsid w:val="00D56A41"/>
    <w:rsid w:val="00D57553"/>
    <w:rsid w:val="00D57A3D"/>
    <w:rsid w:val="00D61D1C"/>
    <w:rsid w:val="00D62E51"/>
    <w:rsid w:val="00D7766A"/>
    <w:rsid w:val="00D953B7"/>
    <w:rsid w:val="00D965FB"/>
    <w:rsid w:val="00DA1B4B"/>
    <w:rsid w:val="00DA3F74"/>
    <w:rsid w:val="00DA5A72"/>
    <w:rsid w:val="00DB2BC4"/>
    <w:rsid w:val="00DC433A"/>
    <w:rsid w:val="00DE2B8B"/>
    <w:rsid w:val="00DE6129"/>
    <w:rsid w:val="00E03E86"/>
    <w:rsid w:val="00E069B3"/>
    <w:rsid w:val="00E10E44"/>
    <w:rsid w:val="00E20E87"/>
    <w:rsid w:val="00E2229B"/>
    <w:rsid w:val="00E23633"/>
    <w:rsid w:val="00E23FE2"/>
    <w:rsid w:val="00E4300F"/>
    <w:rsid w:val="00E509DF"/>
    <w:rsid w:val="00E62523"/>
    <w:rsid w:val="00E6319F"/>
    <w:rsid w:val="00E7019E"/>
    <w:rsid w:val="00E72400"/>
    <w:rsid w:val="00E74677"/>
    <w:rsid w:val="00E7716A"/>
    <w:rsid w:val="00E9541E"/>
    <w:rsid w:val="00EA1F7A"/>
    <w:rsid w:val="00EB047F"/>
    <w:rsid w:val="00EB4E4A"/>
    <w:rsid w:val="00EB6798"/>
    <w:rsid w:val="00ED313A"/>
    <w:rsid w:val="00EE162D"/>
    <w:rsid w:val="00EE625D"/>
    <w:rsid w:val="00EF3B01"/>
    <w:rsid w:val="00EF3DE6"/>
    <w:rsid w:val="00EF6FF9"/>
    <w:rsid w:val="00EF7EF3"/>
    <w:rsid w:val="00F11DF2"/>
    <w:rsid w:val="00F11EF1"/>
    <w:rsid w:val="00F1657E"/>
    <w:rsid w:val="00F31603"/>
    <w:rsid w:val="00F363A5"/>
    <w:rsid w:val="00F37CD9"/>
    <w:rsid w:val="00F45E5C"/>
    <w:rsid w:val="00F47BD8"/>
    <w:rsid w:val="00F545B2"/>
    <w:rsid w:val="00F54732"/>
    <w:rsid w:val="00F61438"/>
    <w:rsid w:val="00F71286"/>
    <w:rsid w:val="00F72CD4"/>
    <w:rsid w:val="00F7427C"/>
    <w:rsid w:val="00F843E9"/>
    <w:rsid w:val="00F84B78"/>
    <w:rsid w:val="00FA6A67"/>
    <w:rsid w:val="00FB7BBB"/>
    <w:rsid w:val="00FC20DA"/>
    <w:rsid w:val="00FE03BF"/>
    <w:rsid w:val="00FF24FD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ED8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7F6A-F3BD-4CF9-9955-C1D6FC47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</dc:creator>
  <cp:lastModifiedBy>Windows User</cp:lastModifiedBy>
  <cp:revision>6</cp:revision>
  <cp:lastPrinted>2024-08-07T12:34:00Z</cp:lastPrinted>
  <dcterms:created xsi:type="dcterms:W3CDTF">2025-03-18T08:23:00Z</dcterms:created>
  <dcterms:modified xsi:type="dcterms:W3CDTF">2025-03-19T09:02:00Z</dcterms:modified>
</cp:coreProperties>
</file>