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4261BC"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261BC">
        <w:rPr>
          <w:rFonts w:ascii="Times New Roman" w:hAnsi="Times New Roman" w:cs="Times New Roman"/>
          <w:iCs/>
          <w:color w:val="000000" w:themeColor="text1"/>
          <w:sz w:val="22"/>
          <w:szCs w:val="22"/>
        </w:rPr>
        <w:t>Viešojo pirkimo komisijos</w:t>
      </w:r>
    </w:p>
    <w:p w14:paraId="733B86AC" w14:textId="1E6E089A" w:rsidR="00EE1753" w:rsidRPr="009B1140"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261BC">
        <w:rPr>
          <w:rFonts w:ascii="Times New Roman" w:hAnsi="Times New Roman" w:cs="Times New Roman"/>
          <w:iCs/>
          <w:color w:val="000000" w:themeColor="text1"/>
          <w:sz w:val="22"/>
          <w:szCs w:val="22"/>
        </w:rPr>
        <w:t xml:space="preserve">posėdžio </w:t>
      </w:r>
      <w:r w:rsidRPr="009B1140">
        <w:rPr>
          <w:rFonts w:ascii="Times New Roman" w:hAnsi="Times New Roman" w:cs="Times New Roman"/>
          <w:iCs/>
          <w:sz w:val="22"/>
          <w:szCs w:val="22"/>
        </w:rPr>
        <w:t>202</w:t>
      </w:r>
      <w:r w:rsidR="00C820FD" w:rsidRPr="009B1140">
        <w:rPr>
          <w:rFonts w:ascii="Times New Roman" w:hAnsi="Times New Roman" w:cs="Times New Roman"/>
          <w:iCs/>
          <w:sz w:val="22"/>
          <w:szCs w:val="22"/>
        </w:rPr>
        <w:t>5</w:t>
      </w:r>
      <w:r w:rsidRPr="009B1140">
        <w:rPr>
          <w:rFonts w:ascii="Times New Roman" w:hAnsi="Times New Roman" w:cs="Times New Roman"/>
          <w:iCs/>
          <w:sz w:val="22"/>
          <w:szCs w:val="22"/>
        </w:rPr>
        <w:t xml:space="preserve"> m.</w:t>
      </w:r>
      <w:r w:rsidR="002018FC" w:rsidRPr="009B1140">
        <w:rPr>
          <w:rFonts w:ascii="Times New Roman" w:hAnsi="Times New Roman" w:cs="Times New Roman"/>
          <w:iCs/>
          <w:sz w:val="22"/>
          <w:szCs w:val="22"/>
        </w:rPr>
        <w:t xml:space="preserve"> </w:t>
      </w:r>
      <w:r w:rsidR="009B1140" w:rsidRPr="009B1140">
        <w:rPr>
          <w:rFonts w:ascii="Times New Roman" w:hAnsi="Times New Roman" w:cs="Times New Roman"/>
          <w:iCs/>
          <w:sz w:val="22"/>
          <w:szCs w:val="22"/>
        </w:rPr>
        <w:t>kovo 17</w:t>
      </w:r>
      <w:r w:rsidR="0016601C" w:rsidRPr="009B1140">
        <w:rPr>
          <w:rFonts w:ascii="Times New Roman" w:hAnsi="Times New Roman" w:cs="Times New Roman"/>
          <w:iCs/>
          <w:sz w:val="22"/>
          <w:szCs w:val="22"/>
        </w:rPr>
        <w:t xml:space="preserve"> </w:t>
      </w:r>
      <w:r w:rsidRPr="009B1140">
        <w:rPr>
          <w:rFonts w:ascii="Times New Roman" w:hAnsi="Times New Roman" w:cs="Times New Roman"/>
          <w:iCs/>
          <w:color w:val="000000" w:themeColor="text1"/>
          <w:sz w:val="22"/>
          <w:szCs w:val="22"/>
        </w:rPr>
        <w:t xml:space="preserve">d. </w:t>
      </w:r>
    </w:p>
    <w:p w14:paraId="57B009B9" w14:textId="3C64FE76" w:rsidR="00927B1F" w:rsidRPr="009B1140" w:rsidRDefault="002011E2" w:rsidP="00EE1753">
      <w:pPr>
        <w:spacing w:after="120" w:line="20" w:lineRule="atLeast"/>
        <w:contextualSpacing/>
        <w:jc w:val="right"/>
        <w:rPr>
          <w:rFonts w:ascii="Times New Roman" w:hAnsi="Times New Roman" w:cs="Times New Roman"/>
          <w:iCs/>
          <w:sz w:val="22"/>
          <w:szCs w:val="22"/>
        </w:rPr>
      </w:pPr>
      <w:r w:rsidRPr="009B1140">
        <w:rPr>
          <w:rFonts w:ascii="Times New Roman" w:hAnsi="Times New Roman" w:cs="Times New Roman"/>
          <w:iCs/>
          <w:color w:val="000000" w:themeColor="text1"/>
          <w:sz w:val="22"/>
          <w:szCs w:val="22"/>
        </w:rPr>
        <w:t>EcoCost</w:t>
      </w:r>
      <w:r w:rsidR="009050AE" w:rsidRPr="009B1140">
        <w:rPr>
          <w:rFonts w:ascii="Times New Roman" w:hAnsi="Times New Roman" w:cs="Times New Roman"/>
          <w:iCs/>
          <w:color w:val="000000" w:themeColor="text1"/>
          <w:sz w:val="22"/>
          <w:szCs w:val="22"/>
        </w:rPr>
        <w:t xml:space="preserve"> </w:t>
      </w:r>
      <w:r w:rsidRPr="009B1140">
        <w:rPr>
          <w:rFonts w:ascii="Times New Roman" w:hAnsi="Times New Roman" w:cs="Times New Roman"/>
          <w:iCs/>
          <w:color w:val="000000" w:themeColor="text1"/>
          <w:sz w:val="22"/>
          <w:szCs w:val="22"/>
        </w:rPr>
        <w:t>N</w:t>
      </w:r>
      <w:r w:rsidR="009050AE" w:rsidRPr="009B1140">
        <w:rPr>
          <w:rFonts w:ascii="Times New Roman" w:hAnsi="Times New Roman" w:cs="Times New Roman"/>
          <w:iCs/>
          <w:color w:val="000000" w:themeColor="text1"/>
          <w:sz w:val="22"/>
          <w:szCs w:val="22"/>
        </w:rPr>
        <w:t>r</w:t>
      </w:r>
      <w:r w:rsidRPr="009B1140">
        <w:rPr>
          <w:rFonts w:ascii="Times New Roman" w:hAnsi="Times New Roman" w:cs="Times New Roman"/>
          <w:iCs/>
          <w:color w:val="000000" w:themeColor="text1"/>
          <w:sz w:val="22"/>
          <w:szCs w:val="22"/>
        </w:rPr>
        <w:t>.</w:t>
      </w:r>
      <w:r w:rsidRPr="009B1140">
        <w:rPr>
          <w:rFonts w:ascii="Times New Roman" w:hAnsi="Times New Roman" w:cs="Times New Roman"/>
          <w:iCs/>
          <w:sz w:val="22"/>
          <w:szCs w:val="22"/>
        </w:rPr>
        <w:t>1</w:t>
      </w:r>
      <w:r w:rsidR="009E7474" w:rsidRPr="009B1140">
        <w:rPr>
          <w:rFonts w:ascii="Times New Roman" w:hAnsi="Times New Roman" w:cs="Times New Roman"/>
          <w:iCs/>
          <w:sz w:val="22"/>
          <w:szCs w:val="22"/>
        </w:rPr>
        <w:t>4704</w:t>
      </w:r>
      <w:r w:rsidRPr="009B1140">
        <w:rPr>
          <w:rFonts w:ascii="Times New Roman" w:hAnsi="Times New Roman" w:cs="Times New Roman"/>
          <w:iCs/>
          <w:sz w:val="22"/>
          <w:szCs w:val="22"/>
        </w:rPr>
        <w:t xml:space="preserve"> </w:t>
      </w:r>
      <w:r w:rsidR="00EE1753" w:rsidRPr="009B1140">
        <w:rPr>
          <w:rFonts w:ascii="Times New Roman" w:hAnsi="Times New Roman" w:cs="Times New Roman"/>
          <w:iCs/>
          <w:color w:val="000000" w:themeColor="text1"/>
          <w:sz w:val="22"/>
          <w:szCs w:val="22"/>
        </w:rPr>
        <w:t xml:space="preserve">protokolu Nr. </w:t>
      </w:r>
      <w:r w:rsidR="006F51E2" w:rsidRPr="009B1140">
        <w:rPr>
          <w:rFonts w:ascii="Times New Roman" w:hAnsi="Times New Roman" w:cs="Times New Roman"/>
          <w:iCs/>
          <w:color w:val="000000" w:themeColor="text1"/>
          <w:sz w:val="22"/>
          <w:szCs w:val="22"/>
        </w:rPr>
        <w:t>1</w:t>
      </w:r>
      <w:r w:rsidR="009B1140" w:rsidRPr="009B1140">
        <w:rPr>
          <w:rFonts w:ascii="Times New Roman" w:hAnsi="Times New Roman" w:cs="Times New Roman"/>
          <w:iCs/>
          <w:color w:val="000000" w:themeColor="text1"/>
          <w:sz w:val="22"/>
          <w:szCs w:val="22"/>
        </w:rPr>
        <w:t>22</w:t>
      </w:r>
      <w:r w:rsidR="00FD0F08" w:rsidRPr="009B1140">
        <w:rPr>
          <w:rFonts w:ascii="Times New Roman" w:hAnsi="Times New Roman" w:cs="Times New Roman"/>
          <w:iCs/>
          <w:color w:val="000000" w:themeColor="text1"/>
          <w:sz w:val="22"/>
          <w:szCs w:val="22"/>
        </w:rPr>
        <w:t>2</w:t>
      </w:r>
      <w:r w:rsidR="00152D14" w:rsidRPr="009B1140">
        <w:rPr>
          <w:rFonts w:ascii="Times New Roman" w:hAnsi="Times New Roman" w:cs="Times New Roman"/>
          <w:iCs/>
          <w:color w:val="000000" w:themeColor="text1"/>
          <w:sz w:val="22"/>
          <w:szCs w:val="22"/>
        </w:rPr>
        <w:t xml:space="preserve"> </w:t>
      </w:r>
    </w:p>
    <w:p w14:paraId="4DAA7510" w14:textId="20D31B89"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C123D3">
        <w:rPr>
          <w:rFonts w:ascii="Times New Roman" w:hAnsi="Times New Roman" w:cs="Times New Roman"/>
          <w:iCs/>
          <w:sz w:val="22"/>
          <w:szCs w:val="22"/>
        </w:rPr>
        <w:t>CVP</w:t>
      </w:r>
      <w:r w:rsidR="00614F75" w:rsidRPr="00C123D3">
        <w:rPr>
          <w:rFonts w:ascii="Times New Roman" w:hAnsi="Times New Roman" w:cs="Times New Roman"/>
          <w:iCs/>
          <w:sz w:val="22"/>
          <w:szCs w:val="22"/>
        </w:rPr>
        <w:t xml:space="preserve"> </w:t>
      </w:r>
      <w:r w:rsidRPr="00C123D3">
        <w:rPr>
          <w:rFonts w:ascii="Times New Roman" w:hAnsi="Times New Roman" w:cs="Times New Roman"/>
          <w:iCs/>
          <w:sz w:val="22"/>
          <w:szCs w:val="22"/>
        </w:rPr>
        <w:t xml:space="preserve">IS Pirkimo Nr. </w:t>
      </w:r>
      <w:r w:rsidR="00C123D3" w:rsidRPr="00C123D3">
        <w:rPr>
          <w:rFonts w:ascii="Times New Roman" w:hAnsi="Times New Roman" w:cs="Times New Roman"/>
          <w:iCs/>
          <w:sz w:val="22"/>
          <w:szCs w:val="22"/>
        </w:rPr>
        <w:t>1567117</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3B5189BF" w14:textId="77777777" w:rsidR="00683736" w:rsidRDefault="00D526C8" w:rsidP="00683736">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A75424">
            <w:rPr>
              <w:rFonts w:ascii="Times New Roman" w:hAnsi="Times New Roman" w:cs="Times New Roman"/>
              <w:b/>
              <w:bCs/>
              <w:sz w:val="36"/>
              <w:szCs w:val="36"/>
            </w:rPr>
            <w:t xml:space="preserve">INERTINĖS </w:t>
          </w:r>
          <w:r w:rsidR="00683736">
            <w:rPr>
              <w:rFonts w:ascii="Times New Roman" w:hAnsi="Times New Roman" w:cs="Times New Roman"/>
              <w:b/>
              <w:bCs/>
              <w:sz w:val="36"/>
              <w:szCs w:val="36"/>
            </w:rPr>
            <w:t>ATMOSFEROS KAMEROS</w:t>
          </w:r>
        </w:p>
        <w:p w14:paraId="2C013812" w14:textId="18A2DEFF" w:rsidR="00D6296A" w:rsidRPr="00683736" w:rsidRDefault="00683736" w:rsidP="00683736">
          <w:pPr>
            <w:jc w:val="center"/>
            <w:rPr>
              <w:rFonts w:ascii="Times New Roman" w:hAnsi="Times New Roman" w:cs="Times New Roman"/>
              <w:b/>
              <w:bCs/>
              <w:sz w:val="36"/>
              <w:szCs w:val="36"/>
            </w:rPr>
          </w:pPr>
          <w:r>
            <w:rPr>
              <w:rFonts w:ascii="Times New Roman" w:hAnsi="Times New Roman" w:cs="Times New Roman"/>
              <w:b/>
              <w:bCs/>
              <w:sz w:val="36"/>
              <w:szCs w:val="36"/>
            </w:rPr>
            <w:t>SU GARINIMO IR ALD SISTEMA</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251AF25D"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77777777" w:rsidR="00963BFC" w:rsidRPr="003E5EA9" w:rsidRDefault="00963BFC" w:rsidP="00963BFC">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 xml:space="preserve">aktualios redakcijos 4.4.4 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 ir 11 prieduose.</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r w:rsidRPr="00AF2630">
        <w:rPr>
          <w:rFonts w:ascii="Times New Roman" w:hAnsi="Times New Roman" w:cs="Times New Roman"/>
          <w:i/>
          <w:iCs/>
          <w:color w:val="000000" w:themeColor="text1"/>
          <w:sz w:val="22"/>
          <w:szCs w:val="22"/>
          <w:lang w:eastAsia="en-US"/>
        </w:rPr>
        <w:t>ex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277E364E" w:rsidR="00BB0E0E" w:rsidRPr="00BB0E0E"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401471">
        <w:rPr>
          <w:rFonts w:ascii="Times New Roman" w:eastAsia="Times New Roman" w:hAnsi="Times New Roman" w:cs="Times New Roman"/>
          <w:b/>
          <w:color w:val="000000" w:themeColor="text1"/>
          <w:sz w:val="22"/>
          <w:szCs w:val="22"/>
        </w:rPr>
        <w:t>1513966</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4AD46B52" w:rsidR="00C2037E" w:rsidRPr="00BC10B8" w:rsidRDefault="00BC10B8" w:rsidP="00BC10B8">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Dumčienę, el. paštas: </w:t>
      </w:r>
      <w:hyperlink r:id="rId12"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0B7B0A50" w14:textId="3CC9341E" w:rsidR="00B41C66" w:rsidRPr="00C07ADA"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FE66A8">
        <w:rPr>
          <w:rFonts w:ascii="Times New Roman" w:eastAsia="Calibri" w:hAnsi="Times New Roman" w:cs="Times New Roman"/>
          <w:b/>
          <w:color w:val="000000" w:themeColor="text1"/>
          <w:sz w:val="22"/>
          <w:szCs w:val="22"/>
        </w:rPr>
        <w:t>inertines atmosferos kameras su garinimo ir ALD sis</w:t>
      </w:r>
      <w:r w:rsidR="00CB7DF9">
        <w:rPr>
          <w:rFonts w:ascii="Times New Roman" w:eastAsia="Calibri" w:hAnsi="Times New Roman" w:cs="Times New Roman"/>
          <w:b/>
          <w:color w:val="000000" w:themeColor="text1"/>
          <w:sz w:val="22"/>
          <w:szCs w:val="22"/>
        </w:rPr>
        <w:t xml:space="preserve">tema </w:t>
      </w:r>
      <w:r w:rsidR="002D1F7F" w:rsidRPr="00F11BDF">
        <w:rPr>
          <w:rFonts w:ascii="Times New Roman" w:hAnsi="Times New Roman" w:cs="Times New Roman"/>
          <w:sz w:val="22"/>
          <w:szCs w:val="22"/>
        </w:rPr>
        <w:t>kartu su j</w:t>
      </w:r>
      <w:r w:rsidR="00CB7DF9">
        <w:rPr>
          <w:rFonts w:ascii="Times New Roman" w:hAnsi="Times New Roman" w:cs="Times New Roman"/>
          <w:sz w:val="22"/>
          <w:szCs w:val="22"/>
        </w:rPr>
        <w:t>ų</w:t>
      </w:r>
      <w:r w:rsidR="002D1F7F" w:rsidRPr="00F11BDF">
        <w:rPr>
          <w:rFonts w:ascii="Times New Roman" w:hAnsi="Times New Roman" w:cs="Times New Roman"/>
          <w:sz w:val="22"/>
          <w:szCs w:val="22"/>
        </w:rPr>
        <w:t xml:space="preserve"> pristatymu, sumontavimu, įdiegimu, išbandymu bei veikimo ir valdymo funkcijų pademonstravimu</w:t>
      </w:r>
      <w:r w:rsidR="00AF2E0F">
        <w:rPr>
          <w:rFonts w:ascii="Times New Roman" w:hAnsi="Times New Roman" w:cs="Times New Roman"/>
          <w:sz w:val="22"/>
          <w:szCs w:val="22"/>
        </w:rPr>
        <w:t>, Pirkėjo darbuotojų apmokymu</w:t>
      </w:r>
      <w:r w:rsidR="002D1F7F" w:rsidRPr="00F11BDF">
        <w:rPr>
          <w:rFonts w:ascii="Times New Roman" w:hAnsi="Times New Roman" w:cs="Times New Roman"/>
          <w:sz w:val="22"/>
          <w:szCs w:val="22"/>
        </w:rPr>
        <w:t>.</w:t>
      </w:r>
      <w:r w:rsidR="00723642" w:rsidRPr="00F11BDF">
        <w:rPr>
          <w:rFonts w:ascii="Times New Roman" w:hAnsi="Times New Roman" w:cs="Times New Roman"/>
          <w:color w:val="000000" w:themeColor="text1"/>
          <w:sz w:val="22"/>
          <w:szCs w:val="22"/>
        </w:rPr>
        <w:t xml:space="preserve"> </w:t>
      </w:r>
      <w:r w:rsidR="00090BEF" w:rsidRPr="00F11BDF">
        <w:rPr>
          <w:rFonts w:ascii="Times New Roman" w:hAnsi="Times New Roman" w:cs="Times New Roman"/>
          <w:color w:val="000000" w:themeColor="text1"/>
          <w:sz w:val="22"/>
          <w:szCs w:val="22"/>
        </w:rPr>
        <w:t>Pirkimo objekt</w:t>
      </w:r>
      <w:r w:rsidR="00E751E5" w:rsidRPr="00F11BDF">
        <w:rPr>
          <w:rFonts w:ascii="Times New Roman" w:hAnsi="Times New Roman" w:cs="Times New Roman"/>
          <w:color w:val="000000" w:themeColor="text1"/>
          <w:sz w:val="22"/>
          <w:szCs w:val="22"/>
        </w:rPr>
        <w:t>o</w:t>
      </w:r>
      <w:r w:rsidR="00090BEF" w:rsidRPr="00F11BDF">
        <w:rPr>
          <w:rFonts w:ascii="Times New Roman" w:hAnsi="Times New Roman" w:cs="Times New Roman"/>
          <w:color w:val="000000" w:themeColor="text1"/>
          <w:sz w:val="22"/>
          <w:szCs w:val="22"/>
        </w:rPr>
        <w:t xml:space="preserve"> koda</w:t>
      </w:r>
      <w:r w:rsidR="007576D9" w:rsidRPr="00F11BDF">
        <w:rPr>
          <w:rFonts w:ascii="Times New Roman" w:hAnsi="Times New Roman" w:cs="Times New Roman"/>
          <w:color w:val="000000" w:themeColor="text1"/>
          <w:sz w:val="22"/>
          <w:szCs w:val="22"/>
        </w:rPr>
        <w:t>s</w:t>
      </w:r>
      <w:r w:rsidR="00090BEF" w:rsidRPr="00F11BDF">
        <w:rPr>
          <w:rFonts w:ascii="Times New Roman" w:hAnsi="Times New Roman" w:cs="Times New Roman"/>
          <w:color w:val="000000" w:themeColor="text1"/>
          <w:sz w:val="22"/>
          <w:szCs w:val="22"/>
        </w:rPr>
        <w:t xml:space="preserve"> pagal Bendrąjį viešųjų pirkimų žodyną</w:t>
      </w:r>
      <w:r w:rsidR="007576D9" w:rsidRPr="00F11BDF">
        <w:rPr>
          <w:rFonts w:ascii="Times New Roman" w:hAnsi="Times New Roman" w:cs="Times New Roman"/>
          <w:color w:val="000000" w:themeColor="text1"/>
          <w:sz w:val="22"/>
          <w:szCs w:val="22"/>
        </w:rPr>
        <w:t xml:space="preserve"> - </w:t>
      </w:r>
      <w:r w:rsidR="00090BEF" w:rsidRPr="00F11BDF">
        <w:rPr>
          <w:rFonts w:ascii="Times New Roman" w:hAnsi="Times New Roman" w:cs="Times New Roman"/>
          <w:color w:val="000000" w:themeColor="text1"/>
          <w:sz w:val="22"/>
          <w:szCs w:val="22"/>
        </w:rPr>
        <w:t>BVPŽ koda</w:t>
      </w:r>
      <w:r w:rsidR="007576D9" w:rsidRPr="00F11BDF">
        <w:rPr>
          <w:rFonts w:ascii="Times New Roman" w:hAnsi="Times New Roman" w:cs="Times New Roman"/>
          <w:color w:val="000000" w:themeColor="text1"/>
          <w:sz w:val="22"/>
          <w:szCs w:val="22"/>
        </w:rPr>
        <w:t>s</w:t>
      </w:r>
      <w:r w:rsidR="00716629" w:rsidRPr="00F11BDF">
        <w:rPr>
          <w:rFonts w:ascii="Times New Roman" w:hAnsi="Times New Roman" w:cs="Times New Roman"/>
          <w:color w:val="000000" w:themeColor="text1"/>
          <w:sz w:val="22"/>
          <w:szCs w:val="22"/>
        </w:rPr>
        <w:t xml:space="preserve"> </w:t>
      </w:r>
      <w:r w:rsidR="0017091E">
        <w:rPr>
          <w:rFonts w:ascii="Times New Roman" w:hAnsi="Times New Roman" w:cs="Times New Roman"/>
          <w:color w:val="000000" w:themeColor="text1"/>
          <w:sz w:val="22"/>
          <w:szCs w:val="22"/>
        </w:rPr>
        <w:t>–</w:t>
      </w:r>
      <w:r w:rsidR="00090BEF" w:rsidRPr="00F11BDF">
        <w:rPr>
          <w:rFonts w:ascii="Times New Roman" w:hAnsi="Times New Roman" w:cs="Times New Roman"/>
          <w:color w:val="000000" w:themeColor="text1"/>
          <w:sz w:val="22"/>
          <w:szCs w:val="22"/>
        </w:rPr>
        <w:t xml:space="preserve"> </w:t>
      </w:r>
      <w:r w:rsidR="00E77B17">
        <w:rPr>
          <w:rFonts w:ascii="Times New Roman" w:hAnsi="Times New Roman" w:cs="Times New Roman"/>
          <w:color w:val="000000" w:themeColor="text1"/>
          <w:sz w:val="22"/>
          <w:szCs w:val="22"/>
        </w:rPr>
        <w:t>38</w:t>
      </w:r>
      <w:r w:rsidR="001677AE">
        <w:rPr>
          <w:rFonts w:ascii="Times New Roman" w:hAnsi="Times New Roman" w:cs="Times New Roman"/>
          <w:color w:val="000000" w:themeColor="text1"/>
          <w:sz w:val="22"/>
          <w:szCs w:val="22"/>
        </w:rPr>
        <w:t>97</w:t>
      </w:r>
      <w:r w:rsidR="00D25323">
        <w:rPr>
          <w:rFonts w:ascii="Times New Roman" w:hAnsi="Times New Roman" w:cs="Times New Roman"/>
          <w:color w:val="000000" w:themeColor="text1"/>
          <w:sz w:val="22"/>
          <w:szCs w:val="22"/>
        </w:rPr>
        <w:t>0000</w:t>
      </w:r>
      <w:r w:rsidR="007A7447">
        <w:rPr>
          <w:rFonts w:ascii="Times New Roman" w:hAnsi="Times New Roman" w:cs="Times New Roman"/>
          <w:color w:val="000000" w:themeColor="text1"/>
          <w:sz w:val="22"/>
          <w:szCs w:val="22"/>
        </w:rPr>
        <w:t>-</w:t>
      </w:r>
      <w:r w:rsidR="00CE3A53">
        <w:rPr>
          <w:rFonts w:ascii="Times New Roman" w:hAnsi="Times New Roman" w:cs="Times New Roman"/>
          <w:color w:val="000000" w:themeColor="text1"/>
          <w:sz w:val="22"/>
          <w:szCs w:val="22"/>
        </w:rPr>
        <w:t>5</w:t>
      </w:r>
      <w:r w:rsidR="0026780D" w:rsidRPr="00F11BDF">
        <w:rPr>
          <w:rFonts w:ascii="Times New Roman" w:hAnsi="Times New Roman" w:cs="Times New Roman"/>
          <w:color w:val="000000" w:themeColor="text1"/>
          <w:sz w:val="22"/>
          <w:szCs w:val="22"/>
        </w:rPr>
        <w:t xml:space="preserve"> </w:t>
      </w:r>
      <w:r w:rsidR="009E3F75" w:rsidRPr="00F11BDF">
        <w:rPr>
          <w:rFonts w:ascii="Times New Roman" w:hAnsi="Times New Roman" w:cs="Times New Roman"/>
          <w:color w:val="000000" w:themeColor="text1"/>
          <w:sz w:val="22"/>
          <w:szCs w:val="22"/>
        </w:rPr>
        <w:t xml:space="preserve">Tyrimų, bandymų ir moksliniai </w:t>
      </w:r>
      <w:r w:rsidR="009E3F75" w:rsidRPr="00C07ADA">
        <w:rPr>
          <w:rFonts w:ascii="Times New Roman" w:hAnsi="Times New Roman" w:cs="Times New Roman"/>
          <w:color w:val="000000" w:themeColor="text1"/>
          <w:sz w:val="22"/>
          <w:szCs w:val="22"/>
        </w:rPr>
        <w:t>techniniai imituokliai</w:t>
      </w:r>
      <w:r w:rsidR="00D60DCA" w:rsidRPr="00C07ADA">
        <w:rPr>
          <w:rFonts w:ascii="Times New Roman" w:hAnsi="Times New Roman" w:cs="Times New Roman"/>
          <w:color w:val="000000" w:themeColor="text1"/>
          <w:sz w:val="22"/>
          <w:szCs w:val="22"/>
        </w:rPr>
        <w:t>.</w:t>
      </w:r>
    </w:p>
    <w:p w14:paraId="64F3E649" w14:textId="2ED37E05" w:rsidR="00B30A9E" w:rsidRDefault="008C36A3" w:rsidP="00B30A9E">
      <w:pPr>
        <w:tabs>
          <w:tab w:val="left" w:pos="426"/>
        </w:tabs>
        <w:spacing w:after="0" w:line="240" w:lineRule="auto"/>
        <w:ind w:firstLine="567"/>
        <w:jc w:val="both"/>
        <w:rPr>
          <w:rFonts w:ascii="Times New Roman" w:hAnsi="Times New Roman" w:cs="Times New Roman"/>
          <w:color w:val="000000" w:themeColor="text1"/>
        </w:rPr>
      </w:pPr>
      <w:bookmarkStart w:id="9" w:name="_Toc124404947"/>
      <w:r w:rsidRPr="00C07ADA">
        <w:rPr>
          <w:rFonts w:ascii="Times New Roman" w:hAnsi="Times New Roman" w:cs="Times New Roman"/>
          <w:sz w:val="22"/>
          <w:szCs w:val="22"/>
        </w:rPr>
        <w:t xml:space="preserve">2.2. Pirkimo objektas </w:t>
      </w:r>
      <w:r w:rsidR="001D2B22">
        <w:rPr>
          <w:rFonts w:ascii="Times New Roman" w:hAnsi="Times New Roman" w:cs="Times New Roman"/>
          <w:sz w:val="22"/>
          <w:szCs w:val="22"/>
        </w:rPr>
        <w:t>į dalis neskaidomas</w:t>
      </w:r>
      <w:r w:rsidR="007C28EF">
        <w:rPr>
          <w:rFonts w:ascii="Times New Roman" w:hAnsi="Times New Roman" w:cs="Times New Roman"/>
          <w:sz w:val="22"/>
          <w:szCs w:val="22"/>
        </w:rPr>
        <w:t>, kur</w:t>
      </w:r>
      <w:r w:rsidR="001D2B22">
        <w:rPr>
          <w:rFonts w:ascii="Times New Roman" w:hAnsi="Times New Roman" w:cs="Times New Roman"/>
          <w:sz w:val="22"/>
          <w:szCs w:val="22"/>
        </w:rPr>
        <w:t>io</w:t>
      </w:r>
      <w:r w:rsidR="007C28EF" w:rsidRPr="00F11BDF">
        <w:rPr>
          <w:rFonts w:ascii="Times New Roman" w:hAnsi="Times New Roman" w:cs="Times New Roman"/>
          <w:sz w:val="22"/>
          <w:szCs w:val="22"/>
        </w:rPr>
        <w:t xml:space="preserve"> apimtys</w:t>
      </w:r>
      <w:r w:rsidR="003D166D">
        <w:rPr>
          <w:rFonts w:ascii="Times New Roman" w:hAnsi="Times New Roman" w:cs="Times New Roman"/>
          <w:sz w:val="22"/>
          <w:szCs w:val="22"/>
        </w:rPr>
        <w:t xml:space="preserve"> ir dalykas</w:t>
      </w:r>
      <w:r w:rsidR="007C28EF" w:rsidRPr="00F11BDF">
        <w:rPr>
          <w:rFonts w:ascii="Times New Roman" w:hAnsi="Times New Roman" w:cs="Times New Roman"/>
          <w:sz w:val="22"/>
          <w:szCs w:val="22"/>
        </w:rPr>
        <w:t xml:space="preserve">, reikalavimai ir techninė specifikacija apibrėžti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007C28EF" w:rsidRPr="00F11BDF">
        <w:rPr>
          <w:rFonts w:ascii="Times New Roman" w:hAnsi="Times New Roman" w:cs="Times New Roman"/>
          <w:sz w:val="22"/>
          <w:szCs w:val="22"/>
        </w:rPr>
        <w:t xml:space="preserve"> sąlygų 2</w:t>
      </w:r>
      <w:r w:rsidR="007C28EF">
        <w:rPr>
          <w:rFonts w:ascii="Times New Roman" w:hAnsi="Times New Roman" w:cs="Times New Roman"/>
          <w:sz w:val="22"/>
          <w:szCs w:val="22"/>
        </w:rPr>
        <w:t xml:space="preserve"> </w:t>
      </w:r>
      <w:r w:rsidR="007C28EF" w:rsidRPr="00F11BDF">
        <w:rPr>
          <w:rFonts w:ascii="Times New Roman" w:hAnsi="Times New Roman" w:cs="Times New Roman"/>
          <w:sz w:val="22"/>
          <w:szCs w:val="22"/>
        </w:rPr>
        <w:t>pried</w:t>
      </w:r>
      <w:r w:rsidR="0010538E">
        <w:rPr>
          <w:rFonts w:ascii="Times New Roman" w:hAnsi="Times New Roman" w:cs="Times New Roman"/>
          <w:sz w:val="22"/>
          <w:szCs w:val="22"/>
        </w:rPr>
        <w:t>e</w:t>
      </w:r>
      <w:r w:rsidR="007C28EF" w:rsidRPr="00F11BDF">
        <w:rPr>
          <w:rFonts w:ascii="Times New Roman" w:hAnsi="Times New Roman" w:cs="Times New Roman"/>
          <w:sz w:val="22"/>
          <w:szCs w:val="22"/>
        </w:rPr>
        <w:t>.</w:t>
      </w:r>
      <w:r w:rsidR="00CC3B58">
        <w:rPr>
          <w:rFonts w:ascii="Times New Roman" w:hAnsi="Times New Roman" w:cs="Times New Roman"/>
          <w:sz w:val="22"/>
          <w:szCs w:val="22"/>
        </w:rPr>
        <w:t xml:space="preserve"> </w:t>
      </w:r>
      <w:r w:rsidR="00B30A9E" w:rsidRPr="00B30A9E">
        <w:rPr>
          <w:rFonts w:ascii="Times New Roman" w:hAnsi="Times New Roman" w:cs="Times New Roman"/>
          <w:sz w:val="22"/>
          <w:szCs w:val="22"/>
        </w:rPr>
        <w:t xml:space="preserve">Pirkimo objektas į dalis neskaidomas, nes </w:t>
      </w:r>
      <w:r w:rsidR="005150BA">
        <w:rPr>
          <w:rFonts w:ascii="Times New Roman" w:hAnsi="Times New Roman" w:cs="Times New Roman"/>
          <w:sz w:val="22"/>
          <w:szCs w:val="22"/>
        </w:rPr>
        <w:t xml:space="preserve">perkama </w:t>
      </w:r>
      <w:r w:rsidR="00024ABD">
        <w:rPr>
          <w:rFonts w:ascii="Times New Roman" w:hAnsi="Times New Roman" w:cs="Times New Roman"/>
          <w:sz w:val="22"/>
          <w:szCs w:val="22"/>
        </w:rPr>
        <w:t>sistema turi būti vientisa, užtikrinant inertine</w:t>
      </w:r>
      <w:r w:rsidR="0055551F">
        <w:rPr>
          <w:rFonts w:ascii="Times New Roman" w:hAnsi="Times New Roman" w:cs="Times New Roman"/>
          <w:sz w:val="22"/>
          <w:szCs w:val="22"/>
        </w:rPr>
        <w:t>s</w:t>
      </w:r>
      <w:r w:rsidR="00024ABD">
        <w:rPr>
          <w:rFonts w:ascii="Times New Roman" w:hAnsi="Times New Roman" w:cs="Times New Roman"/>
          <w:sz w:val="22"/>
          <w:szCs w:val="22"/>
        </w:rPr>
        <w:t xml:space="preserve"> (azoto atmosferos) sąlygas, išvengiant</w:t>
      </w:r>
      <w:r w:rsidR="001C2AAC">
        <w:rPr>
          <w:rFonts w:ascii="Times New Roman" w:hAnsi="Times New Roman" w:cs="Times New Roman"/>
          <w:sz w:val="22"/>
          <w:szCs w:val="22"/>
        </w:rPr>
        <w:t xml:space="preserve"> </w:t>
      </w:r>
      <w:r w:rsidR="00024ABD">
        <w:rPr>
          <w:rFonts w:ascii="Times New Roman" w:hAnsi="Times New Roman" w:cs="Times New Roman"/>
          <w:sz w:val="22"/>
          <w:szCs w:val="22"/>
        </w:rPr>
        <w:t xml:space="preserve">nuotekų </w:t>
      </w:r>
      <w:r w:rsidR="001C2AAC">
        <w:rPr>
          <w:rFonts w:ascii="Times New Roman" w:hAnsi="Times New Roman" w:cs="Times New Roman"/>
          <w:sz w:val="22"/>
          <w:szCs w:val="22"/>
        </w:rPr>
        <w:t>bei užtikrinant nuoseklų darbą bei rezultatų patikimumą ir palygin</w:t>
      </w:r>
      <w:r w:rsidR="00DF126F">
        <w:rPr>
          <w:rFonts w:ascii="Times New Roman" w:hAnsi="Times New Roman" w:cs="Times New Roman"/>
          <w:sz w:val="22"/>
          <w:szCs w:val="22"/>
        </w:rPr>
        <w:t>amu</w:t>
      </w:r>
      <w:r w:rsidR="001C2AAC">
        <w:rPr>
          <w:rFonts w:ascii="Times New Roman" w:hAnsi="Times New Roman" w:cs="Times New Roman"/>
          <w:sz w:val="22"/>
          <w:szCs w:val="22"/>
        </w:rPr>
        <w:t>mą.</w:t>
      </w:r>
      <w:r w:rsidR="00AA1BD7">
        <w:rPr>
          <w:rFonts w:ascii="Times New Roman" w:hAnsi="Times New Roman" w:cs="Times New Roman"/>
          <w:sz w:val="22"/>
          <w:szCs w:val="22"/>
        </w:rPr>
        <w:t xml:space="preserve"> Pirkimo objektą skaidant į dalis būtų neįmanoma užtikrinti optimal</w:t>
      </w:r>
      <w:r w:rsidR="00BE0893">
        <w:rPr>
          <w:rFonts w:ascii="Times New Roman" w:hAnsi="Times New Roman" w:cs="Times New Roman"/>
          <w:sz w:val="22"/>
          <w:szCs w:val="22"/>
        </w:rPr>
        <w:t>aus sistemos funkcionalumo.</w:t>
      </w:r>
    </w:p>
    <w:p w14:paraId="524168C9" w14:textId="77777777" w:rsidR="008C36A3" w:rsidRPr="00F11BDF" w:rsidRDefault="008C36A3" w:rsidP="008C36A3">
      <w:pPr>
        <w:pStyle w:val="NoSpacing"/>
        <w:ind w:firstLine="567"/>
        <w:contextualSpacing/>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2200F021" w14:textId="67666ECB" w:rsidR="00651557" w:rsidRDefault="00271410" w:rsidP="008C36A3">
      <w:pPr>
        <w:pStyle w:val="ListParagraph"/>
        <w:spacing w:after="0" w:line="240" w:lineRule="auto"/>
        <w:ind w:left="0" w:firstLine="567"/>
        <w:jc w:val="both"/>
        <w:rPr>
          <w:rFonts w:ascii="Times New Roman" w:hAnsi="Times New Roman" w:cs="Times New Roman"/>
          <w:color w:val="000000"/>
          <w:sz w:val="22"/>
          <w:szCs w:val="22"/>
        </w:rPr>
      </w:pPr>
      <w:r w:rsidRPr="00271410">
        <w:rPr>
          <w:rFonts w:ascii="Times New Roman" w:hAnsi="Times New Roman" w:cs="Times New Roman"/>
          <w:color w:val="000000"/>
          <w:sz w:val="22"/>
          <w:szCs w:val="22"/>
        </w:rPr>
        <w:t>2.5. Maksimali p</w:t>
      </w:r>
      <w:r w:rsidR="0084656E">
        <w:rPr>
          <w:rFonts w:ascii="Times New Roman" w:hAnsi="Times New Roman" w:cs="Times New Roman"/>
          <w:color w:val="000000"/>
          <w:sz w:val="22"/>
          <w:szCs w:val="22"/>
        </w:rPr>
        <w:t xml:space="preserve">irkimui skirta </w:t>
      </w:r>
      <w:r w:rsidR="003E0D28">
        <w:rPr>
          <w:rFonts w:ascii="Times New Roman" w:hAnsi="Times New Roman" w:cs="Times New Roman"/>
          <w:color w:val="000000"/>
          <w:sz w:val="22"/>
          <w:szCs w:val="22"/>
        </w:rPr>
        <w:t>lėšų suma</w:t>
      </w:r>
      <w:bookmarkStart w:id="10" w:name="_Hlk143509067"/>
      <w:r w:rsidR="00E41704" w:rsidRPr="007E08D7">
        <w:rPr>
          <w:rFonts w:ascii="Times New Roman" w:hAnsi="Times New Roman" w:cs="Times New Roman"/>
          <w:color w:val="000000"/>
          <w:sz w:val="22"/>
          <w:szCs w:val="22"/>
        </w:rPr>
        <w:t xml:space="preserve"> – </w:t>
      </w:r>
      <w:r w:rsidR="00DA3710">
        <w:rPr>
          <w:rFonts w:ascii="Times New Roman" w:hAnsi="Times New Roman" w:cs="Times New Roman"/>
          <w:color w:val="000000"/>
          <w:sz w:val="22"/>
          <w:szCs w:val="22"/>
        </w:rPr>
        <w:t>961 950</w:t>
      </w:r>
      <w:r w:rsidR="00B8099E">
        <w:rPr>
          <w:rFonts w:ascii="Times New Roman" w:hAnsi="Times New Roman" w:cs="Times New Roman"/>
          <w:color w:val="000000"/>
          <w:sz w:val="22"/>
          <w:szCs w:val="22"/>
        </w:rPr>
        <w:t>,</w:t>
      </w:r>
      <w:r w:rsidR="002D5CA0">
        <w:rPr>
          <w:rFonts w:ascii="Times New Roman" w:hAnsi="Times New Roman" w:cs="Times New Roman"/>
          <w:color w:val="000000"/>
          <w:sz w:val="22"/>
          <w:szCs w:val="22"/>
        </w:rPr>
        <w:t>0</w:t>
      </w:r>
      <w:r w:rsidR="00B8099E">
        <w:rPr>
          <w:rFonts w:ascii="Times New Roman" w:hAnsi="Times New Roman" w:cs="Times New Roman"/>
          <w:color w:val="000000"/>
          <w:sz w:val="22"/>
          <w:szCs w:val="22"/>
        </w:rPr>
        <w:t>0</w:t>
      </w:r>
      <w:r w:rsidR="007E08D7" w:rsidRPr="007E08D7">
        <w:rPr>
          <w:rFonts w:ascii="Times New Roman" w:hAnsi="Times New Roman" w:cs="Times New Roman"/>
          <w:color w:val="000000"/>
          <w:sz w:val="22"/>
          <w:szCs w:val="22"/>
        </w:rPr>
        <w:t xml:space="preserve"> Eur</w:t>
      </w:r>
      <w:r w:rsidRPr="00271410">
        <w:rPr>
          <w:rFonts w:ascii="Times New Roman" w:hAnsi="Times New Roman" w:cs="Times New Roman"/>
          <w:color w:val="000000"/>
          <w:sz w:val="22"/>
          <w:szCs w:val="22"/>
        </w:rPr>
        <w:t xml:space="preserve"> </w:t>
      </w:r>
      <w:r w:rsidR="001204BD">
        <w:rPr>
          <w:rFonts w:ascii="Times New Roman" w:hAnsi="Times New Roman" w:cs="Times New Roman"/>
          <w:color w:val="000000"/>
          <w:sz w:val="22"/>
          <w:szCs w:val="22"/>
        </w:rPr>
        <w:t>su</w:t>
      </w:r>
      <w:r w:rsidRPr="00271410">
        <w:rPr>
          <w:rFonts w:ascii="Times New Roman" w:hAnsi="Times New Roman" w:cs="Times New Roman"/>
          <w:color w:val="000000"/>
          <w:sz w:val="22"/>
          <w:szCs w:val="22"/>
        </w:rPr>
        <w:t xml:space="preserve"> PVM</w:t>
      </w:r>
      <w:bookmarkEnd w:id="10"/>
      <w:r w:rsidRPr="00271410">
        <w:rPr>
          <w:rFonts w:ascii="Times New Roman" w:hAnsi="Times New Roman" w:cs="Times New Roman"/>
          <w:color w:val="000000"/>
          <w:sz w:val="22"/>
          <w:szCs w:val="22"/>
        </w:rPr>
        <w:t>.</w:t>
      </w:r>
    </w:p>
    <w:p w14:paraId="2B1783AE" w14:textId="39815397" w:rsidR="00813F27" w:rsidRPr="00706FC2" w:rsidRDefault="00813F27" w:rsidP="00230FA7">
      <w:pPr>
        <w:spacing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2.6. </w:t>
      </w:r>
      <w:r>
        <w:rPr>
          <w:rFonts w:ascii="Times New Roman" w:hAnsi="Times New Roman" w:cs="Times New Roman"/>
          <w:sz w:val="22"/>
          <w:szCs w:val="22"/>
        </w:rPr>
        <w:t>Jei pasiūlymo kaina</w:t>
      </w:r>
      <w:r w:rsidR="00230FA7">
        <w:rPr>
          <w:rFonts w:ascii="Times New Roman" w:hAnsi="Times New Roman" w:cs="Times New Roman"/>
          <w:sz w:val="22"/>
          <w:szCs w:val="22"/>
        </w:rPr>
        <w:t xml:space="preserve"> </w:t>
      </w:r>
      <w:r>
        <w:rPr>
          <w:rFonts w:ascii="Times New Roman" w:hAnsi="Times New Roman" w:cs="Times New Roman"/>
          <w:sz w:val="22"/>
          <w:szCs w:val="22"/>
        </w:rPr>
        <w:t>viršys pirkim</w:t>
      </w:r>
      <w:r w:rsidR="00230FA7">
        <w:rPr>
          <w:rFonts w:ascii="Times New Roman" w:hAnsi="Times New Roman" w:cs="Times New Roman"/>
          <w:sz w:val="22"/>
          <w:szCs w:val="22"/>
        </w:rPr>
        <w:t>ui</w:t>
      </w:r>
      <w:r>
        <w:rPr>
          <w:rFonts w:ascii="Times New Roman" w:hAnsi="Times New Roman" w:cs="Times New Roman"/>
          <w:sz w:val="22"/>
          <w:szCs w:val="22"/>
        </w:rPr>
        <w:t xml:space="preserve"> skirtą lėšų sumą, toks pasiūlymas nebus vertinamas ir bus atmetamas.</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lastRenderedPageBreak/>
        <w:t>3.</w:t>
      </w:r>
      <w:r w:rsidR="00D24970" w:rsidRPr="00F11BDF">
        <w:rPr>
          <w:rFonts w:ascii="Times New Roman" w:hAnsi="Times New Roman" w:cs="Times New Roman"/>
        </w:rPr>
        <w:t xml:space="preserve"> </w:t>
      </w:r>
      <w:bookmarkStart w:id="11" w:name="_Ref39427921"/>
      <w:bookmarkStart w:id="12" w:name="_Ref39427927"/>
      <w:bookmarkStart w:id="13" w:name="_Ref39740354"/>
      <w:r w:rsidR="00D22226" w:rsidRPr="00F11BDF">
        <w:rPr>
          <w:rFonts w:ascii="Times New Roman" w:hAnsi="Times New Roman" w:cs="Times New Roman"/>
        </w:rPr>
        <w:t>Susitikimai su tiekėjais</w:t>
      </w:r>
      <w:bookmarkEnd w:id="11"/>
      <w:bookmarkEnd w:id="12"/>
      <w:r w:rsidR="003B6924" w:rsidRPr="00F11BDF">
        <w:rPr>
          <w:rFonts w:ascii="Times New Roman" w:hAnsi="Times New Roman" w:cs="Times New Roman"/>
        </w:rPr>
        <w:t xml:space="preserve"> ir pirkimo objekto apžiūra</w:t>
      </w:r>
      <w:bookmarkEnd w:id="9"/>
      <w:bookmarkEnd w:id="13"/>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F11BDF">
        <w:rPr>
          <w:rFonts w:ascii="Times New Roman" w:hAnsi="Times New Roman" w:cs="Times New Roman"/>
        </w:rPr>
        <w:t xml:space="preserve">4. </w:t>
      </w:r>
      <w:r w:rsidR="00173ACB" w:rsidRPr="00F11BDF">
        <w:rPr>
          <w:rFonts w:ascii="Times New Roman" w:hAnsi="Times New Roman" w:cs="Times New Roman"/>
        </w:rPr>
        <w:t>Tiekėjų pašalinimo pagrindai</w:t>
      </w:r>
      <w:bookmarkEnd w:id="14"/>
      <w:bookmarkEnd w:id="15"/>
      <w:bookmarkEnd w:id="16"/>
      <w:r w:rsidR="00975F1F" w:rsidRPr="00F11BDF">
        <w:rPr>
          <w:rFonts w:ascii="Times New Roman" w:hAnsi="Times New Roman" w:cs="Times New Roman"/>
        </w:rPr>
        <w:t xml:space="preserve"> ir kvalifikacijos reikalavimai</w:t>
      </w:r>
      <w:bookmarkEnd w:id="17"/>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8"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8"/>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9"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9"/>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77777777"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 xml:space="preserve">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6.1.12 p.</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2" w:name="_Ref39666794"/>
      <w:bookmarkStart w:id="23" w:name="_Ref39666796"/>
      <w:bookmarkStart w:id="24"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2"/>
      <w:bookmarkEnd w:id="23"/>
      <w:bookmarkEnd w:id="24"/>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42AC086" w14:textId="1E27C3AB"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Pr="00AF2630">
        <w:rPr>
          <w:rFonts w:ascii="Times New Roman" w:hAnsi="Times New Roman" w:cs="Times New Roman"/>
          <w:sz w:val="22"/>
          <w:szCs w:val="22"/>
        </w:rPr>
        <w:t>, pateikt</w:t>
      </w:r>
      <w:r w:rsidR="00EF2A12" w:rsidRPr="00AF2630">
        <w:rPr>
          <w:rFonts w:ascii="Times New Roman" w:hAnsi="Times New Roman" w:cs="Times New Roman"/>
          <w:sz w:val="22"/>
          <w:szCs w:val="22"/>
        </w:rPr>
        <w:t>a</w:t>
      </w:r>
      <w:r w:rsidR="006B2BD3">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EF2A12" w:rsidRPr="00AF2630">
        <w:rPr>
          <w:rFonts w:ascii="Times New Roman" w:hAnsi="Times New Roman" w:cs="Times New Roman"/>
          <w:sz w:val="22"/>
          <w:szCs w:val="22"/>
        </w:rPr>
        <w:t>e</w:t>
      </w:r>
      <w:r w:rsidR="00645F4F" w:rsidRPr="00AF2630">
        <w:rPr>
          <w:rFonts w:ascii="Times New Roman" w:hAnsi="Times New Roman" w:cs="Times New Roman"/>
          <w:sz w:val="22"/>
          <w:szCs w:val="22"/>
        </w:rPr>
        <w:t>;</w:t>
      </w:r>
    </w:p>
    <w:p w14:paraId="6728B3FD" w14:textId="11DB1CBE" w:rsidR="00832305" w:rsidRPr="00AF2630"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D6BE8" w:rsidRPr="00AF2630">
        <w:rPr>
          <w:rFonts w:ascii="Times New Roman" w:hAnsi="Times New Roman" w:cs="Times New Roman"/>
          <w:sz w:val="22"/>
          <w:szCs w:val="22"/>
        </w:rPr>
        <w:t xml:space="preserve"> 5 </w:t>
      </w:r>
      <w:r w:rsidRPr="00AF2630">
        <w:rPr>
          <w:rFonts w:ascii="Times New Roman" w:hAnsi="Times New Roman" w:cs="Times New Roman"/>
          <w:sz w:val="22"/>
          <w:szCs w:val="22"/>
        </w:rPr>
        <w:t>priedas)</w:t>
      </w:r>
      <w:r w:rsidR="001D6BE8" w:rsidRPr="00AF2630">
        <w:rPr>
          <w:rFonts w:ascii="Times New Roman" w:hAnsi="Times New Roman" w:cs="Times New Roman"/>
          <w:sz w:val="22"/>
          <w:szCs w:val="22"/>
        </w:rPr>
        <w:t>.</w:t>
      </w:r>
      <w:r w:rsidR="008C68C9" w:rsidRPr="00AF2630">
        <w:rPr>
          <w:rFonts w:ascii="Times New Roman" w:hAnsi="Times New Roman" w:cs="Times New Roman"/>
          <w:sz w:val="22"/>
          <w:szCs w:val="22"/>
        </w:rPr>
        <w:t>Tiekėjas</w:t>
      </w:r>
      <w:r w:rsidR="00DB5B02" w:rsidRPr="00AF2630">
        <w:rPr>
          <w:rFonts w:ascii="Times New Roman" w:hAnsi="Times New Roman" w:cs="Times New Roman"/>
          <w:sz w:val="22"/>
          <w:szCs w:val="22"/>
        </w:rPr>
        <w:t>, p</w:t>
      </w:r>
      <w:r w:rsidR="00832305" w:rsidRPr="00AF2630">
        <w:rPr>
          <w:rFonts w:ascii="Times New Roman" w:hAnsi="Times New Roman" w:cs="Times New Roman"/>
          <w:sz w:val="22"/>
          <w:szCs w:val="22"/>
        </w:rPr>
        <w:t>asirašydamas</w:t>
      </w:r>
      <w:r w:rsidR="00DB5B02" w:rsidRPr="00AF2630">
        <w:rPr>
          <w:rFonts w:ascii="Times New Roman" w:hAnsi="Times New Roman" w:cs="Times New Roman"/>
          <w:sz w:val="22"/>
          <w:szCs w:val="22"/>
        </w:rPr>
        <w:t xml:space="preserve"> </w:t>
      </w:r>
      <w:r w:rsidR="00832305" w:rsidRPr="00AF2630">
        <w:rPr>
          <w:rFonts w:ascii="Times New Roman" w:hAnsi="Times New Roman" w:cs="Times New Roman"/>
          <w:sz w:val="22"/>
          <w:szCs w:val="22"/>
        </w:rPr>
        <w:t>pasiūlymą, patvirtina ir EBVPD tikrumą;</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AF2630"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00075682"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3A2A0724" w14:textId="7BC2BFB0" w:rsidR="00F174BE" w:rsidRPr="00AF2630"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techninė specifikacija, užpildyta pagal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F2381" w:rsidRPr="00AF2630">
        <w:rPr>
          <w:rFonts w:ascii="Times New Roman" w:hAnsi="Times New Roman" w:cs="Times New Roman"/>
          <w:sz w:val="22"/>
          <w:szCs w:val="22"/>
        </w:rPr>
        <w:t xml:space="preserve"> 2</w:t>
      </w:r>
      <w:r w:rsidR="00E032C4" w:rsidRPr="00AF2630">
        <w:rPr>
          <w:rFonts w:ascii="Times New Roman" w:hAnsi="Times New Roman" w:cs="Times New Roman"/>
          <w:sz w:val="22"/>
          <w:szCs w:val="22"/>
        </w:rPr>
        <w:t xml:space="preserve"> </w:t>
      </w:r>
      <w:r w:rsidRPr="00AF2630">
        <w:rPr>
          <w:rFonts w:ascii="Times New Roman" w:hAnsi="Times New Roman" w:cs="Times New Roman"/>
          <w:sz w:val="22"/>
          <w:szCs w:val="22"/>
        </w:rPr>
        <w:t>pried</w:t>
      </w:r>
      <w:r w:rsidR="00F94EBB">
        <w:rPr>
          <w:rFonts w:ascii="Times New Roman" w:hAnsi="Times New Roman" w:cs="Times New Roman"/>
          <w:sz w:val="22"/>
          <w:szCs w:val="22"/>
        </w:rPr>
        <w:t>ą</w:t>
      </w:r>
      <w:r w:rsidR="003B43E9" w:rsidRPr="00AF2630">
        <w:rPr>
          <w:rFonts w:ascii="Times New Roman" w:hAnsi="Times New Roman" w:cs="Times New Roman"/>
          <w:sz w:val="22"/>
          <w:szCs w:val="22"/>
        </w:rPr>
        <w:t>;</w:t>
      </w:r>
    </w:p>
    <w:p w14:paraId="77AC0EEA" w14:textId="078A9FCB"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lastRenderedPageBreak/>
        <w:t xml:space="preserve">užpildyta deklaracija dėl (ne)atitikties Reglamento nuostatoms, kuri pateikta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00B96FDC">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p>
    <w:p w14:paraId="3B6FD346" w14:textId="6E9BE963" w:rsidR="006C2B0C" w:rsidRPr="006C2B0C" w:rsidRDefault="008D1FDD" w:rsidP="006C2B0C">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j</w:t>
      </w:r>
      <w:r w:rsidR="006C2B0C" w:rsidRPr="008329D7">
        <w:rPr>
          <w:rFonts w:ascii="Times New Roman" w:hAnsi="Times New Roman" w:cs="Times New Roman"/>
          <w:color w:val="000000" w:themeColor="text1"/>
          <w:sz w:val="22"/>
          <w:szCs w:val="22"/>
        </w:rPr>
        <w:t>eigu tiekėjo ar subtiekėjo, kurio lėšų gavėjo tikrasis (-ieji)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sidR="006C2B0C">
        <w:rPr>
          <w:rFonts w:ascii="Times New Roman" w:hAnsi="Times New Roman" w:cs="Times New Roman"/>
          <w:color w:val="000000" w:themeColor="text1"/>
          <w:sz w:val="22"/>
          <w:szCs w:val="22"/>
        </w:rPr>
        <w:t>e.</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30"/>
      <w:bookmarkEnd w:id="31"/>
      <w:bookmarkEnd w:id="32"/>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11BDF">
        <w:rPr>
          <w:rFonts w:ascii="Times New Roman" w:hAnsi="Times New Roman" w:cs="Times New Roman"/>
        </w:rPr>
        <w:t>Elektroninis aukcionas</w:t>
      </w:r>
      <w:bookmarkEnd w:id="33"/>
      <w:bookmarkEnd w:id="34"/>
      <w:bookmarkEnd w:id="35"/>
      <w:bookmarkEnd w:id="36"/>
      <w:bookmarkEnd w:id="37"/>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8"/>
      <w:bookmarkEnd w:id="39"/>
      <w:bookmarkEnd w:id="40"/>
      <w:bookmarkEnd w:id="41"/>
      <w:bookmarkEnd w:id="42"/>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3"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3"/>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6E5168E7" w:rsidR="001A25FD"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lastRenderedPageBreak/>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„Detalios techninės specifikacijos“.</w:t>
      </w:r>
    </w:p>
    <w:p w14:paraId="2BCF2E54" w14:textId="77777777" w:rsidR="00A410A4" w:rsidRPr="004802EA"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4" w:name="_Ref39425999"/>
      <w:bookmarkStart w:id="45" w:name="_Ref39426005"/>
      <w:bookmarkStart w:id="46"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4"/>
      <w:bookmarkEnd w:id="45"/>
      <w:bookmarkEnd w:id="46"/>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7"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7"/>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BFE1" w14:textId="77777777" w:rsidR="00A33D24" w:rsidRDefault="00A33D24" w:rsidP="00D05666">
      <w:r>
        <w:separator/>
      </w:r>
    </w:p>
  </w:endnote>
  <w:endnote w:type="continuationSeparator" w:id="0">
    <w:p w14:paraId="2C26103E" w14:textId="77777777" w:rsidR="00A33D24" w:rsidRDefault="00A33D24" w:rsidP="00D05666">
      <w:r>
        <w:continuationSeparator/>
      </w:r>
    </w:p>
  </w:endnote>
  <w:endnote w:type="continuationNotice" w:id="1">
    <w:p w14:paraId="6D059E6A" w14:textId="77777777" w:rsidR="00A33D24" w:rsidRDefault="00A33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8147" w14:textId="77777777" w:rsidR="00A33D24" w:rsidRDefault="00A33D24" w:rsidP="00D05666">
      <w:r>
        <w:separator/>
      </w:r>
    </w:p>
  </w:footnote>
  <w:footnote w:type="continuationSeparator" w:id="0">
    <w:p w14:paraId="2A0CC671" w14:textId="77777777" w:rsidR="00A33D24" w:rsidRDefault="00A33D24" w:rsidP="00D05666">
      <w:r>
        <w:continuationSeparator/>
      </w:r>
    </w:p>
  </w:footnote>
  <w:footnote w:type="continuationNotice" w:id="1">
    <w:p w14:paraId="0CFFF957" w14:textId="77777777" w:rsidR="00A33D24" w:rsidRDefault="00A33D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AAC"/>
    <w:rsid w:val="001C2DB6"/>
    <w:rsid w:val="001C305A"/>
    <w:rsid w:val="001C344B"/>
    <w:rsid w:val="001C37B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471"/>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551F"/>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3A0"/>
    <w:rsid w:val="00683736"/>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DFE"/>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D11"/>
    <w:rsid w:val="009B1140"/>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3C7"/>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697"/>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893"/>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6A8"/>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6015</TotalTime>
  <Pages>6</Pages>
  <Words>9024</Words>
  <Characters>5144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456</cp:revision>
  <cp:lastPrinted>2024-01-26T13:40:00Z</cp:lastPrinted>
  <dcterms:created xsi:type="dcterms:W3CDTF">2024-04-15T09:57:00Z</dcterms:created>
  <dcterms:modified xsi:type="dcterms:W3CDTF">2025-03-19T11:23:00Z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