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F5DE" w14:textId="77777777" w:rsidR="00697B51" w:rsidRPr="008E0486" w:rsidRDefault="00697B51" w:rsidP="00697B51">
      <w:pPr>
        <w:spacing w:line="240" w:lineRule="auto"/>
        <w:ind w:left="7314" w:firstLine="0"/>
        <w:rPr>
          <w:rFonts w:asciiTheme="majorHAnsi" w:hAnsiTheme="majorHAnsi" w:cstheme="majorHAnsi"/>
        </w:rPr>
      </w:pPr>
      <w:r w:rsidRPr="008E0486">
        <w:rPr>
          <w:rFonts w:asciiTheme="majorHAnsi" w:hAnsiTheme="majorHAnsi" w:cstheme="majorHAnsi"/>
        </w:rPr>
        <w:t>Pirkimo sąlygų 5 priedas „Sutarties projektas“</w:t>
      </w:r>
    </w:p>
    <w:p w14:paraId="38382DF3" w14:textId="77777777" w:rsidR="00697B51" w:rsidRPr="008E0486" w:rsidRDefault="00697B51" w:rsidP="00697B51">
      <w:pPr>
        <w:pStyle w:val="Betarp"/>
        <w:spacing w:line="300" w:lineRule="auto"/>
        <w:ind w:firstLine="0"/>
        <w:contextualSpacing/>
        <w:rPr>
          <w:rFonts w:asciiTheme="majorHAnsi" w:eastAsiaTheme="minorHAnsi" w:hAnsiTheme="majorHAnsi" w:cstheme="majorHAnsi"/>
          <w:bCs/>
          <w:iCs/>
        </w:rPr>
      </w:pPr>
    </w:p>
    <w:p w14:paraId="5E47971F"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PLANUOJAMOS ŪKINĖS VEIKLOS ATRANKOS POVEIKIO APLINKAI VERTINIMO PASLAUGŲ SUTARTIS NR. TRATC-</w:t>
      </w:r>
    </w:p>
    <w:p w14:paraId="7B7D63EA"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146EF82E" w14:textId="77777777" w:rsidR="00697B51" w:rsidRPr="008E0486" w:rsidRDefault="00697B51" w:rsidP="00697B51">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2025 m. _____________ mėn.  ___ d.</w:t>
      </w:r>
    </w:p>
    <w:p w14:paraId="0033AD0B" w14:textId="77777777" w:rsidR="00697B51" w:rsidRPr="008E0486" w:rsidRDefault="00697B51" w:rsidP="00697B51">
      <w:pPr>
        <w:pStyle w:val="Betarp"/>
        <w:ind w:firstLine="0"/>
        <w:contextualSpacing/>
        <w:jc w:val="center"/>
        <w:rPr>
          <w:rFonts w:asciiTheme="majorHAnsi" w:eastAsiaTheme="minorHAnsi" w:hAnsiTheme="majorHAnsi" w:cstheme="majorHAnsi"/>
          <w:bCs/>
          <w:iCs/>
        </w:rPr>
      </w:pPr>
      <w:r w:rsidRPr="008E0486">
        <w:rPr>
          <w:rFonts w:asciiTheme="majorHAnsi" w:eastAsiaTheme="minorHAnsi" w:hAnsiTheme="majorHAnsi" w:cstheme="majorHAnsi"/>
          <w:bCs/>
          <w:iCs/>
        </w:rPr>
        <w:t>Plungė</w:t>
      </w:r>
    </w:p>
    <w:p w14:paraId="5982388A"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73BFF327"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UAB „Telšių regiono atliekų tvarkymo centras“, į/k. 171780190, PVM  kodas LT100001362119, adresas J. Tumo-Vaižganto g. 91 (III aukštas), Plungė, LT-90143 Plungės r. sav., atstovaujama direktoriaus Arvydo Dyburio, veikiančio pagal Bendrovės įstatus, (toliau – Paslaugų gavėjas) ir </w:t>
      </w:r>
    </w:p>
    <w:p w14:paraId="25E01269"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 įmonės kodas _____________, PVM kodas _____________, esanti adresu _____________, atstovaujama _____________, veikiančio pagal _____________ (toliau – Paslaugų teikėjas), </w:t>
      </w:r>
    </w:p>
    <w:p w14:paraId="202F07B6"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toliau Paslaugų gavėjas ir Paslaugų teikėjas kiekvienas atskirai vadinami Šalimi, o abu kartu – Šalimis, </w:t>
      </w:r>
    </w:p>
    <w:p w14:paraId="4747821F"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sudaro šią paslaugų pirkimo sutartį (toliau – Sutartis).</w:t>
      </w:r>
    </w:p>
    <w:p w14:paraId="1D57B129"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483439D3"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w:t>
      </w:r>
      <w:r w:rsidRPr="008E0486">
        <w:rPr>
          <w:rFonts w:asciiTheme="majorHAnsi" w:eastAsiaTheme="minorHAnsi" w:hAnsiTheme="majorHAnsi" w:cstheme="majorHAnsi"/>
          <w:b/>
          <w:iCs/>
        </w:rPr>
        <w:tab/>
        <w:t>BENDROSIOS NUOSTATOS</w:t>
      </w:r>
    </w:p>
    <w:p w14:paraId="169B3BE1"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5C54F39D"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 Paslaugų gavėjas – UAB „Telšių regiono atliekų tvarkymo centras“, perkanti Sutarties dalyke nurodytas Paslaugas iš Paslaugų teikėjo.</w:t>
      </w:r>
    </w:p>
    <w:p w14:paraId="4212B5D0"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2. Sutarties kaina – suma, kurią Paslaugų gavėjas pagal Sutartį turi sumokėti Paslaugų teikėjui už perkamas Paslaugas, įskaitant visas išlaidas ir mokesčius.</w:t>
      </w:r>
    </w:p>
    <w:p w14:paraId="62D5B5FE"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3. Paslaugų teikėjas –„“, teikiantis Sutarties dalyke įvardijamas Paslaugas.</w:t>
      </w:r>
    </w:p>
    <w:p w14:paraId="3BB3AB6A"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4. Kai tam tikra reikšmė yra skirtinga tarp nurodytų skaičiais ir žodžiais, vadovaujamasi žodine reikšme. </w:t>
      </w:r>
    </w:p>
    <w:p w14:paraId="76C3C8B0"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5. Sutarties trukmė ir kiti terminai yra skaičiuojami kalendorinėmis dienomis, jei Sutartyje nenurodyta kitaip.</w:t>
      </w:r>
    </w:p>
    <w:p w14:paraId="4FF6F735"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50767C0D"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w:t>
      </w:r>
      <w:r w:rsidRPr="008E0486">
        <w:rPr>
          <w:rFonts w:asciiTheme="majorHAnsi" w:eastAsiaTheme="minorHAnsi" w:hAnsiTheme="majorHAnsi" w:cstheme="majorHAnsi"/>
          <w:b/>
          <w:iCs/>
        </w:rPr>
        <w:tab/>
        <w:t>SUTARTIES OBJEKTAS</w:t>
      </w:r>
    </w:p>
    <w:p w14:paraId="6C81E9B8"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p>
    <w:p w14:paraId="4EF0205E"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6. Sutarties objektas - planuojamos ūkinės veiklos atrankos dėl poveikio aplinkai vertinimo dokumentų parengimo, derinimo ir išvados gavimo paslaugos. Detalus Paslaugų aprašymas, reikalavimai nurodyti Sutarties priede Nr. 1 „Techninė specifikacija“.</w:t>
      </w:r>
    </w:p>
    <w:p w14:paraId="6D169EF8"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7. Visos Paslaugos privalo būti suteiktos 14.1 p. nustatytais terminais. Detalūs Paslaugų teikimo etapų terminai pateikti Sutarties priede Nr. 1 „Techninė specifikacija“. Paslaugos laikomos visiškai suteiktomis ir Paslaugų teikėjas įgyja teisę gauti pilną apmokėjimą tik tada, kai Paslaugos suteikiamos pilna apimtimi, t. y. parengus reikalingus dokumentus, suderinus juo su Paslaugų gavėju, Aplinkos apsaugos agentūra ir gavus atrankos išvadas.</w:t>
      </w:r>
    </w:p>
    <w:p w14:paraId="17DD94B8"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8. Šalys susitaria, kad vykdant Sutartį siekiama įsigyti Paslaugas, kurias teikiant būtų daromas kuo mažesnis poveikis aplinkai, kaip tai numatyta 2011 m. birželio 28 d. Lietuvos Respublikos aplinkos ministro įsakymu Nr. D1-508 patvirtiname Aplinkos apsaugos kriterijų, kuriuos perkančiosios organizacijos ir perkantieji subjektai turi taikyti pirkdamos prekes, paslaugas ar darbus, taikymo tvarkos apraše (toliau – Aplinkos apsaugos kriterijų tvarkos aprašas).</w:t>
      </w:r>
    </w:p>
    <w:p w14:paraId="2A9F1DCD"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9. Šalys susitaria, kad perkama nematerialaus pobūdžio paslauga, nesusijusi su materialaus objekto sukūrimu, kurios teikimo metu nėra numatomas reikšmingas neigiamas poveikis aplinkai, nesukuriamas taršos šaltinis ir negeneruojamos atliekos, dėl ko Paslaugos atitinka Aplinkos apsaugos kriterijų tvarkos aprašo 4.4.3 p. reikalavimą.</w:t>
      </w:r>
    </w:p>
    <w:p w14:paraId="35471BD6"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 Šalys susitaria, kad po sutarties pasirašymo, per 5 d. d., bus parengtas ir suderintas su Paslaugos gavėju Paslaugų teikimo grafikas.</w:t>
      </w:r>
    </w:p>
    <w:p w14:paraId="0403BCD5"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1E6FF3EC"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III. PASLAUGŲ KAINA IR ATSISKAITYMO TVARKA</w:t>
      </w:r>
    </w:p>
    <w:p w14:paraId="47ED7595"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7BC4AE97"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 Paslaugų kaina:</w:t>
      </w:r>
    </w:p>
    <w:p w14:paraId="436AD26A"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10.1. Pradinės sutarties vertė –  [</w:t>
      </w:r>
      <w:r w:rsidRPr="008E0486">
        <w:rPr>
          <w:rFonts w:asciiTheme="majorHAnsi" w:eastAsiaTheme="minorHAnsi" w:hAnsiTheme="majorHAnsi" w:cstheme="majorHAnsi"/>
          <w:bCs/>
          <w:i/>
        </w:rPr>
        <w:t>įrašyti</w:t>
      </w:r>
      <w:r w:rsidRPr="008E0486">
        <w:rPr>
          <w:rFonts w:asciiTheme="majorHAnsi" w:eastAsiaTheme="minorHAnsi" w:hAnsiTheme="majorHAnsi" w:cstheme="majorHAnsi"/>
          <w:bCs/>
          <w:iCs/>
        </w:rPr>
        <w:t>] (eurų, ct) EUR be PVM , sutarties vertė su PVM – [</w:t>
      </w:r>
      <w:r w:rsidRPr="008E0486">
        <w:rPr>
          <w:rFonts w:asciiTheme="majorHAnsi" w:eastAsiaTheme="minorHAnsi" w:hAnsiTheme="majorHAnsi" w:cstheme="majorHAnsi"/>
          <w:bCs/>
          <w:i/>
        </w:rPr>
        <w:t>įrašyti</w:t>
      </w:r>
      <w:r w:rsidRPr="008E0486">
        <w:rPr>
          <w:rFonts w:asciiTheme="majorHAnsi" w:eastAsiaTheme="minorHAnsi" w:hAnsiTheme="majorHAnsi" w:cstheme="majorHAnsi"/>
          <w:bCs/>
          <w:iCs/>
        </w:rPr>
        <w:t>] (eurai, ct) EUR su PVM. Paslaugos apmokamos tokiomis dalimis:</w:t>
      </w:r>
    </w:p>
    <w:p w14:paraId="7416F436"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10.1.1. Paslaugos teikėjui su Paslaugos gavėju suderinus planuojamos ūkinės veiklos atrankos dėl poveikio aplinkai vertinimo dokumentus ir Paslaugos teikėjui juos pateikus Aplinkos apsaugos agentūrai, pasirašius šios dalies paslaugų priėmimo – perdavimo aktą ir Paslaugų teikėjui pateikus PVM sąskaitą – faktūrą Paslaugų gavėjui šioje Sutartyje nustatyta tvarka, Paslaugų gavėjas sumoka 30 proc. dalį nuo šios Paslaugų dalies įkainio, nurodyto Paslaugų teikėjo pasiūlyme (Priedas Nr. 2).</w:t>
      </w:r>
    </w:p>
    <w:p w14:paraId="2FA3B54D"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lastRenderedPageBreak/>
        <w:t>10.1.2. Likusi 70 proc. dydžio atitinkamo įkainio dalis sumokama Paslaugų teikėjui, kai Paslaugų gavėjas gauna Aplinkos apsaugos agentūros išvadas dėl planuojamos ūkinės veiklos.</w:t>
      </w:r>
    </w:p>
    <w:p w14:paraId="366F2437"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11. Sutarčiai taikoma fiksuotos kainos kainodara.</w:t>
      </w:r>
    </w:p>
    <w:p w14:paraId="60CD1244"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12. Paslaugų rezultatų gavimas patvirtinamas perdavimo – priėmimo aktu (-</w:t>
      </w:r>
      <w:proofErr w:type="spellStart"/>
      <w:r w:rsidRPr="008E0486">
        <w:rPr>
          <w:rFonts w:asciiTheme="majorHAnsi" w:eastAsiaTheme="minorHAnsi" w:hAnsiTheme="majorHAnsi" w:cstheme="majorHAnsi"/>
          <w:bCs/>
          <w:iCs/>
        </w:rPr>
        <w:t>ais</w:t>
      </w:r>
      <w:proofErr w:type="spellEnd"/>
      <w:r w:rsidRPr="008E0486">
        <w:rPr>
          <w:rFonts w:asciiTheme="majorHAnsi" w:eastAsiaTheme="minorHAnsi" w:hAnsiTheme="majorHAnsi" w:cstheme="majorHAnsi"/>
          <w:bCs/>
          <w:iCs/>
        </w:rPr>
        <w:t>).</w:t>
      </w:r>
    </w:p>
    <w:p w14:paraId="3642B510"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 Už suteiktas paslaugas Paslaugų gavėjas sumoka per 30 kalendorinių dienų nuo sąskaitos – faktūros pateikimo dienos. PVM sąskaitos – faktūros Paslaugos gavėjui teikiamos tik elektroniniu būdu:</w:t>
      </w:r>
    </w:p>
    <w:p w14:paraId="3828F20B"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5DA5190"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13.2. Europos elektroninių sąskaitų faktūrų standarto neatitinkančios elektroninės sąskaitos faktūros gali būti teikiamos tik naudojantis informacinės sistemos „SABIS“ priemonėmis.</w:t>
      </w:r>
    </w:p>
    <w:p w14:paraId="7377B250"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13.3. Paslaugų gavėjas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52009F52"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7CECFB28" w14:textId="77777777" w:rsidR="00697B51" w:rsidRPr="008E0486" w:rsidRDefault="00697B51" w:rsidP="00697B51">
      <w:pPr>
        <w:pStyle w:val="Betarp"/>
        <w:ind w:firstLine="0"/>
        <w:contextualSpacing/>
        <w:jc w:val="center"/>
        <w:rPr>
          <w:rFonts w:asciiTheme="majorHAnsi" w:eastAsiaTheme="minorHAnsi" w:hAnsiTheme="majorHAnsi" w:cstheme="majorHAnsi"/>
          <w:b/>
          <w:iCs/>
        </w:rPr>
      </w:pPr>
      <w:r w:rsidRPr="008E0486">
        <w:rPr>
          <w:rFonts w:asciiTheme="majorHAnsi" w:eastAsiaTheme="minorHAnsi" w:hAnsiTheme="majorHAnsi" w:cstheme="majorHAnsi"/>
          <w:b/>
          <w:iCs/>
        </w:rPr>
        <w:t>IV. ŠALIŲ TEISĖS IR PAREIGOS</w:t>
      </w:r>
    </w:p>
    <w:p w14:paraId="2A6C1CBA" w14:textId="77777777" w:rsidR="00697B51" w:rsidRPr="008E0486" w:rsidRDefault="00697B51" w:rsidP="00697B51">
      <w:pPr>
        <w:pStyle w:val="Betarp"/>
        <w:ind w:firstLine="0"/>
        <w:contextualSpacing/>
        <w:rPr>
          <w:rFonts w:asciiTheme="majorHAnsi" w:eastAsiaTheme="minorHAnsi" w:hAnsiTheme="majorHAnsi" w:cstheme="majorHAnsi"/>
          <w:bCs/>
          <w:iCs/>
        </w:rPr>
      </w:pPr>
    </w:p>
    <w:p w14:paraId="1096D454"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 Paslaugų teikėjas įsipareigoja:</w:t>
      </w:r>
    </w:p>
    <w:p w14:paraId="055C5C4E"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14.1. atlikti  atrankos dėl poveikio aplinkai vertinimą ir (ar) poveikio aplinkai vertinimo procedūras ir pateikti Paslaugų gavėjui atsakingos institucijos priimtą atrankos dėl poveikio aplinkai vertinimo išvadą ne vėliau kaip per 6 mėnesius nuo Sutarties pasirašymo (nebent pasinaudojama galimybe pratęsti Sutarties terminą dėl ne dėl Paslaugos teikėjo kaltės įvykusių aplinkybių 1 kartą iki 2 mėnesių laikotarpiui).</w:t>
      </w:r>
    </w:p>
    <w:p w14:paraId="434DE23F"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14.2. Suteikti paslaugas Paslaugų gavėjui nustatytais terminais, kokybiškai, panaudodamas visus reikiamus įgūdžius ir žinias;</w:t>
      </w:r>
    </w:p>
    <w:p w14:paraId="1DED506C"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14.3. nedelsiant informuoti Paslaugų gavėją apie bet kurias aplinkybes, kurios trukdo ar gali sutrukdyti Paslaugų teikėjui suteikti paslaugas;</w:t>
      </w:r>
    </w:p>
    <w:p w14:paraId="3433084A"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14.4. užtikrinti, kad Sutarties sudarymo momentu ir visą jos galiojimo laikotarpį Paslaugų teikėjo darbuotojai turėtų reikiamą kvalifikaciją ir patirtį, reikalingą Sutarties vykdymui;</w:t>
      </w:r>
    </w:p>
    <w:p w14:paraId="24D1DC8C"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14.5. tinkamai vykdyti kitus įsipareigojimus, numatytus Sutartyje ir galiojančiuose Lietuvos Respublikos teisės aktuose;</w:t>
      </w:r>
    </w:p>
    <w:p w14:paraId="22069C49"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14.6. Paslaugų teikėjas be raštiško Paslaugų gavėjo sutikimo negali vienašališkai nutraukti Sutarties.</w:t>
      </w:r>
    </w:p>
    <w:p w14:paraId="72A6638C"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14.7. Paslaugų teikėjo personalą sudaro Paslaugų teikėjo darbuotojai. Už jų elgesį Paslaugų teikimo metu pagal Sutartį atsako Paslaugų teikėjas.</w:t>
      </w:r>
    </w:p>
    <w:p w14:paraId="7445F98D"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15. Paslaugų gavėjas įsipareigoja:</w:t>
      </w:r>
    </w:p>
    <w:p w14:paraId="3B8394A1" w14:textId="77777777" w:rsidR="00697B51" w:rsidRPr="008E0486"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15.1. Paslaugų gavėjas su Paslaugų teikėju atsiskaito tik už tinkamai suteiktas paslaugas pagal šios Sutarties sąlygas. Tuo atveju, jeigu kyla ginčas dėl Paslaugų kokybės, Paslaugų gavėjas turi teisę sustabdyti mokėjimus pagal sutartį iki kol ginčas nebus išspręstas sutartyje ar įstatymuose nustatyta tvarka. </w:t>
      </w:r>
    </w:p>
    <w:p w14:paraId="41E9A873" w14:textId="77777777" w:rsidR="00697B51" w:rsidRDefault="00697B51" w:rsidP="00697B51">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15.2. Paslaugų gavėjas turi visas šios Sutarties bei Lietuvos Respublikoje galiojančių teisės aktų nustatytas teises.</w:t>
      </w:r>
    </w:p>
    <w:p w14:paraId="3BF013F4" w14:textId="77777777" w:rsidR="00697B51" w:rsidRDefault="00697B51" w:rsidP="00697B51">
      <w:pPr>
        <w:pStyle w:val="Betarp"/>
        <w:ind w:firstLine="0"/>
        <w:contextualSpacing/>
        <w:rPr>
          <w:rFonts w:asciiTheme="majorHAnsi" w:eastAsiaTheme="minorHAnsi" w:hAnsiTheme="majorHAnsi" w:cstheme="majorHAnsi"/>
          <w:bCs/>
          <w:iCs/>
        </w:rPr>
      </w:pPr>
    </w:p>
    <w:p w14:paraId="043A38C2" w14:textId="77777777" w:rsidR="00697B51" w:rsidRPr="00946560" w:rsidRDefault="00697B51" w:rsidP="00697B51">
      <w:pPr>
        <w:spacing w:after="120" w:line="264" w:lineRule="auto"/>
        <w:ind w:firstLine="0"/>
        <w:jc w:val="center"/>
        <w:rPr>
          <w:rFonts w:asciiTheme="majorHAnsi" w:eastAsia="Calibri" w:hAnsiTheme="majorHAnsi" w:cstheme="majorHAnsi"/>
          <w:b/>
        </w:rPr>
      </w:pPr>
      <w:r>
        <w:rPr>
          <w:rFonts w:asciiTheme="majorHAnsi" w:eastAsia="Calibri" w:hAnsiTheme="majorHAnsi" w:cstheme="majorHAnsi"/>
          <w:b/>
        </w:rPr>
        <w:t xml:space="preserve">V. </w:t>
      </w:r>
      <w:r w:rsidRPr="00946560">
        <w:rPr>
          <w:rFonts w:asciiTheme="majorHAnsi" w:eastAsia="Calibri" w:hAnsiTheme="majorHAnsi" w:cstheme="majorHAnsi"/>
          <w:b/>
        </w:rPr>
        <w:t>SUBTEIKIMAS IR JUNGTINĖ VEIKLA</w:t>
      </w:r>
    </w:p>
    <w:p w14:paraId="48A01808" w14:textId="77777777" w:rsidR="00697B51" w:rsidRPr="00946560" w:rsidRDefault="00697B51" w:rsidP="00697B51">
      <w:pPr>
        <w:pStyle w:val="Sraopastraipa"/>
        <w:numPr>
          <w:ilvl w:val="1"/>
          <w:numId w:val="1"/>
        </w:numPr>
        <w:spacing w:line="264" w:lineRule="auto"/>
        <w:ind w:left="0" w:firstLine="0"/>
        <w:rPr>
          <w:rFonts w:asciiTheme="majorHAnsi" w:hAnsiTheme="majorHAnsi" w:cstheme="majorHAnsi"/>
          <w:b/>
        </w:rPr>
      </w:pPr>
      <w:bookmarkStart w:id="0" w:name="_Hlk1740296"/>
      <w:r w:rsidRPr="00946560">
        <w:rPr>
          <w:rFonts w:asciiTheme="majorHAnsi" w:hAnsiTheme="majorHAnsi" w:cstheme="majorHAnsi"/>
        </w:rPr>
        <w:t xml:space="preserve">Paslaugų teikėjas Sutarčiai vykdyti turi teisę tik tuo Subteikėjus, kurie buvo nurodyti Paraiškoje ir (ar) Pasiūlyme bei pateikti Subteikėjo pavadinimą, kontaktinius duomenis bei atstovų duomenis. </w:t>
      </w:r>
    </w:p>
    <w:p w14:paraId="40C6D588" w14:textId="77777777" w:rsidR="00697B51" w:rsidRPr="00946560" w:rsidRDefault="00697B51" w:rsidP="00697B51">
      <w:pPr>
        <w:pStyle w:val="Sraopastraipa"/>
        <w:numPr>
          <w:ilvl w:val="1"/>
          <w:numId w:val="1"/>
        </w:numPr>
        <w:spacing w:line="264" w:lineRule="auto"/>
        <w:ind w:left="0" w:firstLine="0"/>
        <w:rPr>
          <w:rFonts w:asciiTheme="majorHAnsi" w:hAnsiTheme="majorHAnsi" w:cstheme="majorHAnsi"/>
          <w:b/>
        </w:rPr>
      </w:pPr>
      <w:r w:rsidRPr="00946560">
        <w:rPr>
          <w:rFonts w:asciiTheme="majorHAnsi" w:hAnsiTheme="majorHAnsi" w:cstheme="majorHAnsi"/>
        </w:rPr>
        <w:t xml:space="preserve">Jeigu Paslaugų teikėjas Sutarties vykdymo metu nori pakeisti pasitelktą Subteikėją kitu, jis privalo prieš tai </w:t>
      </w:r>
      <w:r>
        <w:rPr>
          <w:rFonts w:asciiTheme="majorHAnsi" w:hAnsiTheme="majorHAnsi" w:cstheme="majorHAnsi"/>
        </w:rPr>
        <w:t xml:space="preserve">Paslaugų gavėjui </w:t>
      </w:r>
      <w:r w:rsidRPr="00946560">
        <w:rPr>
          <w:rFonts w:asciiTheme="majorHAnsi" w:hAnsiTheme="majorHAnsi" w:cstheme="majorHAnsi"/>
        </w:rPr>
        <w:t xml:space="preserve">objektyviai įrodyti Subteikėjo keitimo priežasčių pagrįstumą, taip pat naujai pasitelkiamo Subteikėjo  patikimumą ir gebėjimą vykdyti Sutartį, gauti raštišką </w:t>
      </w:r>
      <w:r>
        <w:rPr>
          <w:rFonts w:asciiTheme="majorHAnsi" w:hAnsiTheme="majorHAnsi" w:cstheme="majorHAnsi"/>
        </w:rPr>
        <w:t xml:space="preserve">Paslaugų gavėjo </w:t>
      </w:r>
      <w:r w:rsidRPr="00946560">
        <w:rPr>
          <w:rFonts w:asciiTheme="majorHAnsi" w:hAnsiTheme="majorHAnsi" w:cstheme="majorHAnsi"/>
        </w:rPr>
        <w:t xml:space="preserve">sutikimą dėl pasirinkto Subteikėjo pasitelkimo bei pateikti Subteikėjo dokumentus, pagrindžiančius atitikimą Pirkimo sąlygose nustatytiems reikalavimams (jei Subteikėjams buvo taikomi pašalinimo pagrindų nebuvimas ir (ar) kvalifikaciniai reikalavimai). Subteikėjo keitimas įforminamas rašytiniu Šalių susitarimu, pasirašomu tarp </w:t>
      </w:r>
      <w:r>
        <w:rPr>
          <w:rFonts w:asciiTheme="majorHAnsi" w:hAnsiTheme="majorHAnsi" w:cstheme="majorHAnsi"/>
        </w:rPr>
        <w:t>Paslaugų gavėjo</w:t>
      </w:r>
      <w:r w:rsidRPr="00946560">
        <w:rPr>
          <w:rFonts w:asciiTheme="majorHAnsi" w:hAnsiTheme="majorHAnsi" w:cstheme="majorHAnsi"/>
        </w:rPr>
        <w:t xml:space="preserve"> ir Paslaugų teikėjo (jei </w:t>
      </w:r>
      <w:r>
        <w:rPr>
          <w:rFonts w:asciiTheme="majorHAnsi" w:hAnsiTheme="majorHAnsi" w:cstheme="majorHAnsi"/>
        </w:rPr>
        <w:t>Paslaugų gavėjas</w:t>
      </w:r>
      <w:r w:rsidRPr="00946560">
        <w:rPr>
          <w:rFonts w:asciiTheme="majorHAnsi" w:hAnsiTheme="majorHAnsi" w:cstheme="majorHAnsi"/>
        </w:rPr>
        <w:t xml:space="preserve"> aukščiau nustatyta tvarka sutinka keisti Subteikėją).</w:t>
      </w:r>
      <w:bookmarkEnd w:id="0"/>
    </w:p>
    <w:p w14:paraId="26FA8817" w14:textId="77777777" w:rsidR="00697B51" w:rsidRPr="005654B0" w:rsidRDefault="00697B51" w:rsidP="00697B51">
      <w:pPr>
        <w:pStyle w:val="Sraopastraipa"/>
        <w:numPr>
          <w:ilvl w:val="1"/>
          <w:numId w:val="1"/>
        </w:numPr>
        <w:spacing w:line="264" w:lineRule="auto"/>
        <w:ind w:left="0" w:firstLine="0"/>
        <w:rPr>
          <w:rFonts w:asciiTheme="majorHAnsi" w:hAnsiTheme="majorHAnsi" w:cstheme="majorHAnsi"/>
        </w:rPr>
      </w:pPr>
      <w:r w:rsidRPr="005654B0">
        <w:rPr>
          <w:rFonts w:asciiTheme="majorHAnsi" w:eastAsia="Calibri" w:hAnsiTheme="majorHAnsi" w:cstheme="majorHAnsi"/>
        </w:rPr>
        <w:t>Subteikėjai</w:t>
      </w:r>
      <w:r w:rsidRPr="005654B0">
        <w:rPr>
          <w:rFonts w:asciiTheme="majorHAnsi" w:hAnsiTheme="majorHAnsi" w:cstheme="majorHAnsi"/>
        </w:rPr>
        <w:t xml:space="preserve">, kuriuos Paslaugų teikėjas pasitelkia šios Sutarties vykdymui, neatsižvelgiant į tai, kokie teisiniai ryšiai sieja šiuos asmenis, yra laikomi asmenimis, veikiančiais Paslaugų teikėjo vardu. Šių asmenų veiksmai vykdant Sutartį Paslaugų teikėjui sukelia tokias pačias pasekmes, kaip jo paties </w:t>
      </w:r>
      <w:r w:rsidRPr="005654B0">
        <w:rPr>
          <w:rFonts w:asciiTheme="majorHAnsi" w:eastAsia="Calibri" w:hAnsiTheme="majorHAnsi" w:cstheme="majorHAnsi"/>
        </w:rPr>
        <w:t>veiksmai</w:t>
      </w:r>
      <w:r w:rsidRPr="005654B0">
        <w:rPr>
          <w:rFonts w:asciiTheme="majorHAnsi" w:hAnsiTheme="majorHAnsi" w:cstheme="majorHAnsi"/>
        </w:rPr>
        <w:t xml:space="preserve">, t. y. </w:t>
      </w:r>
      <w:bookmarkStart w:id="1" w:name="_Hlk193274127"/>
      <w:r w:rsidRPr="005654B0">
        <w:rPr>
          <w:rFonts w:asciiTheme="majorHAnsi" w:hAnsiTheme="majorHAnsi" w:cstheme="majorHAnsi"/>
        </w:rPr>
        <w:t xml:space="preserve">Paslaugų teikėjas visiškai </w:t>
      </w:r>
      <w:r w:rsidRPr="005654B0">
        <w:rPr>
          <w:rFonts w:asciiTheme="majorHAnsi" w:hAnsiTheme="majorHAnsi" w:cstheme="majorHAnsi"/>
        </w:rPr>
        <w:lastRenderedPageBreak/>
        <w:t>atsako už bet kokius Subteikėjo veiksmus ar neveikimą. Užsakovo sutikimas, kad sutartiniams įsipareigojimams vykdyti būtų pasitelkiamas Subteikėjas (ar pakeistas kitu, jei pagal Sutartį tai leidžiama), neatleidžia Paslaugų teikėjo nuo jokių jo įsipareigojimų pagal Sutartį vykdymo</w:t>
      </w:r>
      <w:bookmarkEnd w:id="1"/>
      <w:r w:rsidRPr="005654B0">
        <w:rPr>
          <w:rFonts w:asciiTheme="majorHAnsi" w:hAnsiTheme="majorHAnsi" w:cstheme="majorHAnsi"/>
        </w:rPr>
        <w:t>.</w:t>
      </w:r>
    </w:p>
    <w:p w14:paraId="7443B158" w14:textId="38DAE7E0" w:rsidR="00697B51" w:rsidRPr="005654B0" w:rsidRDefault="00697B51" w:rsidP="00697B51">
      <w:pPr>
        <w:pStyle w:val="Sraopastraipa"/>
        <w:numPr>
          <w:ilvl w:val="1"/>
          <w:numId w:val="1"/>
        </w:numPr>
        <w:spacing w:line="264" w:lineRule="auto"/>
        <w:ind w:left="0" w:firstLine="0"/>
        <w:rPr>
          <w:rFonts w:asciiTheme="majorHAnsi" w:eastAsia="Calibri" w:hAnsiTheme="majorHAnsi" w:cstheme="majorHAnsi"/>
        </w:rPr>
      </w:pPr>
      <w:bookmarkStart w:id="2" w:name="_Hlk1740360"/>
      <w:r w:rsidRPr="005654B0">
        <w:rPr>
          <w:rFonts w:asciiTheme="majorHAnsi" w:eastAsia="Calibri" w:hAnsiTheme="majorHAnsi" w:cstheme="majorHAnsi"/>
        </w:rPr>
        <w:t xml:space="preserve">Subteikėjas, pageidaudamas pasinaudoti tiesioginio atsiskaitymo galimybe, raštu pateikia </w:t>
      </w:r>
      <w:r>
        <w:rPr>
          <w:rFonts w:asciiTheme="majorHAnsi" w:eastAsia="Calibri" w:hAnsiTheme="majorHAnsi" w:cstheme="majorHAnsi"/>
        </w:rPr>
        <w:t>Paslaugų gavėjui</w:t>
      </w:r>
      <w:r w:rsidRPr="005654B0">
        <w:rPr>
          <w:rFonts w:asciiTheme="majorHAnsi" w:eastAsia="Calibri" w:hAnsiTheme="majorHAnsi" w:cstheme="majorHAnsi"/>
        </w:rPr>
        <w:t xml:space="preserve"> prašymą atsiskaitymo, kurio pagrindu sudaroma trišalė sutartis tarp</w:t>
      </w:r>
      <w:r w:rsidR="00E8219A">
        <w:rPr>
          <w:rFonts w:asciiTheme="majorHAnsi" w:eastAsia="Calibri" w:hAnsiTheme="majorHAnsi" w:cstheme="majorHAnsi"/>
        </w:rPr>
        <w:t xml:space="preserve"> </w:t>
      </w:r>
      <w:r w:rsidR="005677D5">
        <w:rPr>
          <w:rFonts w:asciiTheme="majorHAnsi" w:eastAsia="Calibri" w:hAnsiTheme="majorHAnsi" w:cstheme="majorHAnsi"/>
        </w:rPr>
        <w:t>1</w:t>
      </w:r>
      <w:r w:rsidR="005677D5">
        <w:rPr>
          <w:rFonts w:asciiTheme="majorHAnsi" w:eastAsia="Calibri" w:hAnsiTheme="majorHAnsi" w:cstheme="majorHAnsi"/>
        </w:rPr>
        <w:br/>
      </w:r>
      <w:r w:rsidR="005677D5">
        <w:rPr>
          <w:rFonts w:asciiTheme="majorHAnsi" w:eastAsia="Calibri" w:hAnsiTheme="majorHAnsi" w:cstheme="majorHAnsi"/>
        </w:rPr>
        <w:br/>
      </w:r>
      <w:r>
        <w:rPr>
          <w:rFonts w:asciiTheme="majorHAnsi" w:eastAsia="Calibri" w:hAnsiTheme="majorHAnsi" w:cstheme="majorHAnsi"/>
        </w:rPr>
        <w:t>Paslaugų gavėjo</w:t>
      </w:r>
      <w:r w:rsidRPr="005654B0">
        <w:rPr>
          <w:rFonts w:asciiTheme="majorHAnsi" w:eastAsia="Calibri" w:hAnsiTheme="majorHAnsi" w:cstheme="majorHAnsi"/>
        </w:rPr>
        <w:t>, Paslaugų teikėjo bei Subteikėjo.</w:t>
      </w:r>
    </w:p>
    <w:p w14:paraId="63F778C0" w14:textId="77777777" w:rsidR="00697B51" w:rsidRPr="005654B0" w:rsidRDefault="00697B51" w:rsidP="00697B51">
      <w:pPr>
        <w:pStyle w:val="Sraopastraipa"/>
        <w:numPr>
          <w:ilvl w:val="1"/>
          <w:numId w:val="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Sutarties 16.4. punkte nurodyta trišalė sutartis turi būti sudaryta ne vėliau kaip iki pirmojo </w:t>
      </w:r>
      <w:r>
        <w:rPr>
          <w:rFonts w:asciiTheme="majorHAnsi" w:eastAsia="Calibri" w:hAnsiTheme="majorHAnsi" w:cstheme="majorHAnsi"/>
        </w:rPr>
        <w:t>Paslaugų gavėjo</w:t>
      </w:r>
      <w:r w:rsidRPr="005654B0">
        <w:rPr>
          <w:rFonts w:asciiTheme="majorHAnsi" w:eastAsia="Calibri" w:hAnsiTheme="majorHAnsi" w:cstheme="majorHAnsi"/>
        </w:rPr>
        <w:t xml:space="preserve"> atsiskaitymo su Subtiekėju ir laikoma sudėtine šios Sutarties dalimi. Šioje sutartyje nurodoma tiesioginio atsiskaitymo su Subteikėju tvarka ir terminai, atsižvelgiant į Pirkimo dokumentuose ir </w:t>
      </w:r>
      <w:proofErr w:type="spellStart"/>
      <w:r w:rsidRPr="005654B0">
        <w:rPr>
          <w:rFonts w:asciiTheme="majorHAnsi" w:eastAsia="Calibri" w:hAnsiTheme="majorHAnsi" w:cstheme="majorHAnsi"/>
        </w:rPr>
        <w:t>subtiekimo</w:t>
      </w:r>
      <w:proofErr w:type="spellEnd"/>
      <w:r w:rsidRPr="005654B0">
        <w:rPr>
          <w:rFonts w:asciiTheme="majorHAnsi" w:eastAsia="Calibri" w:hAnsiTheme="majorHAnsi" w:cstheme="majorHAnsi"/>
        </w:rPr>
        <w:t xml:space="preserve"> sutartyje nustatytus reikalavimus. Trišalė sutartis laikoma sudėtine šios Sutarties dalimi. Tiesioginis atsiskaitymas su Subteikėju vykdomas tik pagal Paslaugų teikėjo išrašytas Sąskaitas, o Paslaugų teikėjas turi teisę prieštarauti nepagrįstiems mokėjimams.</w:t>
      </w:r>
    </w:p>
    <w:bookmarkEnd w:id="2"/>
    <w:p w14:paraId="27E03A4A" w14:textId="77777777" w:rsidR="00697B51" w:rsidRPr="005654B0" w:rsidRDefault="00697B51" w:rsidP="00697B51">
      <w:pPr>
        <w:pStyle w:val="Sraopastraipa"/>
        <w:numPr>
          <w:ilvl w:val="1"/>
          <w:numId w:val="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Paslaugų teikėjas turi teisę Sutartį vykdyti jungtinės veiklos sutarties pagrindu, jei tai nurodė Paraiškoje ir (ar) </w:t>
      </w:r>
      <w:r w:rsidRPr="005654B0">
        <w:rPr>
          <w:rFonts w:asciiTheme="majorHAnsi" w:hAnsiTheme="majorHAnsi" w:cstheme="majorHAnsi"/>
        </w:rPr>
        <w:t>Pasiūlyme ir Sutarties SD</w:t>
      </w:r>
      <w:r w:rsidRPr="005654B0">
        <w:rPr>
          <w:rFonts w:asciiTheme="majorHAnsi" w:eastAsia="Calibri" w:hAnsiTheme="majorHAnsi" w:cstheme="majorHAnsi"/>
        </w:rPr>
        <w:t xml:space="preserve">. </w:t>
      </w:r>
    </w:p>
    <w:p w14:paraId="6028E8DF" w14:textId="77777777" w:rsidR="00697B51" w:rsidRPr="005654B0" w:rsidRDefault="00697B51" w:rsidP="00697B51">
      <w:pPr>
        <w:pStyle w:val="Sraopastraipa"/>
        <w:numPr>
          <w:ilvl w:val="1"/>
          <w:numId w:val="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Atsiradus poreikiui keisti jungtinės veiklos sutartyje nurodytus partnerius kitais (jeigu Paslaugos teikiamos pagal jungtinės veiklos sutartį), jungtinės veiklos partneriai ir Paslaugų teikėjas privalo įvykdyti visas žemiau nurodytas sąlygas:</w:t>
      </w:r>
    </w:p>
    <w:p w14:paraId="1C7A9180" w14:textId="77777777" w:rsidR="00697B51" w:rsidRPr="005654B0" w:rsidRDefault="00697B51" w:rsidP="00697B51">
      <w:pPr>
        <w:pStyle w:val="Sraopastraipa"/>
        <w:numPr>
          <w:ilvl w:val="2"/>
          <w:numId w:val="1"/>
        </w:numPr>
        <w:spacing w:line="264" w:lineRule="auto"/>
        <w:ind w:left="0" w:firstLine="0"/>
        <w:rPr>
          <w:rFonts w:asciiTheme="majorHAnsi" w:eastAsia="Calibri" w:hAnsiTheme="majorHAnsi" w:cstheme="majorHAnsi"/>
        </w:rPr>
      </w:pPr>
      <w:r w:rsidRPr="005654B0">
        <w:rPr>
          <w:rFonts w:asciiTheme="majorHAnsi" w:eastAsia="Calibri" w:hAnsiTheme="majorHAnsi" w:cstheme="majorHAnsi"/>
        </w:rPr>
        <w:t xml:space="preserve">Paslaugų teikėjas </w:t>
      </w:r>
      <w:r>
        <w:rPr>
          <w:rFonts w:asciiTheme="majorHAnsi" w:eastAsia="Calibri" w:hAnsiTheme="majorHAnsi" w:cstheme="majorHAnsi"/>
        </w:rPr>
        <w:t>Paslaugų gavėjui</w:t>
      </w:r>
      <w:r w:rsidRPr="005654B0">
        <w:rPr>
          <w:rFonts w:asciiTheme="majorHAnsi" w:eastAsia="Calibri" w:hAnsiTheme="majorHAnsi" w:cstheme="majorHAnsi"/>
        </w:rPr>
        <w:t xml:space="preserve"> pateikia šiuos dokumentus:</w:t>
      </w:r>
    </w:p>
    <w:p w14:paraId="252C90DA" w14:textId="77777777" w:rsidR="00697B51" w:rsidRPr="005654B0" w:rsidRDefault="00697B51" w:rsidP="00697B51">
      <w:pPr>
        <w:pStyle w:val="Pagrindinistekstas"/>
        <w:numPr>
          <w:ilvl w:val="3"/>
          <w:numId w:val="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rašytinį prašymą dėl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keitimo;</w:t>
      </w:r>
    </w:p>
    <w:p w14:paraId="39BDBB42" w14:textId="77777777" w:rsidR="00697B51" w:rsidRPr="005654B0" w:rsidRDefault="00697B51" w:rsidP="00697B51">
      <w:pPr>
        <w:pStyle w:val="Pagrindinistekstas"/>
        <w:numPr>
          <w:ilvl w:val="3"/>
          <w:numId w:val="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pasitraukiančio(-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prašymą pasitraukti iš jungtinės veiklos sutarties partnerių ir perduoti visus įsipareigojimus pagal jungtinės veiklos sutartį naujajam(-</w:t>
      </w:r>
      <w:proofErr w:type="spellStart"/>
      <w:r w:rsidRPr="005654B0">
        <w:rPr>
          <w:rFonts w:asciiTheme="majorHAnsi" w:eastAsia="Calibri" w:hAnsiTheme="majorHAnsi" w:cstheme="majorHAnsi"/>
          <w:sz w:val="22"/>
          <w:szCs w:val="22"/>
        </w:rPr>
        <w:t>iems</w:t>
      </w:r>
      <w:proofErr w:type="spellEnd"/>
      <w:r w:rsidRPr="005654B0">
        <w:rPr>
          <w:rFonts w:asciiTheme="majorHAnsi" w:eastAsia="Calibri" w:hAnsiTheme="majorHAnsi" w:cstheme="majorHAnsi"/>
          <w:sz w:val="22"/>
          <w:szCs w:val="22"/>
        </w:rPr>
        <w:t>)/pasiliekančiam(-</w:t>
      </w:r>
      <w:proofErr w:type="spellStart"/>
      <w:r w:rsidRPr="005654B0">
        <w:rPr>
          <w:rFonts w:asciiTheme="majorHAnsi" w:eastAsia="Calibri" w:hAnsiTheme="majorHAnsi" w:cstheme="majorHAnsi"/>
          <w:sz w:val="22"/>
          <w:szCs w:val="22"/>
        </w:rPr>
        <w:t>iams</w:t>
      </w:r>
      <w:proofErr w:type="spellEnd"/>
      <w:r w:rsidRPr="005654B0">
        <w:rPr>
          <w:rFonts w:asciiTheme="majorHAnsi" w:eastAsia="Calibri" w:hAnsiTheme="majorHAnsi" w:cstheme="majorHAnsi"/>
          <w:sz w:val="22"/>
          <w:szCs w:val="22"/>
        </w:rPr>
        <w:t>) jungtinės veiklos partneriui(-</w:t>
      </w:r>
      <w:proofErr w:type="spellStart"/>
      <w:r w:rsidRPr="005654B0">
        <w:rPr>
          <w:rFonts w:asciiTheme="majorHAnsi" w:eastAsia="Calibri" w:hAnsiTheme="majorHAnsi" w:cstheme="majorHAnsi"/>
          <w:sz w:val="22"/>
          <w:szCs w:val="22"/>
        </w:rPr>
        <w:t>iams</w:t>
      </w:r>
      <w:proofErr w:type="spellEnd"/>
      <w:r w:rsidRPr="005654B0">
        <w:rPr>
          <w:rFonts w:asciiTheme="majorHAnsi" w:eastAsia="Calibri" w:hAnsiTheme="majorHAnsi" w:cstheme="majorHAnsi"/>
          <w:sz w:val="22"/>
          <w:szCs w:val="22"/>
        </w:rPr>
        <w:t>);</w:t>
      </w:r>
    </w:p>
    <w:p w14:paraId="3EC5B86E" w14:textId="77777777" w:rsidR="00697B51" w:rsidRPr="005654B0" w:rsidRDefault="00697B51" w:rsidP="00697B51">
      <w:pPr>
        <w:pStyle w:val="Pagrindinistekstas"/>
        <w:numPr>
          <w:ilvl w:val="3"/>
          <w:numId w:val="1"/>
        </w:numPr>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naujojo(-</w:t>
      </w:r>
      <w:proofErr w:type="spellStart"/>
      <w:r w:rsidRPr="005654B0">
        <w:rPr>
          <w:rFonts w:asciiTheme="majorHAnsi" w:eastAsia="Calibri" w:hAnsiTheme="majorHAnsi" w:cstheme="majorHAnsi"/>
          <w:sz w:val="22"/>
          <w:szCs w:val="22"/>
        </w:rPr>
        <w:t>ųjų</w:t>
      </w:r>
      <w:proofErr w:type="spellEnd"/>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raštišką sutikimą(-</w:t>
      </w:r>
      <w:proofErr w:type="spellStart"/>
      <w:r w:rsidRPr="005654B0">
        <w:rPr>
          <w:rFonts w:asciiTheme="majorHAnsi" w:eastAsia="Calibri" w:hAnsiTheme="majorHAnsi" w:cstheme="majorHAnsi"/>
          <w:sz w:val="22"/>
          <w:szCs w:val="22"/>
        </w:rPr>
        <w:t>us</w:t>
      </w:r>
      <w:proofErr w:type="spellEnd"/>
      <w:r w:rsidRPr="005654B0">
        <w:rPr>
          <w:rFonts w:asciiTheme="majorHAnsi" w:eastAsia="Calibri" w:hAnsiTheme="majorHAnsi" w:cstheme="majorHAnsi"/>
          <w:sz w:val="22"/>
          <w:szCs w:val="22"/>
        </w:rPr>
        <w:t>) pakeisti pasitraukiantį(-</w:t>
      </w:r>
      <w:proofErr w:type="spellStart"/>
      <w:r w:rsidRPr="005654B0">
        <w:rPr>
          <w:rFonts w:asciiTheme="majorHAnsi" w:eastAsia="Calibri" w:hAnsiTheme="majorHAnsi" w:cstheme="majorHAnsi"/>
          <w:sz w:val="22"/>
          <w:szCs w:val="22"/>
        </w:rPr>
        <w:t>čius</w:t>
      </w:r>
      <w:proofErr w:type="spellEnd"/>
      <w:r w:rsidRPr="005654B0">
        <w:rPr>
          <w:rFonts w:asciiTheme="majorHAnsi" w:eastAsia="Calibri" w:hAnsiTheme="majorHAnsi" w:cstheme="majorHAnsi"/>
          <w:sz w:val="22"/>
          <w:szCs w:val="22"/>
        </w:rPr>
        <w:t>) jungtinės veiklos partnerį(-</w:t>
      </w:r>
      <w:proofErr w:type="spellStart"/>
      <w:r w:rsidRPr="005654B0">
        <w:rPr>
          <w:rFonts w:asciiTheme="majorHAnsi" w:eastAsia="Calibri" w:hAnsiTheme="majorHAnsi" w:cstheme="majorHAnsi"/>
          <w:sz w:val="22"/>
          <w:szCs w:val="22"/>
        </w:rPr>
        <w:t>ius</w:t>
      </w:r>
      <w:proofErr w:type="spellEnd"/>
      <w:r w:rsidRPr="005654B0">
        <w:rPr>
          <w:rFonts w:asciiTheme="majorHAnsi" w:eastAsia="Calibri" w:hAnsiTheme="majorHAnsi" w:cstheme="majorHAnsi"/>
          <w:sz w:val="22"/>
          <w:szCs w:val="22"/>
        </w:rPr>
        <w:t>) bei prisiimti visus pasitraukiančio(-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įsipareigojimus pagal jungtinės veiklos sutartį bei naujojo(-</w:t>
      </w:r>
      <w:proofErr w:type="spellStart"/>
      <w:r w:rsidRPr="005654B0">
        <w:rPr>
          <w:rFonts w:asciiTheme="majorHAnsi" w:eastAsia="Calibri" w:hAnsiTheme="majorHAnsi" w:cstheme="majorHAnsi"/>
          <w:sz w:val="22"/>
          <w:szCs w:val="22"/>
        </w:rPr>
        <w:t>ųjų</w:t>
      </w:r>
      <w:proofErr w:type="spellEnd"/>
      <w:r w:rsidRPr="005654B0">
        <w:rPr>
          <w:rFonts w:asciiTheme="majorHAnsi" w:eastAsia="Calibri" w:hAnsiTheme="majorHAnsi" w:cstheme="majorHAnsi"/>
          <w:sz w:val="22"/>
          <w:szCs w:val="22"/>
        </w:rPr>
        <w:t>)/pasiliekančio(-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pašalinimo pagrindų nebuvimą ir (ar) kvalifikaciją pagrindžiantys dokumentai (jei taikoma).</w:t>
      </w:r>
    </w:p>
    <w:p w14:paraId="42412B8D" w14:textId="77777777" w:rsidR="00697B51" w:rsidRPr="005654B0" w:rsidRDefault="00697B51" w:rsidP="00697B51">
      <w:pPr>
        <w:pStyle w:val="Pagrindinistekstas"/>
        <w:numPr>
          <w:ilvl w:val="2"/>
          <w:numId w:val="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įrodo </w:t>
      </w:r>
      <w:r>
        <w:rPr>
          <w:rFonts w:asciiTheme="majorHAnsi" w:eastAsia="Calibri" w:hAnsiTheme="majorHAnsi" w:cstheme="majorHAnsi"/>
          <w:sz w:val="22"/>
          <w:szCs w:val="22"/>
        </w:rPr>
        <w:t>Paslaugų gavėju</w:t>
      </w:r>
      <w:r w:rsidRPr="005654B0">
        <w:rPr>
          <w:rFonts w:asciiTheme="majorHAnsi" w:eastAsia="Calibri" w:hAnsiTheme="majorHAnsi" w:cstheme="majorHAnsi"/>
          <w:sz w:val="22"/>
          <w:szCs w:val="22"/>
        </w:rPr>
        <w:t>i naujojo(-ų)/pasiliekančio(-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patikimumą ir gebėjimą vykdyti paskirtas funkcijas;</w:t>
      </w:r>
    </w:p>
    <w:p w14:paraId="5930A706" w14:textId="77777777" w:rsidR="00697B51" w:rsidRPr="005654B0" w:rsidRDefault="00697B51" w:rsidP="00697B51">
      <w:pPr>
        <w:pStyle w:val="Pagrindinistekstas"/>
        <w:numPr>
          <w:ilvl w:val="2"/>
          <w:numId w:val="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gauna </w:t>
      </w:r>
      <w:r>
        <w:rPr>
          <w:rFonts w:asciiTheme="majorHAnsi" w:eastAsia="Calibri" w:hAnsiTheme="majorHAnsi" w:cstheme="majorHAnsi"/>
          <w:sz w:val="22"/>
          <w:szCs w:val="22"/>
        </w:rPr>
        <w:t xml:space="preserve">Paslaugų gavėjui </w:t>
      </w:r>
      <w:r w:rsidRPr="005654B0">
        <w:rPr>
          <w:rFonts w:asciiTheme="majorHAnsi" w:eastAsia="Calibri" w:hAnsiTheme="majorHAnsi" w:cstheme="majorHAnsi"/>
          <w:sz w:val="22"/>
          <w:szCs w:val="22"/>
        </w:rPr>
        <w:t>rašytinį sutikimą keisti jungtinės veiklos partnerius;</w:t>
      </w:r>
    </w:p>
    <w:p w14:paraId="3A84731D" w14:textId="77777777" w:rsidR="00697B51" w:rsidRPr="005654B0" w:rsidRDefault="00697B51" w:rsidP="00697B51">
      <w:pPr>
        <w:pStyle w:val="Pagrindinistekstas"/>
        <w:numPr>
          <w:ilvl w:val="2"/>
          <w:numId w:val="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Paslaugų teikėjas pateikia </w:t>
      </w:r>
      <w:r>
        <w:rPr>
          <w:rFonts w:asciiTheme="majorHAnsi" w:eastAsia="Calibri" w:hAnsiTheme="majorHAnsi" w:cstheme="majorHAnsi"/>
          <w:sz w:val="22"/>
          <w:szCs w:val="22"/>
        </w:rPr>
        <w:t>Paslaugų gavėju</w:t>
      </w:r>
      <w:r w:rsidRPr="005654B0">
        <w:rPr>
          <w:rFonts w:asciiTheme="majorHAnsi" w:eastAsia="Calibri" w:hAnsiTheme="majorHAnsi" w:cstheme="majorHAnsi"/>
          <w:sz w:val="22"/>
          <w:szCs w:val="22"/>
        </w:rPr>
        <w:t>i naujos jungtinės veiklos sutarties kopiją, kurioje pasiliekančiojo(-</w:t>
      </w:r>
      <w:proofErr w:type="spellStart"/>
      <w:r w:rsidRPr="005654B0">
        <w:rPr>
          <w:rFonts w:asciiTheme="majorHAnsi" w:eastAsia="Calibri" w:hAnsiTheme="majorHAnsi" w:cstheme="majorHAnsi"/>
          <w:sz w:val="22"/>
          <w:szCs w:val="22"/>
        </w:rPr>
        <w:t>iųjų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įsipareigojimai išlieka tokie patys kaip ir ankstesnėje jungtinės veiklos sutartyje, o naujasis(-</w:t>
      </w:r>
      <w:proofErr w:type="spellStart"/>
      <w:r w:rsidRPr="005654B0">
        <w:rPr>
          <w:rFonts w:asciiTheme="majorHAnsi" w:eastAsia="Calibri" w:hAnsiTheme="majorHAnsi" w:cstheme="majorHAnsi"/>
          <w:sz w:val="22"/>
          <w:szCs w:val="22"/>
        </w:rPr>
        <w:t>ieji</w:t>
      </w:r>
      <w:proofErr w:type="spellEnd"/>
      <w:r w:rsidRPr="005654B0">
        <w:rPr>
          <w:rFonts w:asciiTheme="majorHAnsi" w:eastAsia="Calibri" w:hAnsiTheme="majorHAnsi" w:cstheme="majorHAnsi"/>
          <w:sz w:val="22"/>
          <w:szCs w:val="22"/>
        </w:rPr>
        <w:t>)/pasiliekantis(-</w:t>
      </w:r>
      <w:proofErr w:type="spellStart"/>
      <w:r w:rsidRPr="005654B0">
        <w:rPr>
          <w:rFonts w:asciiTheme="majorHAnsi" w:eastAsia="Calibri" w:hAnsiTheme="majorHAnsi" w:cstheme="majorHAnsi"/>
          <w:sz w:val="22"/>
          <w:szCs w:val="22"/>
        </w:rPr>
        <w:t>ys</w:t>
      </w:r>
      <w:proofErr w:type="spellEnd"/>
      <w:r w:rsidRPr="005654B0">
        <w:rPr>
          <w:rFonts w:asciiTheme="majorHAnsi" w:eastAsia="Calibri" w:hAnsiTheme="majorHAnsi" w:cstheme="majorHAnsi"/>
          <w:sz w:val="22"/>
          <w:szCs w:val="22"/>
        </w:rPr>
        <w:t>) jungtinės veiklos partneris(-</w:t>
      </w:r>
      <w:proofErr w:type="spellStart"/>
      <w:r w:rsidRPr="005654B0">
        <w:rPr>
          <w:rFonts w:asciiTheme="majorHAnsi" w:eastAsia="Calibri" w:hAnsiTheme="majorHAnsi" w:cstheme="majorHAnsi"/>
          <w:sz w:val="22"/>
          <w:szCs w:val="22"/>
        </w:rPr>
        <w:t>iai</w:t>
      </w:r>
      <w:proofErr w:type="spellEnd"/>
      <w:r w:rsidRPr="005654B0">
        <w:rPr>
          <w:rFonts w:asciiTheme="majorHAnsi" w:eastAsia="Calibri" w:hAnsiTheme="majorHAnsi" w:cstheme="majorHAnsi"/>
          <w:sz w:val="22"/>
          <w:szCs w:val="22"/>
        </w:rPr>
        <w:t>) perima visus pasitraukiančiojo(-</w:t>
      </w:r>
      <w:proofErr w:type="spellStart"/>
      <w:r w:rsidRPr="005654B0">
        <w:rPr>
          <w:rFonts w:asciiTheme="majorHAnsi" w:eastAsia="Calibri" w:hAnsiTheme="majorHAnsi" w:cstheme="majorHAnsi"/>
          <w:sz w:val="22"/>
          <w:szCs w:val="22"/>
        </w:rPr>
        <w:t>iųjų</w:t>
      </w:r>
      <w:proofErr w:type="spellEnd"/>
      <w:r w:rsidRPr="005654B0">
        <w:rPr>
          <w:rFonts w:asciiTheme="majorHAnsi" w:eastAsia="Calibri" w:hAnsiTheme="majorHAnsi" w:cstheme="majorHAnsi"/>
          <w:sz w:val="22"/>
          <w:szCs w:val="22"/>
        </w:rPr>
        <w:t>) jungtinės veiklos partnerio(-</w:t>
      </w:r>
      <w:proofErr w:type="spellStart"/>
      <w:r w:rsidRPr="005654B0">
        <w:rPr>
          <w:rFonts w:asciiTheme="majorHAnsi" w:eastAsia="Calibri" w:hAnsiTheme="majorHAnsi" w:cstheme="majorHAnsi"/>
          <w:sz w:val="22"/>
          <w:szCs w:val="22"/>
        </w:rPr>
        <w:t>ių</w:t>
      </w:r>
      <w:proofErr w:type="spellEnd"/>
      <w:r w:rsidRPr="005654B0">
        <w:rPr>
          <w:rFonts w:asciiTheme="majorHAnsi" w:eastAsia="Calibri" w:hAnsiTheme="majorHAnsi" w:cstheme="majorHAnsi"/>
          <w:sz w:val="22"/>
          <w:szCs w:val="22"/>
        </w:rPr>
        <w:t>) įsipareigojimus pagal ankstesnę jungtinės veiklos sutartį.</w:t>
      </w:r>
    </w:p>
    <w:p w14:paraId="0640E286" w14:textId="77777777" w:rsidR="00697B51" w:rsidRDefault="00697B51" w:rsidP="00697B51">
      <w:pPr>
        <w:pStyle w:val="Pagrindinistekstas"/>
        <w:numPr>
          <w:ilvl w:val="2"/>
          <w:numId w:val="1"/>
        </w:numPr>
        <w:tabs>
          <w:tab w:val="left" w:pos="0"/>
          <w:tab w:val="left" w:pos="567"/>
        </w:tabs>
        <w:spacing w:line="240" w:lineRule="auto"/>
        <w:ind w:left="0" w:firstLine="0"/>
        <w:rPr>
          <w:rFonts w:asciiTheme="majorHAnsi" w:eastAsia="Calibri" w:hAnsiTheme="majorHAnsi" w:cstheme="majorHAnsi"/>
          <w:sz w:val="22"/>
          <w:szCs w:val="22"/>
        </w:rPr>
      </w:pPr>
      <w:r w:rsidRPr="005654B0">
        <w:rPr>
          <w:rFonts w:asciiTheme="majorHAnsi" w:eastAsia="Calibri" w:hAnsiTheme="majorHAnsi" w:cstheme="majorHAnsi"/>
          <w:sz w:val="22"/>
          <w:szCs w:val="22"/>
        </w:rPr>
        <w:t xml:space="preserve">Jungtinės veiklos partnerio pakeitimas kitu įforminamas rašytiniu Šalių susitarimu, pasirašomu tarp </w:t>
      </w:r>
      <w:r>
        <w:rPr>
          <w:rFonts w:asciiTheme="majorHAnsi" w:eastAsia="Calibri" w:hAnsiTheme="majorHAnsi" w:cstheme="majorHAnsi"/>
          <w:sz w:val="22"/>
          <w:szCs w:val="22"/>
        </w:rPr>
        <w:t xml:space="preserve">Paslaugų gavėjo </w:t>
      </w:r>
      <w:r w:rsidRPr="005654B0">
        <w:rPr>
          <w:rFonts w:asciiTheme="majorHAnsi" w:eastAsia="Calibri" w:hAnsiTheme="majorHAnsi" w:cstheme="majorHAnsi"/>
          <w:sz w:val="22"/>
          <w:szCs w:val="22"/>
        </w:rPr>
        <w:t xml:space="preserve">ir Paslaugų teikėjo, jeigu tenkinamos visos Sutarties 16.7. – 16.7.4 punktuose įtvirtintos sąlygos. </w:t>
      </w:r>
    </w:p>
    <w:p w14:paraId="023EF0FF" w14:textId="77777777" w:rsidR="00697B51" w:rsidRPr="00782E67" w:rsidRDefault="00697B51" w:rsidP="00697B51">
      <w:pPr>
        <w:pStyle w:val="Pagrindinistekstas"/>
        <w:numPr>
          <w:ilvl w:val="1"/>
          <w:numId w:val="1"/>
        </w:numPr>
        <w:tabs>
          <w:tab w:val="left" w:pos="0"/>
          <w:tab w:val="left" w:pos="567"/>
          <w:tab w:val="left" w:pos="1276"/>
        </w:tabs>
        <w:spacing w:line="240" w:lineRule="auto"/>
        <w:ind w:left="0" w:firstLine="0"/>
        <w:rPr>
          <w:rFonts w:asciiTheme="majorHAnsi" w:eastAsia="Calibri" w:hAnsiTheme="majorHAnsi" w:cstheme="majorHAnsi"/>
          <w:sz w:val="22"/>
          <w:szCs w:val="22"/>
        </w:rPr>
      </w:pPr>
      <w:r w:rsidRPr="005654B0">
        <w:rPr>
          <w:rFonts w:asciiTheme="majorHAnsi" w:hAnsiTheme="majorHAnsi" w:cstheme="majorHAnsi"/>
          <w:sz w:val="22"/>
          <w:szCs w:val="22"/>
        </w:rPr>
        <w:t>Sutarties vykdymui Paslaugų teikėjas pasitelkia Subtiekėją</w:t>
      </w:r>
      <w:r>
        <w:rPr>
          <w:rFonts w:asciiTheme="majorHAnsi" w:hAnsiTheme="majorHAnsi" w:cstheme="majorHAnsi"/>
          <w:sz w:val="22"/>
          <w:szCs w:val="22"/>
        </w:rPr>
        <w:t>: _____________</w:t>
      </w:r>
    </w:p>
    <w:p w14:paraId="43B01099"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54798CA2" w14:textId="77777777" w:rsidR="00697B51" w:rsidRPr="00A5240E" w:rsidRDefault="00697B51" w:rsidP="00697B51">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w:t>
      </w:r>
      <w:r>
        <w:rPr>
          <w:rFonts w:asciiTheme="majorHAnsi" w:eastAsiaTheme="minorHAnsi" w:hAnsiTheme="majorHAnsi" w:cstheme="majorHAnsi"/>
          <w:b/>
          <w:iCs/>
        </w:rPr>
        <w:t>I</w:t>
      </w:r>
      <w:r w:rsidRPr="00A5240E">
        <w:rPr>
          <w:rFonts w:asciiTheme="majorHAnsi" w:eastAsiaTheme="minorHAnsi" w:hAnsiTheme="majorHAnsi" w:cstheme="majorHAnsi"/>
          <w:b/>
          <w:iCs/>
        </w:rPr>
        <w:t>. ŠALIŲ ATSAKOMYBĖ</w:t>
      </w:r>
    </w:p>
    <w:p w14:paraId="56150588"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7F8214B5"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7</w:t>
      </w:r>
      <w:r w:rsidRPr="001B2F5C">
        <w:rPr>
          <w:rFonts w:asciiTheme="majorHAnsi" w:eastAsiaTheme="minorHAnsi" w:hAnsiTheme="majorHAnsi" w:cstheme="majorHAnsi"/>
          <w:bCs/>
          <w:iCs/>
        </w:rPr>
        <w:t xml:space="preserve">. Jeigu </w:t>
      </w:r>
      <w:r>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laiku nesumoka Paslaugų teikėjui už suteiktas paslaugas, jis moka 0,02 proc. dydžio delspinigius nuo laiku nesumokėtos sumos už kiekvieną pradelstą dieną.</w:t>
      </w:r>
    </w:p>
    <w:p w14:paraId="3C616FF2"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8</w:t>
      </w:r>
      <w:r w:rsidRPr="001B2F5C">
        <w:rPr>
          <w:rFonts w:asciiTheme="majorHAnsi" w:eastAsiaTheme="minorHAnsi" w:hAnsiTheme="majorHAnsi" w:cstheme="majorHAnsi"/>
          <w:bCs/>
          <w:iCs/>
        </w:rPr>
        <w:t xml:space="preserve">. Jeigu Paslaugų teikėjas nesuteikia paslaugų sutartu laiku, </w:t>
      </w:r>
      <w:r>
        <w:rPr>
          <w:rFonts w:asciiTheme="majorHAnsi" w:eastAsiaTheme="minorHAnsi" w:hAnsiTheme="majorHAnsi" w:cstheme="majorHAnsi"/>
          <w:bCs/>
          <w:iCs/>
        </w:rPr>
        <w:t>Paslaugų gavėjas</w:t>
      </w:r>
      <w:r w:rsidRPr="001B2F5C">
        <w:rPr>
          <w:rFonts w:asciiTheme="majorHAnsi" w:eastAsiaTheme="minorHAnsi" w:hAnsiTheme="majorHAnsi" w:cstheme="majorHAnsi"/>
          <w:bCs/>
          <w:iCs/>
        </w:rPr>
        <w:t xml:space="preserve"> skaičiuoja 0,02 proc. dydžio delspinigius nuo pradinės sutarties vertės, išskyrus atvejus, kai dėl aplinkybių, kurių Paslaugų teikėjas negalėjo iš anksto numatyti, Paslaugų suteikti laiku nėra galimybių.</w:t>
      </w:r>
    </w:p>
    <w:p w14:paraId="01106B10"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1</w:t>
      </w:r>
      <w:r>
        <w:rPr>
          <w:rFonts w:asciiTheme="majorHAnsi" w:eastAsiaTheme="minorHAnsi" w:hAnsiTheme="majorHAnsi" w:cstheme="majorHAnsi"/>
          <w:bCs/>
          <w:iCs/>
        </w:rPr>
        <w:t>9</w:t>
      </w:r>
      <w:r w:rsidRPr="001B2F5C">
        <w:rPr>
          <w:rFonts w:asciiTheme="majorHAnsi" w:eastAsiaTheme="minorHAnsi" w:hAnsiTheme="majorHAnsi" w:cstheme="majorHAnsi"/>
          <w:bCs/>
          <w:iCs/>
        </w:rPr>
        <w:t>. Paslaugų teikėjas, vykdydamas veiklą, atsako už tinkamą darbų saugos taisyklių laikymąsi, taip pat už žalą, kylančią tretiesiems asmenims dėl tokių taisyklių ar teisės aktų nesilaikymo.</w:t>
      </w:r>
    </w:p>
    <w:p w14:paraId="6DE7F79D" w14:textId="77777777" w:rsidR="00697B51" w:rsidRDefault="00697B51" w:rsidP="00697B51">
      <w:pPr>
        <w:pStyle w:val="Betarp"/>
        <w:ind w:firstLine="0"/>
        <w:contextualSpacing/>
        <w:rPr>
          <w:rFonts w:asciiTheme="majorHAnsi" w:eastAsiaTheme="minorHAnsi" w:hAnsiTheme="majorHAnsi" w:cstheme="majorHAnsi"/>
          <w:bCs/>
          <w:iCs/>
        </w:rPr>
      </w:pPr>
    </w:p>
    <w:p w14:paraId="771321B7"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34017393" w14:textId="77777777" w:rsidR="00697B51" w:rsidRPr="00A5240E" w:rsidRDefault="00697B51" w:rsidP="00697B51">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w:t>
      </w:r>
      <w:r>
        <w:rPr>
          <w:rFonts w:asciiTheme="majorHAnsi" w:eastAsiaTheme="minorHAnsi" w:hAnsiTheme="majorHAnsi" w:cstheme="majorHAnsi"/>
          <w:b/>
          <w:iCs/>
        </w:rPr>
        <w:t>I</w:t>
      </w:r>
      <w:r w:rsidRPr="00A5240E">
        <w:rPr>
          <w:rFonts w:asciiTheme="majorHAnsi" w:eastAsiaTheme="minorHAnsi" w:hAnsiTheme="majorHAnsi" w:cstheme="majorHAnsi"/>
          <w:b/>
          <w:iCs/>
        </w:rPr>
        <w:t>. NENUGALIMA JĖGA (FORCE MAJEURE)</w:t>
      </w:r>
    </w:p>
    <w:p w14:paraId="36BB9F40"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56D933B7" w14:textId="77777777" w:rsidR="00697B51" w:rsidRPr="001B2F5C" w:rsidRDefault="00697B51" w:rsidP="00697B51">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lastRenderedPageBreak/>
        <w:t>20</w:t>
      </w:r>
      <w:r w:rsidRPr="001B2F5C">
        <w:rPr>
          <w:rFonts w:asciiTheme="majorHAnsi" w:eastAsiaTheme="minorHAnsi" w:hAnsiTheme="majorHAnsi" w:cstheme="majorHAnsi"/>
          <w:bCs/>
          <w:iCs/>
        </w:rPr>
        <w:t>. Nei viena iš Šalių neatsako už šios Sutarties nevykdymą, jeigu ji įrodo, kad šios Sutarties neįvykdė dėl aplinkybių, kurių ji negalėjo kontroliuoti bei protingai numatyti šios Sutarties sudarymo metu ir negalėjo užkirsti kelio tokių aplinkybių ar jų pasekmių atsiradimui.</w:t>
      </w:r>
    </w:p>
    <w:p w14:paraId="65A1C8AC"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1</w:t>
      </w:r>
      <w:r w:rsidRPr="001B2F5C">
        <w:rPr>
          <w:rFonts w:asciiTheme="majorHAnsi" w:eastAsiaTheme="minorHAnsi" w:hAnsiTheme="majorHAnsi" w:cstheme="majorHAnsi"/>
          <w:bCs/>
          <w:iCs/>
        </w:rPr>
        <w:t>. Nenugalimos jėgos aplinkybėmis yra laikomos aplinkybės, nurodytos galiojančiuose Lietuvos Respublikos teisės aktuose.</w:t>
      </w:r>
    </w:p>
    <w:p w14:paraId="0A9C5C7C"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2</w:t>
      </w:r>
      <w:r w:rsidRPr="001B2F5C">
        <w:rPr>
          <w:rFonts w:asciiTheme="majorHAnsi" w:eastAsiaTheme="minorHAnsi" w:hAnsiTheme="majorHAnsi" w:cstheme="majorHAnsi"/>
          <w:bCs/>
          <w:iCs/>
        </w:rPr>
        <w:t>. Nei viena Šalis nėra laikoma pažeidusi Sutartį arba nevykdanti savo įsipareigojimų pagal ją, jei įsipareigojimus vykdyti jai trukdo nenugalimos jėgos (force majeure) aplinkybės, atsiradusios po Sutarties įsigaliojimo dienos.</w:t>
      </w:r>
    </w:p>
    <w:p w14:paraId="2B94A709"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3</w:t>
      </w:r>
      <w:r w:rsidRPr="001B2F5C">
        <w:rPr>
          <w:rFonts w:asciiTheme="majorHAnsi" w:eastAsiaTheme="minorHAnsi" w:hAnsiTheme="majorHAnsi" w:cstheme="majorHAnsi"/>
          <w:bCs/>
          <w:iCs/>
        </w:rPr>
        <w:t>. 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0D8E1A2"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4</w:t>
      </w:r>
      <w:r w:rsidRPr="001B2F5C">
        <w:rPr>
          <w:rFonts w:asciiTheme="majorHAnsi" w:eastAsiaTheme="minorHAnsi" w:hAnsiTheme="majorHAnsi" w:cstheme="majorHAnsi"/>
          <w:bCs/>
          <w:iCs/>
        </w:rPr>
        <w:t>. Jei kuri nors Šalis mano, kad atsirado nenugalimos jėgos (force majeure) aplinkybės, dėl kurių ji negali vykdyti savo įsipareigojimų, ji nedelsdama informuoja apie tai kitą Šalį, pranešdama apie aplinkybių pobūdį, galimą trukmę ir tikėtiną poveikį. Jei Klientas raštu nenurodo kitaip, Paslaugų teikėjas toliau vykdo savo įsipareigojimus pagal Sutartį tiek, kiek įmanoma, ir ieško alternatyvių būdų savo įsipareigojimams, kurių vykdyti nenugalimos jėgos (force majeure) aplinkybės netrukdo, vykdyti.</w:t>
      </w:r>
    </w:p>
    <w:p w14:paraId="1B54C3C5"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5</w:t>
      </w:r>
      <w:r w:rsidRPr="001B2F5C">
        <w:rPr>
          <w:rFonts w:asciiTheme="majorHAnsi" w:eastAsiaTheme="minorHAnsi" w:hAnsiTheme="majorHAnsi" w:cstheme="majorHAnsi"/>
          <w:bCs/>
          <w:iCs/>
        </w:rPr>
        <w:t>. Jei nenugalimos jėgos (force majeure) aplinkybės trunka ilgiau kaip 30 (trisdešimt) dienų, tuomet bet kuri Šalis turi teisę nutraukti Sutartį įspėdama apie tai kitą Šalį prieš 10 (dešimt) dienų. Jei pasibaigus šiam 10 (dešimties) dienų laikotarpiui nenugalimos jėgos (force majeure) aplinkybės vis dar tęsiasi, Sutartis nutraukiama ir Šalys atleidžiamos nuo tolesnio Sutarties vykdymo.</w:t>
      </w:r>
    </w:p>
    <w:p w14:paraId="1DE70DB9"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4406372E" w14:textId="77777777" w:rsidR="00697B51" w:rsidRPr="00A5240E" w:rsidRDefault="00697B51" w:rsidP="00697B51">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VII</w:t>
      </w:r>
      <w:r>
        <w:rPr>
          <w:rFonts w:asciiTheme="majorHAnsi" w:eastAsiaTheme="minorHAnsi" w:hAnsiTheme="majorHAnsi" w:cstheme="majorHAnsi"/>
          <w:b/>
          <w:iCs/>
        </w:rPr>
        <w:t>I</w:t>
      </w:r>
      <w:r w:rsidRPr="00A5240E">
        <w:rPr>
          <w:rFonts w:asciiTheme="majorHAnsi" w:eastAsiaTheme="minorHAnsi" w:hAnsiTheme="majorHAnsi" w:cstheme="majorHAnsi"/>
          <w:b/>
          <w:iCs/>
        </w:rPr>
        <w:t>. SUTARTIES GALIOJIMAS IR NUTRAUKIMAS</w:t>
      </w:r>
    </w:p>
    <w:p w14:paraId="3D7FAE0D"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6644EBB5"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6</w:t>
      </w:r>
      <w:r w:rsidRPr="001B2F5C">
        <w:rPr>
          <w:rFonts w:asciiTheme="majorHAnsi" w:eastAsiaTheme="minorHAnsi" w:hAnsiTheme="majorHAnsi" w:cstheme="majorHAnsi"/>
          <w:bCs/>
          <w:iCs/>
        </w:rPr>
        <w:t xml:space="preserve">. Sutartis įsigalioja nuo jos pasirašymo dienos ir galioja iki visiško šalių sutartinių įsipareigojimų įvykdymo, bet ne ilgiau kaip </w:t>
      </w:r>
      <w:r>
        <w:rPr>
          <w:rFonts w:asciiTheme="majorHAnsi" w:eastAsiaTheme="minorHAnsi" w:hAnsiTheme="majorHAnsi" w:cstheme="majorHAnsi"/>
          <w:bCs/>
          <w:iCs/>
        </w:rPr>
        <w:t>7</w:t>
      </w:r>
      <w:r w:rsidRPr="001B2F5C">
        <w:rPr>
          <w:rFonts w:asciiTheme="majorHAnsi" w:eastAsiaTheme="minorHAnsi" w:hAnsiTheme="majorHAnsi" w:cstheme="majorHAnsi"/>
          <w:bCs/>
          <w:iCs/>
        </w:rPr>
        <w:t xml:space="preserve"> mėnesius (įskaitant apmokėjimo terminą). Esant poreikiui, dėl objektyvių aplinkybių, nepriklausančių nuo Paslaugų teikėjo, nesant galimybės suteikti paslaugų nustatytais terminais, paslaugų teikimo ir Sutarties galiojimo terminai gali būti pratęsti vieną kartą ne ilgesniam kaip 2 mėnesių laikotarpiui.</w:t>
      </w:r>
    </w:p>
    <w:p w14:paraId="7D13676D"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7</w:t>
      </w:r>
      <w:r w:rsidRPr="001B2F5C">
        <w:rPr>
          <w:rFonts w:asciiTheme="majorHAnsi" w:eastAsiaTheme="minorHAnsi" w:hAnsiTheme="majorHAnsi" w:cstheme="majorHAnsi"/>
          <w:bCs/>
          <w:iCs/>
        </w:rPr>
        <w:t>. Šalys turi teisę nutraukti šią sutartį Šalių susitarimu, raštu įspėjusi apie nutraukimą antrąją Sutarties šalį prieš 5 kalendorines dienas.</w:t>
      </w:r>
    </w:p>
    <w:p w14:paraId="6C73B748"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8</w:t>
      </w:r>
      <w:r w:rsidRPr="001B2F5C">
        <w:rPr>
          <w:rFonts w:asciiTheme="majorHAnsi" w:eastAsiaTheme="minorHAnsi" w:hAnsiTheme="majorHAnsi" w:cstheme="majorHAnsi"/>
          <w:bCs/>
          <w:iCs/>
        </w:rPr>
        <w:t>. Šalys gali nutraukti sutartį, jei viena iš Šalių netinkamai arba visiškai nevykdo sutarties sąlygų, įspėjusi kita Šalį prieš 5 (penkias) kalendorines dienas iki numatomos sutarties nutraukimo dienos.</w:t>
      </w:r>
    </w:p>
    <w:p w14:paraId="2E4B3A92"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1712BECB" w14:textId="77777777" w:rsidR="00697B51" w:rsidRPr="00A5240E" w:rsidRDefault="00697B51" w:rsidP="00697B51">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I</w:t>
      </w:r>
      <w:r>
        <w:rPr>
          <w:rFonts w:asciiTheme="majorHAnsi" w:eastAsiaTheme="minorHAnsi" w:hAnsiTheme="majorHAnsi" w:cstheme="majorHAnsi"/>
          <w:b/>
          <w:iCs/>
        </w:rPr>
        <w:t>X</w:t>
      </w:r>
      <w:r w:rsidRPr="00A5240E">
        <w:rPr>
          <w:rFonts w:asciiTheme="majorHAnsi" w:eastAsiaTheme="minorHAnsi" w:hAnsiTheme="majorHAnsi" w:cstheme="majorHAnsi"/>
          <w:b/>
          <w:iCs/>
        </w:rPr>
        <w:t>. BAIGIAMOSIOS NUOSTATOS</w:t>
      </w:r>
    </w:p>
    <w:p w14:paraId="452E3DB9"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1A02C318"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2</w:t>
      </w:r>
      <w:r>
        <w:rPr>
          <w:rFonts w:asciiTheme="majorHAnsi" w:eastAsiaTheme="minorHAnsi" w:hAnsiTheme="majorHAnsi" w:cstheme="majorHAnsi"/>
          <w:bCs/>
          <w:iCs/>
        </w:rPr>
        <w:t>9</w:t>
      </w:r>
      <w:r w:rsidRPr="001B2F5C">
        <w:rPr>
          <w:rFonts w:asciiTheme="majorHAnsi" w:eastAsiaTheme="minorHAnsi" w:hAnsiTheme="majorHAnsi" w:cstheme="majorHAnsi"/>
          <w:bCs/>
          <w:iCs/>
        </w:rPr>
        <w:t>. Sutartis sudaroma dviem vienodą juridinę galią turinčiais egzemplioriais, po vieną kiekvienai sutarties Šaliai. Sutartis taip pat gali būti sudaroma elektroniniu būdu, pasirašant ją saugiais, kvalifikuotais elektroniniais parašais, tokiu atveju Šalims apsikeičiant vienu Sutarties egzemplioriumi.</w:t>
      </w:r>
    </w:p>
    <w:p w14:paraId="77031DDF" w14:textId="77777777" w:rsidR="00697B51" w:rsidRPr="001B2F5C" w:rsidRDefault="00697B51" w:rsidP="00697B51">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30</w:t>
      </w:r>
      <w:r w:rsidRPr="001B2F5C">
        <w:rPr>
          <w:rFonts w:asciiTheme="majorHAnsi" w:eastAsiaTheme="minorHAnsi" w:hAnsiTheme="majorHAnsi" w:cstheme="majorHAnsi"/>
          <w:bCs/>
          <w:iCs/>
        </w:rPr>
        <w:t>. Galioja tik raštu sudaryti Sutarties pakeitimai ar papildymai, pasirašyti abiejų Šalių įgaliotų atstovų.</w:t>
      </w:r>
    </w:p>
    <w:p w14:paraId="4D9DF004"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1</w:t>
      </w:r>
      <w:r w:rsidRPr="001B2F5C">
        <w:rPr>
          <w:rFonts w:asciiTheme="majorHAnsi" w:eastAsiaTheme="minorHAnsi" w:hAnsiTheme="majorHAnsi" w:cstheme="majorHAnsi"/>
          <w:bCs/>
          <w:iCs/>
        </w:rPr>
        <w:t>. Apie visus Šalių rekvizitų pakeitimus Šalys privalo raštu informuoti viena kitą per 3 (tris) darbo dienas nuo rekvizitų pasikeitimo dienos. Šalis, per nustatytą terminą neinformavusi kitos Šalies apie rekvizitų pakeitimus, negali reikšti pretenzijų, kad kita Šalis netinkamai įvykdė savo įsipareigojimus, jei išsiuntė pranešimus arba atsiskaitė pagal paskutinius žinomus kitos Šalies rekvizitus.</w:t>
      </w:r>
    </w:p>
    <w:p w14:paraId="3F0DBAF8"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2</w:t>
      </w:r>
      <w:r w:rsidRPr="001B2F5C">
        <w:rPr>
          <w:rFonts w:asciiTheme="majorHAnsi" w:eastAsiaTheme="minorHAnsi" w:hAnsiTheme="majorHAnsi" w:cstheme="majorHAnsi"/>
          <w:bCs/>
          <w:iCs/>
        </w:rPr>
        <w:t xml:space="preserve">. Visi iš šios sutarties kilę ginčai sprendžiami derybų keliu. Nesusitarus, ginčai sprendžiami Lietuvos Respublikos įstatymų nustatyta tvarka. </w:t>
      </w:r>
    </w:p>
    <w:p w14:paraId="0CCA9D0E"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 xml:space="preserve">. Sutarties priedai, laikomi neatsiejama Sutarties dalimi: </w:t>
      </w:r>
    </w:p>
    <w:p w14:paraId="53F7D736"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.1. Priedas Nr. 1 „Techninė specifikacija“;</w:t>
      </w:r>
    </w:p>
    <w:p w14:paraId="66080423" w14:textId="77777777" w:rsidR="00697B51" w:rsidRPr="001B2F5C" w:rsidRDefault="00697B51" w:rsidP="00697B51">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3</w:t>
      </w:r>
      <w:r>
        <w:rPr>
          <w:rFonts w:asciiTheme="majorHAnsi" w:eastAsiaTheme="minorHAnsi" w:hAnsiTheme="majorHAnsi" w:cstheme="majorHAnsi"/>
          <w:bCs/>
          <w:iCs/>
        </w:rPr>
        <w:t>3</w:t>
      </w:r>
      <w:r w:rsidRPr="001B2F5C">
        <w:rPr>
          <w:rFonts w:asciiTheme="majorHAnsi" w:eastAsiaTheme="minorHAnsi" w:hAnsiTheme="majorHAnsi" w:cstheme="majorHAnsi"/>
          <w:bCs/>
          <w:iCs/>
        </w:rPr>
        <w:t>.2. Priedas Nr. 2 „Paslaugų teikėjo pasiūlymas“.</w:t>
      </w:r>
    </w:p>
    <w:p w14:paraId="5C93A488"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271BCBE0"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70691B60" w14:textId="77777777" w:rsidR="00697B51" w:rsidRDefault="00697B51" w:rsidP="00697B51">
      <w:pPr>
        <w:pStyle w:val="Betarp"/>
        <w:ind w:firstLine="0"/>
        <w:contextualSpacing/>
        <w:jc w:val="center"/>
        <w:rPr>
          <w:rFonts w:asciiTheme="majorHAnsi" w:eastAsiaTheme="minorHAnsi" w:hAnsiTheme="majorHAnsi" w:cstheme="majorHAnsi"/>
          <w:b/>
          <w:iCs/>
        </w:rPr>
      </w:pPr>
      <w:r w:rsidRPr="00A5240E">
        <w:rPr>
          <w:rFonts w:asciiTheme="majorHAnsi" w:eastAsiaTheme="minorHAnsi" w:hAnsiTheme="majorHAnsi" w:cstheme="majorHAnsi"/>
          <w:b/>
          <w:iCs/>
        </w:rPr>
        <w:t>X. ŠALIŲ REKVIZITAI</w:t>
      </w:r>
    </w:p>
    <w:p w14:paraId="0B4C2B43" w14:textId="77777777" w:rsidR="00697B51" w:rsidRDefault="00697B51" w:rsidP="00697B51">
      <w:pPr>
        <w:pStyle w:val="Betarp"/>
        <w:ind w:firstLine="0"/>
        <w:contextualSpacing/>
        <w:jc w:val="center"/>
        <w:rPr>
          <w:rFonts w:asciiTheme="majorHAnsi" w:eastAsiaTheme="minorHAnsi" w:hAnsiTheme="majorHAnsi" w:cstheme="majorHAnsi"/>
          <w:b/>
          <w:iCs/>
        </w:rPr>
      </w:pPr>
    </w:p>
    <w:p w14:paraId="042466B6" w14:textId="77777777" w:rsidR="00697B51" w:rsidRDefault="00697B51" w:rsidP="00697B51">
      <w:pPr>
        <w:pStyle w:val="Betarp"/>
        <w:ind w:firstLine="0"/>
        <w:contextualSpacing/>
        <w:jc w:val="center"/>
        <w:rPr>
          <w:rFonts w:asciiTheme="majorHAnsi" w:eastAsiaTheme="minorHAnsi" w:hAnsiTheme="majorHAnsi" w:cstheme="majorHAnsi"/>
          <w:b/>
          <w:iCs/>
        </w:rPr>
      </w:pPr>
    </w:p>
    <w:p w14:paraId="0384FE88" w14:textId="77777777" w:rsidR="00697B51" w:rsidRPr="00A5240E" w:rsidRDefault="00697B51" w:rsidP="00697B51">
      <w:pPr>
        <w:pStyle w:val="Betarp"/>
        <w:ind w:firstLine="0"/>
        <w:contextualSpacing/>
        <w:jc w:val="center"/>
        <w:rPr>
          <w:rFonts w:asciiTheme="majorHAnsi" w:eastAsiaTheme="minorHAnsi" w:hAnsiTheme="majorHAnsi" w:cstheme="majorHAnsi"/>
          <w:b/>
          <w:iCs/>
        </w:rPr>
      </w:pPr>
    </w:p>
    <w:tbl>
      <w:tblPr>
        <w:tblStyle w:val="Lentelstinklelis"/>
        <w:tblW w:w="0" w:type="auto"/>
        <w:tblInd w:w="0" w:type="dxa"/>
        <w:tblLook w:val="04A0" w:firstRow="1" w:lastRow="0" w:firstColumn="1" w:lastColumn="0" w:noHBand="0" w:noVBand="1"/>
      </w:tblPr>
      <w:tblGrid>
        <w:gridCol w:w="4915"/>
        <w:gridCol w:w="4975"/>
      </w:tblGrid>
      <w:tr w:rsidR="00697B51" w14:paraId="28EB3909" w14:textId="77777777" w:rsidTr="00C72F0F">
        <w:tc>
          <w:tcPr>
            <w:tcW w:w="5395" w:type="dxa"/>
          </w:tcPr>
          <w:p w14:paraId="2025538B" w14:textId="77777777" w:rsidR="00697B51" w:rsidRDefault="00697B51" w:rsidP="00C72F0F">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t>Paslaugų teikėjas</w:t>
            </w:r>
          </w:p>
        </w:tc>
        <w:tc>
          <w:tcPr>
            <w:tcW w:w="5395" w:type="dxa"/>
          </w:tcPr>
          <w:p w14:paraId="5302AE72" w14:textId="77777777" w:rsidR="00697B51" w:rsidRDefault="00697B51" w:rsidP="00C72F0F">
            <w:pPr>
              <w:pStyle w:val="Betarp"/>
              <w:ind w:firstLine="0"/>
              <w:contextualSpacing/>
              <w:jc w:val="center"/>
              <w:rPr>
                <w:rFonts w:asciiTheme="majorHAnsi" w:eastAsiaTheme="minorHAnsi" w:hAnsiTheme="majorHAnsi" w:cstheme="majorHAnsi"/>
                <w:b/>
                <w:iCs/>
              </w:rPr>
            </w:pPr>
            <w:r>
              <w:rPr>
                <w:rFonts w:asciiTheme="majorHAnsi" w:eastAsiaTheme="minorHAnsi" w:hAnsiTheme="majorHAnsi" w:cstheme="majorHAnsi"/>
                <w:b/>
                <w:iCs/>
              </w:rPr>
              <w:t>Paslaugų gavėjas</w:t>
            </w:r>
          </w:p>
        </w:tc>
      </w:tr>
      <w:tr w:rsidR="00697B51" w14:paraId="25AA087B" w14:textId="77777777" w:rsidTr="00C72F0F">
        <w:tc>
          <w:tcPr>
            <w:tcW w:w="5395" w:type="dxa"/>
          </w:tcPr>
          <w:p w14:paraId="62F7DE24" w14:textId="77777777" w:rsidR="00697B51" w:rsidRPr="001B2F5C" w:rsidRDefault="00697B51" w:rsidP="00C72F0F">
            <w:pPr>
              <w:pStyle w:val="Betarp"/>
              <w:ind w:firstLine="0"/>
              <w:contextualSpacing/>
              <w:jc w:val="center"/>
              <w:rPr>
                <w:rFonts w:asciiTheme="majorHAnsi" w:eastAsiaTheme="minorHAnsi" w:hAnsiTheme="majorHAnsi" w:cstheme="majorHAnsi"/>
                <w:bCs/>
                <w:iCs/>
              </w:rPr>
            </w:pPr>
            <w:r>
              <w:rPr>
                <w:rFonts w:asciiTheme="majorHAnsi" w:eastAsiaTheme="minorHAnsi" w:hAnsiTheme="majorHAnsi" w:cstheme="majorHAnsi"/>
                <w:bCs/>
                <w:iCs/>
              </w:rPr>
              <w:lastRenderedPageBreak/>
              <w:t>[įrašyti]</w:t>
            </w:r>
          </w:p>
          <w:p w14:paraId="5A11FD0B" w14:textId="77777777" w:rsidR="00697B51" w:rsidRPr="001B2F5C" w:rsidRDefault="00697B51" w:rsidP="00C72F0F">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p>
          <w:p w14:paraId="7F257365" w14:textId="77777777" w:rsidR="00697B51" w:rsidRPr="00A5240E" w:rsidRDefault="00697B51" w:rsidP="00C72F0F">
            <w:pPr>
              <w:pStyle w:val="Betarp"/>
              <w:ind w:firstLine="0"/>
              <w:contextualSpacing/>
              <w:jc w:val="center"/>
              <w:rPr>
                <w:rFonts w:asciiTheme="majorHAnsi" w:eastAsiaTheme="minorHAnsi" w:hAnsiTheme="majorHAnsi" w:cstheme="majorHAnsi"/>
                <w:bCs/>
                <w:i/>
              </w:rPr>
            </w:pPr>
          </w:p>
        </w:tc>
        <w:tc>
          <w:tcPr>
            <w:tcW w:w="5395" w:type="dxa"/>
          </w:tcPr>
          <w:p w14:paraId="5AC8F92E" w14:textId="77777777" w:rsidR="00697B51" w:rsidRPr="001B2F5C" w:rsidRDefault="00697B51" w:rsidP="00C72F0F">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UAB „</w:t>
            </w:r>
            <w:r>
              <w:rPr>
                <w:rFonts w:asciiTheme="majorHAnsi" w:eastAsiaTheme="minorHAnsi" w:hAnsiTheme="majorHAnsi" w:cstheme="majorHAnsi"/>
                <w:bCs/>
                <w:iCs/>
              </w:rPr>
              <w:t>Telšių</w:t>
            </w:r>
            <w:r w:rsidRPr="001B2F5C">
              <w:rPr>
                <w:rFonts w:asciiTheme="majorHAnsi" w:eastAsiaTheme="minorHAnsi" w:hAnsiTheme="majorHAnsi" w:cstheme="majorHAnsi"/>
                <w:bCs/>
                <w:iCs/>
              </w:rPr>
              <w:t xml:space="preserve"> regiono atliekų tvarkymo centras“</w:t>
            </w:r>
          </w:p>
          <w:p w14:paraId="6B0C2D8E" w14:textId="77777777" w:rsidR="00697B51" w:rsidRPr="001B2F5C" w:rsidRDefault="00697B51" w:rsidP="00C72F0F">
            <w:pPr>
              <w:pStyle w:val="Betarp"/>
              <w:ind w:firstLine="0"/>
              <w:contextualSpacing/>
              <w:rPr>
                <w:rFonts w:asciiTheme="majorHAnsi" w:eastAsiaTheme="minorHAnsi" w:hAnsiTheme="majorHAnsi" w:cstheme="majorHAnsi"/>
                <w:bCs/>
                <w:iCs/>
              </w:rPr>
            </w:pPr>
            <w:r w:rsidRPr="001B2F5C">
              <w:rPr>
                <w:rFonts w:asciiTheme="majorHAnsi" w:eastAsiaTheme="minorHAnsi" w:hAnsiTheme="majorHAnsi" w:cstheme="majorHAnsi"/>
                <w:bCs/>
                <w:iCs/>
              </w:rPr>
              <w:t xml:space="preserve">Įmonės kodas: </w:t>
            </w:r>
            <w:r>
              <w:rPr>
                <w:rFonts w:asciiTheme="majorHAnsi" w:eastAsiaTheme="minorHAnsi" w:hAnsiTheme="majorHAnsi" w:cstheme="majorHAnsi"/>
                <w:bCs/>
                <w:iCs/>
              </w:rPr>
              <w:t>171780190</w:t>
            </w:r>
          </w:p>
          <w:p w14:paraId="4D3C843D" w14:textId="77777777" w:rsidR="00697B51" w:rsidRDefault="00697B51" w:rsidP="00C72F0F">
            <w:pPr>
              <w:pStyle w:val="Betarp"/>
              <w:ind w:firstLine="0"/>
              <w:contextualSpacing/>
              <w:jc w:val="center"/>
              <w:rPr>
                <w:rFonts w:asciiTheme="majorHAnsi" w:eastAsiaTheme="minorHAnsi" w:hAnsiTheme="majorHAnsi" w:cstheme="majorHAnsi"/>
                <w:b/>
                <w:iCs/>
              </w:rPr>
            </w:pPr>
          </w:p>
        </w:tc>
      </w:tr>
      <w:tr w:rsidR="00697B51" w14:paraId="2AFCF26F" w14:textId="77777777" w:rsidTr="00C72F0F">
        <w:tc>
          <w:tcPr>
            <w:tcW w:w="5395" w:type="dxa"/>
          </w:tcPr>
          <w:p w14:paraId="071414E1" w14:textId="77777777" w:rsidR="00697B51" w:rsidRDefault="00697B51" w:rsidP="00C72F0F">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PVM kodas:</w:t>
            </w:r>
          </w:p>
        </w:tc>
        <w:tc>
          <w:tcPr>
            <w:tcW w:w="5395" w:type="dxa"/>
          </w:tcPr>
          <w:p w14:paraId="2871A613" w14:textId="77777777" w:rsidR="00697B51" w:rsidRDefault="00697B51" w:rsidP="00C72F0F">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PVM kodas:</w:t>
            </w:r>
            <w:r>
              <w:t xml:space="preserve"> </w:t>
            </w:r>
            <w:r w:rsidRPr="008E0486">
              <w:rPr>
                <w:rFonts w:asciiTheme="majorHAnsi" w:eastAsiaTheme="minorHAnsi" w:hAnsiTheme="majorHAnsi" w:cstheme="majorHAnsi"/>
                <w:bCs/>
                <w:iCs/>
              </w:rPr>
              <w:t>LT100001362119</w:t>
            </w:r>
          </w:p>
        </w:tc>
      </w:tr>
      <w:tr w:rsidR="00697B51" w14:paraId="645CD895" w14:textId="77777777" w:rsidTr="00C72F0F">
        <w:tc>
          <w:tcPr>
            <w:tcW w:w="5395" w:type="dxa"/>
          </w:tcPr>
          <w:p w14:paraId="44ED4366" w14:textId="77777777" w:rsidR="00697B51" w:rsidRDefault="00697B51" w:rsidP="00C72F0F">
            <w:pPr>
              <w:pStyle w:val="Betarp"/>
              <w:ind w:firstLine="0"/>
              <w:contextualSpacing/>
              <w:jc w:val="left"/>
              <w:rPr>
                <w:rFonts w:asciiTheme="majorHAnsi" w:eastAsiaTheme="minorHAnsi" w:hAnsiTheme="majorHAnsi" w:cstheme="majorHAnsi"/>
                <w:b/>
                <w:iCs/>
              </w:rPr>
            </w:pPr>
            <w:r w:rsidRPr="001B2F5C">
              <w:rPr>
                <w:rFonts w:asciiTheme="majorHAnsi" w:eastAsiaTheme="minorHAnsi" w:hAnsiTheme="majorHAnsi" w:cstheme="majorHAnsi"/>
                <w:bCs/>
                <w:iCs/>
              </w:rPr>
              <w:t>Adresas:</w:t>
            </w:r>
          </w:p>
        </w:tc>
        <w:tc>
          <w:tcPr>
            <w:tcW w:w="5395" w:type="dxa"/>
          </w:tcPr>
          <w:p w14:paraId="5D3F66EF" w14:textId="77777777" w:rsidR="00697B51" w:rsidRDefault="00697B51" w:rsidP="00C72F0F">
            <w:pPr>
              <w:pStyle w:val="Betarp"/>
              <w:ind w:firstLine="0"/>
              <w:contextualSpacing/>
              <w:rPr>
                <w:rFonts w:asciiTheme="majorHAnsi" w:eastAsiaTheme="minorHAnsi" w:hAnsiTheme="majorHAnsi" w:cstheme="majorHAnsi"/>
                <w:b/>
                <w:iCs/>
              </w:rPr>
            </w:pPr>
            <w:r w:rsidRPr="001B2F5C">
              <w:rPr>
                <w:rFonts w:asciiTheme="majorHAnsi" w:eastAsiaTheme="minorHAnsi" w:hAnsiTheme="majorHAnsi" w:cstheme="majorHAnsi"/>
                <w:bCs/>
                <w:iCs/>
              </w:rPr>
              <w:t>Adresas:</w:t>
            </w:r>
            <w:r>
              <w:t xml:space="preserve"> </w:t>
            </w:r>
            <w:r w:rsidRPr="008E0486">
              <w:rPr>
                <w:rFonts w:asciiTheme="majorHAnsi" w:eastAsiaTheme="minorHAnsi" w:hAnsiTheme="majorHAnsi" w:cstheme="majorHAnsi"/>
                <w:bCs/>
                <w:iCs/>
              </w:rPr>
              <w:t>J. Tumo-Vaižganto g. 91 (III aukštas), Plungė, LT-90143 Plungės r. sav.</w:t>
            </w:r>
          </w:p>
        </w:tc>
      </w:tr>
      <w:tr w:rsidR="00697B51" w14:paraId="655D1D4C" w14:textId="77777777" w:rsidTr="00C72F0F">
        <w:tc>
          <w:tcPr>
            <w:tcW w:w="5395" w:type="dxa"/>
          </w:tcPr>
          <w:p w14:paraId="58EDAC56" w14:textId="77777777" w:rsidR="00697B51" w:rsidRDefault="00697B51" w:rsidP="00C72F0F">
            <w:pPr>
              <w:pStyle w:val="Betarp"/>
              <w:ind w:firstLine="0"/>
              <w:contextualSpacing/>
              <w:jc w:val="left"/>
              <w:rPr>
                <w:rFonts w:asciiTheme="majorHAnsi" w:eastAsiaTheme="minorHAnsi" w:hAnsiTheme="majorHAnsi" w:cstheme="majorHAnsi"/>
                <w:b/>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p>
        </w:tc>
        <w:tc>
          <w:tcPr>
            <w:tcW w:w="5395" w:type="dxa"/>
          </w:tcPr>
          <w:p w14:paraId="30F941C6" w14:textId="77777777" w:rsidR="00697B51" w:rsidRPr="001B2F5C" w:rsidRDefault="00697B51" w:rsidP="00C72F0F">
            <w:pPr>
              <w:pStyle w:val="Betarp"/>
              <w:ind w:firstLine="0"/>
              <w:contextualSpacing/>
              <w:rPr>
                <w:rFonts w:asciiTheme="majorHAnsi" w:eastAsiaTheme="minorHAnsi" w:hAnsiTheme="majorHAnsi" w:cstheme="majorHAnsi"/>
                <w:bCs/>
                <w:iCs/>
              </w:rPr>
            </w:pPr>
            <w:r>
              <w:rPr>
                <w:rFonts w:asciiTheme="majorHAnsi" w:eastAsiaTheme="minorHAnsi" w:hAnsiTheme="majorHAnsi" w:cstheme="majorHAnsi"/>
                <w:bCs/>
                <w:iCs/>
              </w:rPr>
              <w:t xml:space="preserve">Tel. </w:t>
            </w:r>
            <w:proofErr w:type="spellStart"/>
            <w:r>
              <w:rPr>
                <w:rFonts w:asciiTheme="majorHAnsi" w:eastAsiaTheme="minorHAnsi" w:hAnsiTheme="majorHAnsi" w:cstheme="majorHAnsi"/>
                <w:bCs/>
                <w:iCs/>
              </w:rPr>
              <w:t>nr.</w:t>
            </w:r>
            <w:proofErr w:type="spellEnd"/>
            <w:r w:rsidRPr="008E0486">
              <w:rPr>
                <w:rFonts w:asciiTheme="majorHAnsi" w:eastAsiaTheme="minorHAnsi" w:hAnsiTheme="majorHAnsi" w:cstheme="majorHAnsi"/>
                <w:bCs/>
                <w:iCs/>
              </w:rPr>
              <w:t xml:space="preserve"> +370 448 50 043, mob.: +370 607 81 236,</w:t>
            </w:r>
          </w:p>
        </w:tc>
      </w:tr>
      <w:tr w:rsidR="00697B51" w:rsidRPr="008E0486" w14:paraId="07C4F2A6" w14:textId="77777777" w:rsidTr="00C72F0F">
        <w:tc>
          <w:tcPr>
            <w:tcW w:w="5395" w:type="dxa"/>
          </w:tcPr>
          <w:p w14:paraId="4039DAAE" w14:textId="77777777" w:rsidR="00697B51" w:rsidRPr="008E0486" w:rsidRDefault="00697B51" w:rsidP="00C72F0F">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El. paštas</w:t>
            </w:r>
          </w:p>
        </w:tc>
        <w:tc>
          <w:tcPr>
            <w:tcW w:w="5395" w:type="dxa"/>
          </w:tcPr>
          <w:p w14:paraId="06871889" w14:textId="77777777" w:rsidR="00697B51" w:rsidRPr="008E0486" w:rsidRDefault="00697B51" w:rsidP="00C72F0F">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El. paštas info@tratc.lt</w:t>
            </w:r>
          </w:p>
        </w:tc>
      </w:tr>
      <w:tr w:rsidR="00697B51" w:rsidRPr="008E0486" w14:paraId="3199B236" w14:textId="77777777" w:rsidTr="00C72F0F">
        <w:tc>
          <w:tcPr>
            <w:tcW w:w="5395" w:type="dxa"/>
          </w:tcPr>
          <w:p w14:paraId="299D8A98" w14:textId="77777777" w:rsidR="00697B51" w:rsidRPr="008E0486" w:rsidRDefault="00697B51" w:rsidP="00C72F0F">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Bankas</w:t>
            </w:r>
          </w:p>
        </w:tc>
        <w:tc>
          <w:tcPr>
            <w:tcW w:w="5395" w:type="dxa"/>
          </w:tcPr>
          <w:p w14:paraId="1BDABD37" w14:textId="77777777" w:rsidR="00697B51" w:rsidRPr="008E0486" w:rsidRDefault="00697B51" w:rsidP="00C72F0F">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Bankas</w:t>
            </w:r>
            <w:r>
              <w:rPr>
                <w:rFonts w:asciiTheme="majorHAnsi" w:eastAsiaTheme="minorHAnsi" w:hAnsiTheme="majorHAnsi" w:cstheme="majorHAnsi"/>
                <w:bCs/>
                <w:iCs/>
              </w:rPr>
              <w:t xml:space="preserve"> </w:t>
            </w:r>
          </w:p>
        </w:tc>
      </w:tr>
      <w:tr w:rsidR="00697B51" w:rsidRPr="008E0486" w14:paraId="2EC6F850" w14:textId="77777777" w:rsidTr="00C72F0F">
        <w:tc>
          <w:tcPr>
            <w:tcW w:w="5395" w:type="dxa"/>
          </w:tcPr>
          <w:p w14:paraId="7056832D" w14:textId="77777777" w:rsidR="00697B51" w:rsidRPr="008E0486" w:rsidRDefault="00697B51" w:rsidP="00C72F0F">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c>
          <w:tcPr>
            <w:tcW w:w="5395" w:type="dxa"/>
          </w:tcPr>
          <w:p w14:paraId="41F35314" w14:textId="77777777" w:rsidR="00697B51" w:rsidRPr="008E0486" w:rsidRDefault="00697B51" w:rsidP="00C72F0F">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Banko kodas</w:t>
            </w:r>
          </w:p>
        </w:tc>
      </w:tr>
      <w:tr w:rsidR="00697B51" w:rsidRPr="008E0486" w14:paraId="3B65BF0A" w14:textId="77777777" w:rsidTr="00C72F0F">
        <w:tc>
          <w:tcPr>
            <w:tcW w:w="5395" w:type="dxa"/>
          </w:tcPr>
          <w:p w14:paraId="2230EAEF" w14:textId="77777777" w:rsidR="00697B51" w:rsidRPr="008E0486" w:rsidRDefault="00697B51" w:rsidP="00C72F0F">
            <w:pPr>
              <w:pStyle w:val="Betarp"/>
              <w:ind w:firstLine="0"/>
              <w:contextualSpacing/>
              <w:jc w:val="left"/>
              <w:rPr>
                <w:rFonts w:asciiTheme="majorHAnsi" w:eastAsiaTheme="minorHAnsi" w:hAnsiTheme="majorHAnsi" w:cstheme="majorHAnsi"/>
                <w:bCs/>
                <w:iCs/>
              </w:rPr>
            </w:pPr>
            <w:r w:rsidRPr="008E0486">
              <w:rPr>
                <w:rFonts w:asciiTheme="majorHAnsi" w:eastAsiaTheme="minorHAnsi" w:hAnsiTheme="majorHAnsi" w:cstheme="majorHAnsi"/>
                <w:bCs/>
                <w:iCs/>
              </w:rPr>
              <w:t>A/S</w:t>
            </w:r>
          </w:p>
        </w:tc>
        <w:tc>
          <w:tcPr>
            <w:tcW w:w="5395" w:type="dxa"/>
          </w:tcPr>
          <w:p w14:paraId="49B18C72" w14:textId="77777777" w:rsidR="00697B51" w:rsidRPr="008E0486" w:rsidRDefault="00697B51" w:rsidP="00C72F0F">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A/S</w:t>
            </w:r>
          </w:p>
        </w:tc>
      </w:tr>
      <w:tr w:rsidR="00697B51" w:rsidRPr="008E0486" w14:paraId="7EF0EAD1" w14:textId="77777777" w:rsidTr="00C72F0F">
        <w:tc>
          <w:tcPr>
            <w:tcW w:w="5395" w:type="dxa"/>
          </w:tcPr>
          <w:p w14:paraId="495EC35D" w14:textId="77777777" w:rsidR="00697B51" w:rsidRPr="008E0486" w:rsidRDefault="00697B51" w:rsidP="00C72F0F">
            <w:pPr>
              <w:pStyle w:val="Betarp"/>
              <w:ind w:firstLine="0"/>
              <w:contextualSpacing/>
              <w:jc w:val="center"/>
              <w:rPr>
                <w:rFonts w:asciiTheme="majorHAnsi" w:eastAsiaTheme="minorHAnsi" w:hAnsiTheme="majorHAnsi" w:cstheme="majorHAnsi"/>
                <w:bCs/>
                <w:iCs/>
              </w:rPr>
            </w:pPr>
          </w:p>
        </w:tc>
        <w:tc>
          <w:tcPr>
            <w:tcW w:w="5395" w:type="dxa"/>
          </w:tcPr>
          <w:p w14:paraId="5379B3BB" w14:textId="77777777" w:rsidR="00697B51" w:rsidRPr="008E0486" w:rsidRDefault="00697B51" w:rsidP="00C72F0F">
            <w:pPr>
              <w:pStyle w:val="Betarp"/>
              <w:ind w:firstLine="0"/>
              <w:contextualSpacing/>
              <w:rPr>
                <w:rFonts w:asciiTheme="majorHAnsi" w:eastAsiaTheme="minorHAnsi" w:hAnsiTheme="majorHAnsi" w:cstheme="majorHAnsi"/>
                <w:bCs/>
                <w:iCs/>
              </w:rPr>
            </w:pPr>
          </w:p>
        </w:tc>
      </w:tr>
      <w:tr w:rsidR="00697B51" w:rsidRPr="008E0486" w14:paraId="3477587E" w14:textId="77777777" w:rsidTr="00C72F0F">
        <w:tc>
          <w:tcPr>
            <w:tcW w:w="5395" w:type="dxa"/>
          </w:tcPr>
          <w:p w14:paraId="7B6D449D" w14:textId="77777777" w:rsidR="00697B51" w:rsidRPr="008E0486" w:rsidRDefault="00697B51" w:rsidP="00C72F0F">
            <w:pPr>
              <w:pStyle w:val="Betarp"/>
              <w:ind w:firstLine="0"/>
              <w:contextualSpacing/>
              <w:jc w:val="left"/>
              <w:rPr>
                <w:rFonts w:asciiTheme="majorHAnsi" w:eastAsiaTheme="minorHAnsi" w:hAnsiTheme="majorHAnsi" w:cstheme="majorHAnsi"/>
                <w:bCs/>
                <w:i/>
              </w:rPr>
            </w:pPr>
            <w:r w:rsidRPr="008E0486">
              <w:rPr>
                <w:rFonts w:asciiTheme="majorHAnsi" w:eastAsiaTheme="minorHAnsi" w:hAnsiTheme="majorHAnsi" w:cstheme="majorHAnsi"/>
                <w:bCs/>
                <w:i/>
              </w:rPr>
              <w:t>[įrašyti pasirašantį asmenį]</w:t>
            </w:r>
          </w:p>
        </w:tc>
        <w:tc>
          <w:tcPr>
            <w:tcW w:w="5395" w:type="dxa"/>
          </w:tcPr>
          <w:p w14:paraId="29EE426F" w14:textId="77777777" w:rsidR="00697B51" w:rsidRPr="008E0486" w:rsidRDefault="00697B51" w:rsidP="00C72F0F">
            <w:pPr>
              <w:pStyle w:val="Betarp"/>
              <w:ind w:firstLine="0"/>
              <w:contextualSpacing/>
              <w:rPr>
                <w:rFonts w:asciiTheme="majorHAnsi" w:eastAsiaTheme="minorHAnsi" w:hAnsiTheme="majorHAnsi" w:cstheme="majorHAnsi"/>
                <w:bCs/>
                <w:iCs/>
              </w:rPr>
            </w:pPr>
            <w:r w:rsidRPr="008E0486">
              <w:rPr>
                <w:rFonts w:asciiTheme="majorHAnsi" w:eastAsiaTheme="minorHAnsi" w:hAnsiTheme="majorHAnsi" w:cstheme="majorHAnsi"/>
                <w:bCs/>
                <w:iCs/>
              </w:rPr>
              <w:t xml:space="preserve">Direktorius  Arvydas Dyburys </w:t>
            </w:r>
          </w:p>
        </w:tc>
      </w:tr>
      <w:tr w:rsidR="00697B51" w:rsidRPr="008E0486" w14:paraId="73654A1F" w14:textId="77777777" w:rsidTr="00C72F0F">
        <w:tc>
          <w:tcPr>
            <w:tcW w:w="5395" w:type="dxa"/>
          </w:tcPr>
          <w:p w14:paraId="618AAE24" w14:textId="77777777" w:rsidR="00697B51" w:rsidRPr="008E0486" w:rsidRDefault="00697B51" w:rsidP="00C72F0F">
            <w:pPr>
              <w:pStyle w:val="Betarp"/>
              <w:ind w:firstLine="0"/>
              <w:contextualSpacing/>
              <w:jc w:val="right"/>
              <w:rPr>
                <w:rFonts w:asciiTheme="majorHAnsi" w:eastAsiaTheme="minorHAnsi" w:hAnsiTheme="majorHAnsi" w:cstheme="majorHAnsi"/>
                <w:bCs/>
                <w:iCs/>
              </w:rPr>
            </w:pPr>
            <w:r>
              <w:rPr>
                <w:rFonts w:asciiTheme="majorHAnsi" w:eastAsiaTheme="minorHAnsi" w:hAnsiTheme="majorHAnsi" w:cstheme="majorHAnsi"/>
                <w:bCs/>
                <w:iCs/>
              </w:rPr>
              <w:t xml:space="preserve">A.V. </w:t>
            </w:r>
          </w:p>
        </w:tc>
        <w:tc>
          <w:tcPr>
            <w:tcW w:w="5395" w:type="dxa"/>
          </w:tcPr>
          <w:p w14:paraId="20478926" w14:textId="77777777" w:rsidR="00697B51" w:rsidRPr="008E0486" w:rsidRDefault="00697B51" w:rsidP="00C72F0F">
            <w:pPr>
              <w:pStyle w:val="Betarp"/>
              <w:ind w:firstLine="0"/>
              <w:contextualSpacing/>
              <w:jc w:val="right"/>
              <w:rPr>
                <w:rFonts w:asciiTheme="majorHAnsi" w:eastAsiaTheme="minorHAnsi" w:hAnsiTheme="majorHAnsi" w:cstheme="majorHAnsi"/>
                <w:bCs/>
                <w:iCs/>
              </w:rPr>
            </w:pPr>
            <w:r w:rsidRPr="008E0486">
              <w:rPr>
                <w:rFonts w:asciiTheme="majorHAnsi" w:eastAsiaTheme="minorHAnsi" w:hAnsiTheme="majorHAnsi" w:cstheme="majorHAnsi"/>
                <w:bCs/>
                <w:iCs/>
              </w:rPr>
              <w:t>A.V.</w:t>
            </w:r>
          </w:p>
        </w:tc>
      </w:tr>
    </w:tbl>
    <w:p w14:paraId="0FD986DE"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2717B304" w14:textId="77777777" w:rsidR="00697B51" w:rsidRPr="001B2F5C" w:rsidRDefault="00697B51" w:rsidP="00697B51">
      <w:pPr>
        <w:pStyle w:val="Betarp"/>
        <w:ind w:firstLine="0"/>
        <w:contextualSpacing/>
        <w:rPr>
          <w:rFonts w:asciiTheme="majorHAnsi" w:eastAsiaTheme="minorHAnsi" w:hAnsiTheme="majorHAnsi" w:cstheme="majorHAnsi"/>
          <w:bCs/>
          <w:iCs/>
        </w:rPr>
      </w:pPr>
    </w:p>
    <w:p w14:paraId="533B550D" w14:textId="77777777" w:rsidR="00697B51" w:rsidRPr="000C7FE3" w:rsidRDefault="00697B51" w:rsidP="00697B51">
      <w:pPr>
        <w:pStyle w:val="Betarp"/>
        <w:spacing w:line="300" w:lineRule="auto"/>
        <w:ind w:firstLine="0"/>
        <w:contextualSpacing/>
        <w:rPr>
          <w:rFonts w:asciiTheme="majorHAnsi" w:eastAsiaTheme="minorHAnsi" w:hAnsiTheme="majorHAnsi" w:cstheme="majorHAnsi"/>
          <w:bCs/>
          <w:iCs/>
        </w:rPr>
      </w:pPr>
    </w:p>
    <w:p w14:paraId="263AC132" w14:textId="77777777" w:rsidR="00697B51" w:rsidRPr="000C7FE3" w:rsidRDefault="00697B51" w:rsidP="00697B51">
      <w:pPr>
        <w:pStyle w:val="Betarp"/>
        <w:spacing w:line="300" w:lineRule="auto"/>
        <w:ind w:firstLine="0"/>
        <w:contextualSpacing/>
        <w:rPr>
          <w:rFonts w:asciiTheme="majorHAnsi" w:eastAsiaTheme="minorHAnsi" w:hAnsiTheme="majorHAnsi" w:cstheme="majorHAnsi"/>
          <w:bCs/>
          <w:iCs/>
        </w:rPr>
      </w:pPr>
    </w:p>
    <w:p w14:paraId="653B4F5F" w14:textId="2948F40D" w:rsidR="004847F1" w:rsidRPr="00697B51" w:rsidRDefault="004847F1" w:rsidP="00697B51">
      <w:pPr>
        <w:ind w:firstLine="0"/>
        <w:rPr>
          <w:rFonts w:asciiTheme="majorHAnsi" w:eastAsiaTheme="minorHAnsi" w:hAnsiTheme="majorHAnsi" w:cstheme="majorHAnsi"/>
          <w:bCs/>
          <w:iCs/>
        </w:rPr>
      </w:pPr>
    </w:p>
    <w:sectPr w:rsidR="004847F1" w:rsidRPr="00697B51" w:rsidSect="00697B51">
      <w:pgSz w:w="11906" w:h="16838"/>
      <w:pgMar w:top="1276" w:right="566" w:bottom="1276"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32040"/>
    <w:multiLevelType w:val="multilevel"/>
    <w:tmpl w:val="F8F45274"/>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16cid:durableId="110626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51"/>
    <w:rsid w:val="00434379"/>
    <w:rsid w:val="004847F1"/>
    <w:rsid w:val="005677D5"/>
    <w:rsid w:val="00682EE7"/>
    <w:rsid w:val="00697B51"/>
    <w:rsid w:val="00AB50AF"/>
    <w:rsid w:val="00C05B0E"/>
    <w:rsid w:val="00D301D7"/>
    <w:rsid w:val="00E821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0D2B"/>
  <w15:chartTrackingRefBased/>
  <w15:docId w15:val="{A9F72342-4B7C-423B-A8BA-3AA8F718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7B51"/>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97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97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97B5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97B5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97B5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97B5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7B5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7B5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7B5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7B5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97B5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97B5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97B5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97B5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97B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7B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7B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7B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7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7B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7B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7B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7B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7B5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ul"/>
    <w:basedOn w:val="prastasis"/>
    <w:link w:val="SraopastraipaDiagrama"/>
    <w:uiPriority w:val="34"/>
    <w:qFormat/>
    <w:rsid w:val="00697B51"/>
    <w:pPr>
      <w:ind w:left="720"/>
      <w:contextualSpacing/>
    </w:pPr>
  </w:style>
  <w:style w:type="character" w:styleId="Rykuspabraukimas">
    <w:name w:val="Intense Emphasis"/>
    <w:basedOn w:val="Numatytasispastraiposriftas"/>
    <w:uiPriority w:val="21"/>
    <w:qFormat/>
    <w:rsid w:val="00697B51"/>
    <w:rPr>
      <w:i/>
      <w:iCs/>
      <w:color w:val="2F5496" w:themeColor="accent1" w:themeShade="BF"/>
    </w:rPr>
  </w:style>
  <w:style w:type="paragraph" w:styleId="Iskirtacitata">
    <w:name w:val="Intense Quote"/>
    <w:basedOn w:val="prastasis"/>
    <w:next w:val="prastasis"/>
    <w:link w:val="IskirtacitataDiagrama"/>
    <w:uiPriority w:val="30"/>
    <w:qFormat/>
    <w:rsid w:val="00697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97B51"/>
    <w:rPr>
      <w:i/>
      <w:iCs/>
      <w:color w:val="2F5496" w:themeColor="accent1" w:themeShade="BF"/>
    </w:rPr>
  </w:style>
  <w:style w:type="character" w:styleId="Rykinuoroda">
    <w:name w:val="Intense Reference"/>
    <w:basedOn w:val="Numatytasispastraiposriftas"/>
    <w:uiPriority w:val="32"/>
    <w:qFormat/>
    <w:rsid w:val="00697B51"/>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97B51"/>
  </w:style>
  <w:style w:type="table" w:styleId="Lentelstinklelis">
    <w:name w:val="Table Grid"/>
    <w:basedOn w:val="prastojilentel"/>
    <w:uiPriority w:val="39"/>
    <w:rsid w:val="00697B51"/>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697B51"/>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97B51"/>
    <w:rPr>
      <w:rFonts w:eastAsiaTheme="minorEastAsia"/>
      <w:kern w:val="0"/>
      <w:sz w:val="21"/>
      <w:szCs w:val="20"/>
      <w:lang w:eastAsia="lt-LT"/>
      <w14:ligatures w14:val="none"/>
    </w:rPr>
  </w:style>
  <w:style w:type="paragraph" w:styleId="Betarp">
    <w:name w:val="No Spacing"/>
    <w:link w:val="BetarpDiagrama"/>
    <w:uiPriority w:val="1"/>
    <w:qFormat/>
    <w:rsid w:val="00697B51"/>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97B51"/>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10809</Words>
  <Characters>6162</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Vaišnoras</dc:creator>
  <cp:keywords/>
  <dc:description/>
  <cp:lastModifiedBy>Antanas Vaišnoras</cp:lastModifiedBy>
  <cp:revision>2</cp:revision>
  <dcterms:created xsi:type="dcterms:W3CDTF">2025-03-19T08:58:00Z</dcterms:created>
  <dcterms:modified xsi:type="dcterms:W3CDTF">2025-03-19T11:12:00Z</dcterms:modified>
</cp:coreProperties>
</file>