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52131" w14:textId="4017D2A7" w:rsidR="00B26344" w:rsidRDefault="0014203F" w:rsidP="00521948">
      <w:pPr>
        <w:spacing w:after="0" w:line="240" w:lineRule="auto"/>
        <w:jc w:val="right"/>
      </w:pPr>
      <w:r>
        <w:t xml:space="preserve">Kvietimo </w:t>
      </w:r>
      <w:r w:rsidR="003B0906">
        <w:t>dalyvauti rinkos</w:t>
      </w:r>
      <w:r>
        <w:t xml:space="preserve"> konsultacij</w:t>
      </w:r>
      <w:r w:rsidR="003B0906">
        <w:t>oje</w:t>
      </w:r>
    </w:p>
    <w:p w14:paraId="1B687F8E" w14:textId="6498DB4A" w:rsidR="0014203F" w:rsidRDefault="0014203F" w:rsidP="00521948">
      <w:pPr>
        <w:spacing w:after="0" w:line="240" w:lineRule="auto"/>
        <w:jc w:val="right"/>
      </w:pPr>
      <w:r>
        <w:t>1 priedas</w:t>
      </w:r>
    </w:p>
    <w:p w14:paraId="3C7B1EE1" w14:textId="77777777" w:rsidR="0014203F" w:rsidRPr="00FC3162" w:rsidRDefault="0014203F" w:rsidP="00521948">
      <w:pPr>
        <w:spacing w:after="0" w:line="240" w:lineRule="auto"/>
        <w:jc w:val="right"/>
      </w:pPr>
    </w:p>
    <w:p w14:paraId="608677B6" w14:textId="77777777" w:rsidR="0014203F" w:rsidRDefault="0014203F" w:rsidP="00B26344">
      <w:pPr>
        <w:spacing w:after="0" w:line="240" w:lineRule="auto"/>
        <w:jc w:val="center"/>
        <w:rPr>
          <w:b/>
        </w:rPr>
      </w:pPr>
    </w:p>
    <w:p w14:paraId="30CA3F68" w14:textId="3F2DF115" w:rsidR="003B0573" w:rsidRPr="003B0906" w:rsidRDefault="00B26344" w:rsidP="00B26344">
      <w:pPr>
        <w:spacing w:after="0" w:line="240" w:lineRule="auto"/>
        <w:jc w:val="center"/>
        <w:rPr>
          <w:b/>
        </w:rPr>
      </w:pPr>
      <w:r w:rsidRPr="003B0906">
        <w:rPr>
          <w:b/>
        </w:rPr>
        <w:t xml:space="preserve">PANEVĖŽIO MIESTO GATVIŲ APŠVIETIMO </w:t>
      </w:r>
      <w:r w:rsidR="00CF5695" w:rsidRPr="003B0906">
        <w:rPr>
          <w:b/>
        </w:rPr>
        <w:t>TINKLŲ</w:t>
      </w:r>
      <w:r w:rsidR="009948EC" w:rsidRPr="003B0906">
        <w:rPr>
          <w:b/>
        </w:rPr>
        <w:t xml:space="preserve"> </w:t>
      </w:r>
      <w:r w:rsidRPr="003B0906">
        <w:rPr>
          <w:b/>
        </w:rPr>
        <w:t xml:space="preserve">PRIEŽIŪROS </w:t>
      </w:r>
      <w:r w:rsidR="00FD6519" w:rsidRPr="003B0906">
        <w:rPr>
          <w:b/>
        </w:rPr>
        <w:t>IR REMONTO</w:t>
      </w:r>
      <w:r w:rsidR="009948EC" w:rsidRPr="003B0906">
        <w:rPr>
          <w:b/>
        </w:rPr>
        <w:t xml:space="preserve"> </w:t>
      </w:r>
      <w:r w:rsidR="00FD6519" w:rsidRPr="003B0906">
        <w:rPr>
          <w:b/>
        </w:rPr>
        <w:t xml:space="preserve"> </w:t>
      </w:r>
      <w:r w:rsidRPr="003B0906">
        <w:rPr>
          <w:b/>
        </w:rPr>
        <w:t>PASLAUGŲ</w:t>
      </w:r>
      <w:r w:rsidR="007F2D16" w:rsidRPr="003B0906">
        <w:rPr>
          <w:b/>
        </w:rPr>
        <w:t xml:space="preserve"> </w:t>
      </w:r>
      <w:r w:rsidRPr="003B0906">
        <w:rPr>
          <w:b/>
        </w:rPr>
        <w:t xml:space="preserve">TECHNINĖ SPECIFIKACIJA </w:t>
      </w:r>
    </w:p>
    <w:p w14:paraId="52816C5D" w14:textId="77777777" w:rsidR="00892AA4" w:rsidRPr="003B0906" w:rsidRDefault="00892AA4" w:rsidP="008A46D3">
      <w:pPr>
        <w:keepNext/>
        <w:tabs>
          <w:tab w:val="left" w:pos="360"/>
          <w:tab w:val="left" w:pos="720"/>
          <w:tab w:val="left" w:pos="1620"/>
        </w:tabs>
        <w:spacing w:before="60" w:after="0"/>
        <w:ind w:firstLine="709"/>
        <w:outlineLvl w:val="0"/>
      </w:pPr>
    </w:p>
    <w:p w14:paraId="59EF4342" w14:textId="60B9C9D9" w:rsidR="007513A0" w:rsidRPr="003B0906" w:rsidRDefault="000B5323" w:rsidP="008A46D3">
      <w:pPr>
        <w:keepNext/>
        <w:tabs>
          <w:tab w:val="left" w:pos="360"/>
          <w:tab w:val="left" w:pos="720"/>
          <w:tab w:val="left" w:pos="1620"/>
        </w:tabs>
        <w:spacing w:before="60" w:after="0"/>
        <w:ind w:firstLine="709"/>
        <w:outlineLvl w:val="0"/>
      </w:pPr>
      <w:r w:rsidRPr="003B0906">
        <w:t>1. P</w:t>
      </w:r>
      <w:r w:rsidR="004904CF" w:rsidRPr="003B0906">
        <w:t xml:space="preserve">ASLAUGŲ </w:t>
      </w:r>
      <w:r w:rsidRPr="003B0906">
        <w:t>OBJEKTAS</w:t>
      </w:r>
      <w:r w:rsidR="004904CF" w:rsidRPr="003B0906">
        <w:t>.</w:t>
      </w:r>
    </w:p>
    <w:p w14:paraId="4AF429F2" w14:textId="77777777" w:rsidR="007513A0" w:rsidRDefault="007513A0" w:rsidP="00643811">
      <w:pPr>
        <w:spacing w:after="0" w:line="240" w:lineRule="auto"/>
        <w:ind w:firstLine="709"/>
        <w:jc w:val="both"/>
      </w:pPr>
      <w:r w:rsidRPr="003B0906">
        <w:t>1.</w:t>
      </w:r>
      <w:r w:rsidR="000B5323" w:rsidRPr="003B0906">
        <w:t>1.</w:t>
      </w:r>
      <w:r w:rsidRPr="003B0906">
        <w:t xml:space="preserve"> Perkamos paslaugos – Panevėžio miesto gatvių ir viešųjų erdvių apšvietimo priežiūros </w:t>
      </w:r>
      <w:r w:rsidR="00FD6519" w:rsidRPr="003B0906">
        <w:t xml:space="preserve">ir remonto </w:t>
      </w:r>
      <w:r w:rsidRPr="003B0906">
        <w:t>paslaugos</w:t>
      </w:r>
      <w:r w:rsidR="00FD6519" w:rsidRPr="003B0906">
        <w:t>.</w:t>
      </w:r>
    </w:p>
    <w:p w14:paraId="13FA0321" w14:textId="77777777" w:rsidR="00BE6F23" w:rsidRDefault="00BE6F23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t xml:space="preserve">1.2. </w:t>
      </w:r>
      <w:r w:rsidRPr="008D5072">
        <w:rPr>
          <w:color w:val="000000"/>
          <w:szCs w:val="20"/>
          <w:lang w:eastAsia="ar-SA"/>
        </w:rPr>
        <w:t xml:space="preserve">Apšvietimo </w:t>
      </w:r>
      <w:r>
        <w:rPr>
          <w:color w:val="000000"/>
          <w:szCs w:val="20"/>
          <w:lang w:eastAsia="ar-SA"/>
        </w:rPr>
        <w:t>tinklus</w:t>
      </w:r>
      <w:r w:rsidRPr="008D5072">
        <w:rPr>
          <w:color w:val="000000"/>
          <w:szCs w:val="20"/>
          <w:lang w:eastAsia="ar-SA"/>
        </w:rPr>
        <w:t xml:space="preserve"> sudaro šie elementai:</w:t>
      </w:r>
    </w:p>
    <w:p w14:paraId="61102199" w14:textId="0536FA55" w:rsidR="008034CC" w:rsidRPr="008D5072" w:rsidRDefault="008034CC" w:rsidP="008034CC">
      <w:pPr>
        <w:spacing w:after="0" w:line="240" w:lineRule="auto"/>
        <w:contextualSpacing/>
        <w:jc w:val="both"/>
        <w:rPr>
          <w:caps/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– apšvietimo valdymo sistema su segmentiniais valdikliais ir šviestuvų individualaus valdymo valdikliais;</w:t>
      </w:r>
    </w:p>
    <w:p w14:paraId="7956D723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bookmarkStart w:id="0" w:name="_Hlk192710308"/>
      <w:r>
        <w:rPr>
          <w:color w:val="000000"/>
          <w:szCs w:val="20"/>
          <w:lang w:eastAsia="ar-SA"/>
        </w:rPr>
        <w:t>–</w:t>
      </w:r>
      <w:bookmarkEnd w:id="0"/>
      <w:r w:rsidRPr="008D5072">
        <w:rPr>
          <w:color w:val="000000"/>
          <w:szCs w:val="20"/>
          <w:lang w:eastAsia="ar-SA"/>
        </w:rPr>
        <w:t xml:space="preserve"> šviestuvai  ir su jais susiję priklausiniai;</w:t>
      </w:r>
    </w:p>
    <w:p w14:paraId="6DC6A288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– </w:t>
      </w:r>
      <w:r w:rsidRPr="008D5072">
        <w:rPr>
          <w:color w:val="000000"/>
          <w:szCs w:val="20"/>
          <w:lang w:eastAsia="ar-SA"/>
        </w:rPr>
        <w:t>atramos ir kitos konstrukcijos  šviestuvams bei su jomis susiję priklausiniai;</w:t>
      </w:r>
    </w:p>
    <w:p w14:paraId="785629D9" w14:textId="77777777" w:rsidR="00BE6F23" w:rsidRPr="008D5072" w:rsidRDefault="00BE6F23" w:rsidP="00643811">
      <w:pPr>
        <w:spacing w:after="0" w:line="240" w:lineRule="auto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– </w:t>
      </w:r>
      <w:r w:rsidRPr="008D5072">
        <w:rPr>
          <w:color w:val="000000"/>
          <w:szCs w:val="20"/>
          <w:lang w:eastAsia="ar-SA"/>
        </w:rPr>
        <w:t>kabelių linijos ir su jomis susiję priklausiniai;</w:t>
      </w:r>
    </w:p>
    <w:p w14:paraId="1C906025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color w:val="000000"/>
          <w:szCs w:val="20"/>
          <w:lang w:eastAsia="ar-SA"/>
        </w:rPr>
        <w:t>–</w:t>
      </w:r>
      <w:r>
        <w:rPr>
          <w:color w:val="000000"/>
          <w:szCs w:val="20"/>
          <w:lang w:eastAsia="ar-SA"/>
        </w:rPr>
        <w:t xml:space="preserve"> </w:t>
      </w:r>
      <w:r w:rsidRPr="00CF5695">
        <w:rPr>
          <w:color w:val="000000"/>
          <w:szCs w:val="20"/>
          <w:lang w:eastAsia="ar-SA"/>
        </w:rPr>
        <w:t>oro linijos ir su jomis susiję priklausiniai;</w:t>
      </w:r>
    </w:p>
    <w:p w14:paraId="69C53E16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color w:val="000000"/>
          <w:szCs w:val="20"/>
          <w:lang w:eastAsia="ar-SA"/>
        </w:rPr>
        <w:t>–</w:t>
      </w:r>
      <w:r>
        <w:rPr>
          <w:color w:val="000000"/>
          <w:szCs w:val="20"/>
          <w:lang w:eastAsia="ar-SA"/>
        </w:rPr>
        <w:t xml:space="preserve"> </w:t>
      </w:r>
      <w:r w:rsidRPr="00CF5695">
        <w:rPr>
          <w:color w:val="000000"/>
          <w:szCs w:val="20"/>
          <w:lang w:eastAsia="ar-SA"/>
        </w:rPr>
        <w:t>oro kabelinės linijos ir su jomis susiję priklausiniai;</w:t>
      </w:r>
    </w:p>
    <w:p w14:paraId="4EEBB93E" w14:textId="77777777" w:rsidR="00BE6F23" w:rsidRPr="00CF5695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szCs w:val="20"/>
          <w:lang w:eastAsia="ar-SA"/>
        </w:rPr>
        <w:t>–</w:t>
      </w:r>
      <w:r>
        <w:rPr>
          <w:szCs w:val="20"/>
          <w:lang w:eastAsia="ar-SA"/>
        </w:rPr>
        <w:t xml:space="preserve"> </w:t>
      </w:r>
      <w:r w:rsidRPr="00CF5695">
        <w:rPr>
          <w:szCs w:val="20"/>
          <w:lang w:eastAsia="ar-SA"/>
        </w:rPr>
        <w:t>apšvietimo</w:t>
      </w:r>
      <w:r w:rsidRPr="00CF5695">
        <w:rPr>
          <w:color w:val="000000"/>
          <w:szCs w:val="20"/>
          <w:lang w:eastAsia="ar-SA"/>
        </w:rPr>
        <w:t xml:space="preserve"> valdymo spintos ir su jomis susiję priklausiniai;</w:t>
      </w:r>
    </w:p>
    <w:p w14:paraId="442E64E7" w14:textId="77777777" w:rsidR="00BE6F23" w:rsidRDefault="00BE6F23" w:rsidP="00643811">
      <w:pPr>
        <w:spacing w:after="0" w:line="240" w:lineRule="auto"/>
        <w:jc w:val="both"/>
        <w:rPr>
          <w:color w:val="000000"/>
          <w:szCs w:val="20"/>
          <w:lang w:eastAsia="ar-SA"/>
        </w:rPr>
      </w:pPr>
      <w:r w:rsidRPr="00CF5695">
        <w:rPr>
          <w:szCs w:val="20"/>
          <w:lang w:eastAsia="ar-SA"/>
        </w:rPr>
        <w:t>–</w:t>
      </w:r>
      <w:r>
        <w:rPr>
          <w:szCs w:val="20"/>
          <w:lang w:eastAsia="ar-SA"/>
        </w:rPr>
        <w:t xml:space="preserve"> </w:t>
      </w:r>
      <w:r w:rsidRPr="00CF5695">
        <w:rPr>
          <w:szCs w:val="20"/>
          <w:lang w:eastAsia="ar-SA"/>
        </w:rPr>
        <w:t xml:space="preserve">komercinės </w:t>
      </w:r>
      <w:r>
        <w:rPr>
          <w:szCs w:val="20"/>
          <w:lang w:eastAsia="ar-SA"/>
        </w:rPr>
        <w:t>valdymo</w:t>
      </w:r>
      <w:r w:rsidRPr="00CF5695">
        <w:rPr>
          <w:szCs w:val="20"/>
          <w:lang w:eastAsia="ar-SA"/>
        </w:rPr>
        <w:t xml:space="preserve"> spintos </w:t>
      </w:r>
      <w:r w:rsidRPr="00CF5695">
        <w:rPr>
          <w:color w:val="000000"/>
          <w:szCs w:val="20"/>
          <w:lang w:eastAsia="ar-SA"/>
        </w:rPr>
        <w:t>ir su jomis susiję priklausiniai.</w:t>
      </w:r>
    </w:p>
    <w:p w14:paraId="42E1C28A" w14:textId="77777777" w:rsidR="007513A0" w:rsidRDefault="000B5323" w:rsidP="00AA5598">
      <w:pPr>
        <w:spacing w:after="0"/>
        <w:ind w:firstLine="709"/>
        <w:jc w:val="both"/>
      </w:pPr>
      <w:r>
        <w:t>1.</w:t>
      </w:r>
      <w:r w:rsidR="00BE6F23">
        <w:t>3</w:t>
      </w:r>
      <w:r>
        <w:t>.</w:t>
      </w:r>
      <w:r w:rsidR="007513A0" w:rsidRPr="007513A0">
        <w:t xml:space="preserve"> </w:t>
      </w:r>
      <w:r w:rsidR="007513A0">
        <w:t xml:space="preserve">Panevėžio miesto gatvių ir viešųjų erdvių apšvietimo </w:t>
      </w:r>
      <w:r w:rsidR="00CF5695">
        <w:t>tinklus</w:t>
      </w:r>
      <w:r w:rsidR="007513A0">
        <w:t xml:space="preserve"> sudaro:</w:t>
      </w:r>
    </w:p>
    <w:p w14:paraId="5684DD76" w14:textId="77777777" w:rsidR="004D337E" w:rsidRDefault="004D337E" w:rsidP="00AA5598">
      <w:pPr>
        <w:spacing w:after="0"/>
        <w:ind w:firstLine="709"/>
        <w:jc w:val="both"/>
      </w:pPr>
    </w:p>
    <w:tbl>
      <w:tblPr>
        <w:tblW w:w="969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40"/>
        <w:gridCol w:w="6984"/>
        <w:gridCol w:w="1567"/>
      </w:tblGrid>
      <w:tr w:rsidR="0034315B" w:rsidRPr="008D5072" w14:paraId="6D9F3BB1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F1130E" w14:textId="77777777" w:rsidR="0034315B" w:rsidRPr="0034315B" w:rsidRDefault="0034315B" w:rsidP="0034315B">
            <w:pPr>
              <w:snapToGrid w:val="0"/>
              <w:spacing w:after="60" w:line="240" w:lineRule="auto"/>
              <w:jc w:val="center"/>
              <w:rPr>
                <w:b/>
                <w:lang w:eastAsia="lt-LT"/>
              </w:rPr>
            </w:pPr>
            <w:r w:rsidRPr="0034315B">
              <w:rPr>
                <w:b/>
                <w:lang w:eastAsia="lt-LT"/>
              </w:rPr>
              <w:t>Eil. Nr.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4E1A4" w14:textId="77777777" w:rsidR="0034315B" w:rsidRPr="0034315B" w:rsidRDefault="0034315B" w:rsidP="0034315B">
            <w:pPr>
              <w:spacing w:after="60" w:line="240" w:lineRule="auto"/>
              <w:jc w:val="center"/>
              <w:rPr>
                <w:b/>
                <w:bCs/>
                <w:lang w:eastAsia="lt-LT"/>
              </w:rPr>
            </w:pPr>
            <w:r w:rsidRPr="0034315B">
              <w:rPr>
                <w:b/>
                <w:bCs/>
                <w:lang w:eastAsia="lt-LT"/>
              </w:rPr>
              <w:t>Apšvietimo įrenginių pavadinimai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13D72" w14:textId="1FDC4ACA" w:rsidR="0034315B" w:rsidRPr="004904CF" w:rsidRDefault="004904CF" w:rsidP="00FC380B">
            <w:pPr>
              <w:spacing w:after="60" w:line="240" w:lineRule="auto"/>
              <w:jc w:val="center"/>
              <w:rPr>
                <w:b/>
                <w:bCs/>
                <w:vertAlign w:val="superscript"/>
                <w:lang w:eastAsia="lt-LT"/>
              </w:rPr>
            </w:pPr>
            <w:r>
              <w:rPr>
                <w:b/>
                <w:bCs/>
                <w:lang w:eastAsia="lt-LT"/>
              </w:rPr>
              <w:t>Skaičius</w:t>
            </w:r>
            <w:r>
              <w:rPr>
                <w:b/>
                <w:bCs/>
                <w:vertAlign w:val="superscript"/>
                <w:lang w:eastAsia="lt-LT"/>
              </w:rPr>
              <w:t>*</w:t>
            </w:r>
          </w:p>
        </w:tc>
      </w:tr>
      <w:tr w:rsidR="0034315B" w:rsidRPr="008D5072" w14:paraId="100D9A58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C1EA1E" w14:textId="77777777" w:rsidR="0034315B" w:rsidRPr="008D5072" w:rsidRDefault="0034315B" w:rsidP="0034315B">
            <w:pPr>
              <w:spacing w:after="60" w:line="240" w:lineRule="auto"/>
              <w:jc w:val="center"/>
              <w:rPr>
                <w:lang w:eastAsia="lt-LT"/>
              </w:rPr>
            </w:pPr>
            <w:r w:rsidRPr="008D5072">
              <w:rPr>
                <w:bCs/>
                <w:lang w:eastAsia="lt-LT"/>
              </w:rPr>
              <w:t>1.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F3B44" w14:textId="2CDFBEA5" w:rsidR="0034315B" w:rsidRPr="008D5072" w:rsidRDefault="00CE7A42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>LED š</w:t>
            </w:r>
            <w:r w:rsidR="0034315B" w:rsidRPr="008D5072">
              <w:rPr>
                <w:lang w:eastAsia="lt-LT"/>
              </w:rPr>
              <w:t>viestuvai</w:t>
            </w:r>
            <w:r w:rsidR="0034315B">
              <w:rPr>
                <w:lang w:eastAsia="lt-LT"/>
              </w:rPr>
              <w:t xml:space="preserve">, </w:t>
            </w:r>
            <w:r w:rsidR="00FC380B">
              <w:rPr>
                <w:lang w:eastAsia="lt-LT"/>
              </w:rPr>
              <w:t>vnt.</w:t>
            </w:r>
            <w:r w:rsidR="0034315B"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18CA6" w14:textId="6446A9E5" w:rsidR="0034315B" w:rsidRPr="008D5072" w:rsidRDefault="00CE7A42" w:rsidP="000B5323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9000</w:t>
            </w:r>
          </w:p>
        </w:tc>
      </w:tr>
      <w:tr w:rsidR="00FC380B" w:rsidRPr="008D5072" w14:paraId="04435EF4" w14:textId="77777777" w:rsidTr="00173F51">
        <w:trPr>
          <w:trHeight w:val="28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04B80" w14:textId="77777777" w:rsidR="00FC380B" w:rsidRPr="008D5072" w:rsidRDefault="00FC380B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</w:t>
            </w:r>
            <w:r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D4B9C" w14:textId="77777777" w:rsidR="00FC380B" w:rsidRPr="008D5072" w:rsidRDefault="00FC380B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>Atramos, vnt.</w:t>
            </w:r>
            <w:r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DA7EE8" w14:textId="2FA219A5" w:rsidR="00FC380B" w:rsidRPr="008D5072" w:rsidRDefault="00CE7A42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8000</w:t>
            </w:r>
          </w:p>
        </w:tc>
      </w:tr>
      <w:tr w:rsidR="00FC380B" w:rsidRPr="008D5072" w14:paraId="6AA7788B" w14:textId="77777777" w:rsidTr="00173F51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9E73DC" w14:textId="77777777" w:rsidR="00FC380B" w:rsidRPr="008D5072" w:rsidRDefault="00FC380B" w:rsidP="00020298">
            <w:pPr>
              <w:spacing w:after="6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2.1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F81C3" w14:textId="77777777" w:rsidR="00FC380B" w:rsidRPr="008D5072" w:rsidRDefault="00FC380B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>iš jų – Savivaldybės nuosavybė, 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CA37" w14:textId="2186EDD9" w:rsidR="00FC380B" w:rsidRPr="008D5072" w:rsidRDefault="00CE7A42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5300</w:t>
            </w:r>
          </w:p>
        </w:tc>
      </w:tr>
      <w:tr w:rsidR="00FC380B" w:rsidRPr="008D5072" w14:paraId="77A3F3DE" w14:textId="77777777" w:rsidTr="00173F51">
        <w:trPr>
          <w:trHeight w:val="330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86129" w14:textId="77777777" w:rsidR="00FC380B" w:rsidRPr="008D5072" w:rsidRDefault="00FC380B" w:rsidP="00020298">
            <w:pPr>
              <w:spacing w:after="6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2.2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349D" w14:textId="77777777" w:rsidR="00FC380B" w:rsidRPr="008D5072" w:rsidRDefault="00FC380B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>iš jų – AB ESO nuosavybė, 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35941" w14:textId="12AF55ED" w:rsidR="00FC380B" w:rsidRPr="008D5072" w:rsidRDefault="00FC380B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27</w:t>
            </w:r>
            <w:r w:rsidR="00CE7A42">
              <w:rPr>
                <w:lang w:eastAsia="lt-LT"/>
              </w:rPr>
              <w:t>00</w:t>
            </w:r>
          </w:p>
        </w:tc>
      </w:tr>
      <w:tr w:rsidR="0034315B" w:rsidRPr="008D5072" w14:paraId="6844B8D2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F8302" w14:textId="77777777" w:rsidR="0034315B" w:rsidRPr="008D5072" w:rsidRDefault="00FC380B" w:rsidP="0034315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3</w:t>
            </w:r>
            <w:r w:rsidR="0034315B"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1CB34" w14:textId="77777777" w:rsidR="0034315B" w:rsidRPr="008D5072" w:rsidRDefault="00FC380B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Apšvietimo tinklo ilgis, km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D5DCF" w14:textId="7C4411F4" w:rsidR="0034315B" w:rsidRPr="008D5072" w:rsidRDefault="00FC380B" w:rsidP="0034315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</w:t>
            </w:r>
            <w:r w:rsidR="001023E5">
              <w:rPr>
                <w:lang w:eastAsia="lt-LT"/>
              </w:rPr>
              <w:t>90</w:t>
            </w:r>
          </w:p>
        </w:tc>
      </w:tr>
      <w:tr w:rsidR="00FC380B" w:rsidRPr="008D5072" w14:paraId="22F9F785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733C56" w14:textId="77777777" w:rsidR="00FC380B" w:rsidRPr="008D5072" w:rsidRDefault="00FC380B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4</w:t>
            </w:r>
            <w:r w:rsidRPr="008D5072">
              <w:rPr>
                <w:bCs/>
                <w:lang w:eastAsia="lt-LT"/>
              </w:rPr>
              <w:t>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E863B" w14:textId="61AEA514" w:rsidR="00FC380B" w:rsidRPr="008D5072" w:rsidRDefault="000B5323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 xml:space="preserve">Valdymo </w:t>
            </w:r>
            <w:r w:rsidR="00CE7A42">
              <w:rPr>
                <w:lang w:eastAsia="lt-LT"/>
              </w:rPr>
              <w:t>spintos</w:t>
            </w:r>
            <w:r w:rsidR="00FC380B">
              <w:rPr>
                <w:lang w:eastAsia="lt-LT"/>
              </w:rPr>
              <w:t>, vnt.</w:t>
            </w:r>
            <w:r w:rsidR="00FC380B" w:rsidRPr="008D5072">
              <w:rPr>
                <w:lang w:eastAsia="lt-LT"/>
              </w:rPr>
              <w:t xml:space="preserve"> 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08137" w14:textId="370FC96B" w:rsidR="00FC380B" w:rsidRPr="007C07FE" w:rsidRDefault="000B5323" w:rsidP="007A3BA5">
            <w:pPr>
              <w:spacing w:after="60" w:line="240" w:lineRule="auto"/>
              <w:jc w:val="center"/>
              <w:rPr>
                <w:vertAlign w:val="superscript"/>
                <w:lang w:eastAsia="lt-LT"/>
              </w:rPr>
            </w:pPr>
            <w:r>
              <w:rPr>
                <w:lang w:eastAsia="lt-LT"/>
              </w:rPr>
              <w:t>1</w:t>
            </w:r>
            <w:r w:rsidR="003A57A1">
              <w:rPr>
                <w:lang w:eastAsia="lt-LT"/>
              </w:rPr>
              <w:t>65</w:t>
            </w:r>
          </w:p>
        </w:tc>
      </w:tr>
      <w:tr w:rsidR="00FC380B" w:rsidRPr="008D5072" w14:paraId="61C3F56D" w14:textId="77777777" w:rsidTr="00173F51">
        <w:trPr>
          <w:trHeight w:val="56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99694E" w14:textId="77777777" w:rsidR="00FC380B" w:rsidRPr="008D5072" w:rsidRDefault="00020298" w:rsidP="00020298">
            <w:pPr>
              <w:spacing w:after="6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4.1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9B3D3" w14:textId="2F401A60" w:rsidR="00FC380B" w:rsidRPr="008D5072" w:rsidRDefault="00FC380B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 xml:space="preserve">iš jų </w:t>
            </w:r>
            <w:r w:rsidR="000B5323">
              <w:rPr>
                <w:lang w:eastAsia="lt-LT"/>
              </w:rPr>
              <w:t>–</w:t>
            </w:r>
            <w:r>
              <w:rPr>
                <w:lang w:eastAsia="lt-LT"/>
              </w:rPr>
              <w:t xml:space="preserve"> </w:t>
            </w:r>
            <w:r w:rsidR="00CE7A42">
              <w:rPr>
                <w:lang w:eastAsia="lt-LT"/>
              </w:rPr>
              <w:t>apšvietimo valdymo spintos</w:t>
            </w:r>
            <w:r>
              <w:rPr>
                <w:lang w:eastAsia="lt-LT"/>
              </w:rPr>
              <w:t xml:space="preserve">, </w:t>
            </w:r>
            <w:r w:rsidR="00CE7A42">
              <w:rPr>
                <w:lang w:eastAsia="lt-LT"/>
              </w:rPr>
              <w:t xml:space="preserve">valdomos segmentiniais valdikliais (apšvietimo valdymo sistema), </w:t>
            </w:r>
            <w:r>
              <w:rPr>
                <w:lang w:eastAsia="lt-LT"/>
              </w:rPr>
              <w:t>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45B00" w14:textId="169D5292" w:rsidR="00FC380B" w:rsidRPr="008D5072" w:rsidRDefault="000B5323" w:rsidP="007C07FE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  <w:r w:rsidR="003A57A1">
              <w:rPr>
                <w:lang w:eastAsia="lt-LT"/>
              </w:rPr>
              <w:t>4</w:t>
            </w:r>
            <w:r w:rsidR="00CE7A42">
              <w:rPr>
                <w:lang w:eastAsia="lt-LT"/>
              </w:rPr>
              <w:t>3</w:t>
            </w:r>
          </w:p>
        </w:tc>
      </w:tr>
      <w:tr w:rsidR="00FC380B" w:rsidRPr="008D5072" w14:paraId="4BE13D37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AB3C0D" w14:textId="77777777" w:rsidR="00FC380B" w:rsidRPr="008D5072" w:rsidRDefault="00020298" w:rsidP="00020298">
            <w:pPr>
              <w:spacing w:after="6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bCs/>
                <w:lang w:eastAsia="lt-LT"/>
              </w:rPr>
              <w:t>4.2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B9651" w14:textId="3A735CFB" w:rsidR="00FC380B" w:rsidRPr="008D5072" w:rsidRDefault="00FC380B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lang w:eastAsia="lt-LT"/>
              </w:rPr>
              <w:t xml:space="preserve">iš jų </w:t>
            </w:r>
            <w:r w:rsidR="000B5323">
              <w:rPr>
                <w:lang w:eastAsia="lt-LT"/>
              </w:rPr>
              <w:t>–</w:t>
            </w:r>
            <w:r>
              <w:rPr>
                <w:lang w:eastAsia="lt-LT"/>
              </w:rPr>
              <w:t xml:space="preserve"> </w:t>
            </w:r>
            <w:r w:rsidR="00CE7A42">
              <w:rPr>
                <w:lang w:eastAsia="lt-LT"/>
              </w:rPr>
              <w:t>komerciniai valdymo punktai</w:t>
            </w:r>
            <w:r>
              <w:rPr>
                <w:lang w:eastAsia="lt-LT"/>
              </w:rPr>
              <w:t>, vnt.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61DC" w14:textId="7C284486" w:rsidR="00FC380B" w:rsidRPr="008D5072" w:rsidRDefault="00CE7A42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22</w:t>
            </w:r>
          </w:p>
        </w:tc>
      </w:tr>
      <w:tr w:rsidR="00FC380B" w:rsidRPr="008D5072" w14:paraId="32B7B9F4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F65068" w14:textId="51DD2FC1" w:rsidR="00FC380B" w:rsidRPr="008D5072" w:rsidRDefault="00CE7A42" w:rsidP="00020298">
            <w:pPr>
              <w:spacing w:after="6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5.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76F0F" w14:textId="1629AB51" w:rsidR="00FC380B" w:rsidRPr="008D5072" w:rsidRDefault="00CE7A42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LED šviestuvų individualaus valdymo valdikliai su NEMA jungtimi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C8503" w14:textId="2992DB20" w:rsidR="00FC380B" w:rsidRPr="008D5072" w:rsidRDefault="00CE7A42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5400</w:t>
            </w:r>
          </w:p>
        </w:tc>
      </w:tr>
      <w:tr w:rsidR="008034CC" w:rsidRPr="008D5072" w14:paraId="4A1CBE9E" w14:textId="77777777" w:rsidTr="00173F51">
        <w:trPr>
          <w:trHeight w:val="333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3EE8B" w14:textId="227B3AD0" w:rsidR="008034CC" w:rsidRDefault="008034CC" w:rsidP="00020298">
            <w:pPr>
              <w:spacing w:after="60" w:line="240" w:lineRule="auto"/>
              <w:ind w:firstLine="170"/>
              <w:jc w:val="center"/>
              <w:rPr>
                <w:lang w:eastAsia="lt-LT"/>
              </w:rPr>
            </w:pPr>
            <w:r>
              <w:rPr>
                <w:lang w:eastAsia="lt-LT"/>
              </w:rPr>
              <w:t xml:space="preserve">6. </w:t>
            </w:r>
          </w:p>
        </w:tc>
        <w:tc>
          <w:tcPr>
            <w:tcW w:w="6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3242F" w14:textId="39CC15E3" w:rsidR="008034CC" w:rsidRDefault="008034CC" w:rsidP="00796BD1">
            <w:pPr>
              <w:spacing w:after="60" w:line="240" w:lineRule="auto"/>
              <w:rPr>
                <w:bCs/>
                <w:lang w:eastAsia="lt-LT"/>
              </w:rPr>
            </w:pPr>
            <w:r>
              <w:rPr>
                <w:bCs/>
                <w:lang w:eastAsia="lt-LT"/>
              </w:rPr>
              <w:t>Apšvietimo valdymo sistema „</w:t>
            </w:r>
            <w:proofErr w:type="spellStart"/>
            <w:r>
              <w:rPr>
                <w:bCs/>
                <w:lang w:eastAsia="lt-LT"/>
              </w:rPr>
              <w:t>Citylight</w:t>
            </w:r>
            <w:proofErr w:type="spellEnd"/>
            <w:r>
              <w:rPr>
                <w:bCs/>
                <w:lang w:eastAsia="lt-LT"/>
              </w:rPr>
              <w:t>“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0092D" w14:textId="65707C3B" w:rsidR="008034CC" w:rsidRDefault="008034CC" w:rsidP="00FC380B">
            <w:pPr>
              <w:spacing w:after="60" w:line="240" w:lineRule="auto"/>
              <w:jc w:val="center"/>
              <w:rPr>
                <w:lang w:eastAsia="lt-LT"/>
              </w:rPr>
            </w:pPr>
            <w:r>
              <w:rPr>
                <w:lang w:eastAsia="lt-LT"/>
              </w:rPr>
              <w:t>1</w:t>
            </w:r>
          </w:p>
        </w:tc>
      </w:tr>
    </w:tbl>
    <w:p w14:paraId="73028C6A" w14:textId="16CCF821" w:rsidR="004904CF" w:rsidRPr="004904CF" w:rsidRDefault="004904CF" w:rsidP="004904CF">
      <w:pPr>
        <w:tabs>
          <w:tab w:val="left" w:pos="827"/>
        </w:tabs>
        <w:spacing w:after="0"/>
        <w:jc w:val="both"/>
        <w:rPr>
          <w:sz w:val="20"/>
          <w:szCs w:val="20"/>
        </w:rPr>
      </w:pPr>
      <w:r w:rsidRPr="004904CF">
        <w:rPr>
          <w:vertAlign w:val="superscript"/>
        </w:rPr>
        <w:t>*</w:t>
      </w:r>
      <w:r>
        <w:t xml:space="preserve"> </w:t>
      </w:r>
      <w:r w:rsidRPr="004904CF">
        <w:rPr>
          <w:sz w:val="20"/>
          <w:szCs w:val="20"/>
        </w:rPr>
        <w:t>Apšvietimo įrenginių skaičius yra orientacinis.</w:t>
      </w:r>
    </w:p>
    <w:p w14:paraId="6908FA79" w14:textId="77777777" w:rsidR="004D337E" w:rsidRDefault="004D337E" w:rsidP="008A46D3">
      <w:pPr>
        <w:tabs>
          <w:tab w:val="left" w:pos="827"/>
        </w:tabs>
        <w:spacing w:before="60" w:after="0"/>
        <w:ind w:firstLine="709"/>
        <w:jc w:val="both"/>
      </w:pPr>
    </w:p>
    <w:p w14:paraId="4D08F5D9" w14:textId="4230E689" w:rsidR="00020298" w:rsidRDefault="00020298" w:rsidP="008A46D3">
      <w:pPr>
        <w:tabs>
          <w:tab w:val="left" w:pos="827"/>
        </w:tabs>
        <w:spacing w:before="60" w:after="0"/>
        <w:ind w:firstLine="709"/>
        <w:jc w:val="both"/>
      </w:pPr>
      <w:r>
        <w:t>2. REIKALAVIMAI APŠVIETIMO ĮRENGINIŲ PRI</w:t>
      </w:r>
      <w:r w:rsidR="00CF5695">
        <w:t>E</w:t>
      </w:r>
      <w:r>
        <w:t xml:space="preserve">ŽIŪRAI </w:t>
      </w:r>
    </w:p>
    <w:p w14:paraId="6BCC6D15" w14:textId="77777777" w:rsidR="007513A0" w:rsidRDefault="00CF5695" w:rsidP="00643811">
      <w:pPr>
        <w:tabs>
          <w:tab w:val="left" w:pos="827"/>
        </w:tabs>
        <w:spacing w:after="0" w:line="240" w:lineRule="auto"/>
        <w:ind w:firstLine="709"/>
        <w:jc w:val="both"/>
      </w:pPr>
      <w:r>
        <w:t xml:space="preserve">2.1. </w:t>
      </w:r>
      <w:r w:rsidR="00020298">
        <w:t>Teikiant šias paslaugas paslaugų teikėjas privalo vadovautis LR elektros energijos įstatymu, LR energetikos ministro 2012 m. birželio 18 d. įsakymu Nr. 1-116 patvirtintomis  Elektros tinklų naudojimo taisyklėmis, LR energetikos ministro 2011 m. vasario 3 d. įsakymu Nr. 1-28 patvirtintomis  Apšvietimo elektros įrenginių įrengimo taisyklėmis, LR energetikos ministro 2012 m. vasario 3 d. įsakymu Nr. 1-22 patvirtintomis  Elektros įrenginių įrengimo bendrosiomis taisyklėmis, LR energetikos ministro 2011 m. gruodžio 20 d. įsakymu Nr. 1-309 patvirtintomis  Elektros linijų ir instaliacijos įrengimo taisyklėmis, kitais galiojančiais teisės  norminiais aktais.</w:t>
      </w:r>
    </w:p>
    <w:p w14:paraId="1C81A402" w14:textId="77777777" w:rsidR="001C5916" w:rsidRDefault="00CF5695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2.</w:t>
      </w:r>
      <w:r w:rsidR="00173F51">
        <w:rPr>
          <w:color w:val="000000"/>
          <w:szCs w:val="20"/>
          <w:lang w:eastAsia="ar-SA"/>
        </w:rPr>
        <w:t>2</w:t>
      </w:r>
      <w:r>
        <w:rPr>
          <w:color w:val="000000"/>
          <w:szCs w:val="20"/>
          <w:lang w:eastAsia="ar-SA"/>
        </w:rPr>
        <w:t>.</w:t>
      </w:r>
      <w:r w:rsidR="001C5916" w:rsidRPr="001C5916">
        <w:rPr>
          <w:color w:val="000000"/>
          <w:szCs w:val="20"/>
          <w:lang w:eastAsia="ar-SA"/>
        </w:rPr>
        <w:t xml:space="preserve"> </w:t>
      </w:r>
      <w:r w:rsidR="001C5916">
        <w:rPr>
          <w:color w:val="000000"/>
          <w:szCs w:val="20"/>
          <w:lang w:eastAsia="ar-SA"/>
        </w:rPr>
        <w:t>Paslaugų teikėjas</w:t>
      </w:r>
      <w:r w:rsidR="001C5916" w:rsidRPr="008D5072">
        <w:rPr>
          <w:color w:val="000000"/>
          <w:szCs w:val="20"/>
          <w:lang w:eastAsia="ar-SA"/>
        </w:rPr>
        <w:t xml:space="preserve"> privalo:</w:t>
      </w:r>
    </w:p>
    <w:p w14:paraId="6548860D" w14:textId="0C3C1DDC" w:rsidR="00892AA4" w:rsidRDefault="001C5916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2.2.1.</w:t>
      </w:r>
      <w:r w:rsidR="00892AA4">
        <w:rPr>
          <w:color w:val="000000"/>
          <w:szCs w:val="20"/>
          <w:lang w:eastAsia="ar-SA"/>
        </w:rPr>
        <w:t xml:space="preserve"> administruoti ir prižiūrėti apšvietimo valdymo sistemą;</w:t>
      </w:r>
      <w:r>
        <w:rPr>
          <w:color w:val="000000"/>
          <w:szCs w:val="20"/>
          <w:lang w:eastAsia="ar-SA"/>
        </w:rPr>
        <w:t xml:space="preserve"> </w:t>
      </w:r>
    </w:p>
    <w:p w14:paraId="13A24099" w14:textId="77777777" w:rsidR="00892AA4" w:rsidRDefault="001C5916" w:rsidP="00892AA4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lt-LT"/>
        </w:rPr>
      </w:pPr>
      <w:r>
        <w:rPr>
          <w:color w:val="000000"/>
          <w:szCs w:val="20"/>
          <w:lang w:eastAsia="lt-LT"/>
        </w:rPr>
        <w:t xml:space="preserve">2.2.2. </w:t>
      </w:r>
      <w:r w:rsidR="00892AA4" w:rsidRPr="008D5072">
        <w:rPr>
          <w:color w:val="000000"/>
          <w:szCs w:val="20"/>
          <w:lang w:eastAsia="lt-LT"/>
        </w:rPr>
        <w:t>vykdyti apš</w:t>
      </w:r>
      <w:r w:rsidR="00892AA4">
        <w:rPr>
          <w:color w:val="000000"/>
          <w:szCs w:val="20"/>
          <w:lang w:eastAsia="lt-LT"/>
        </w:rPr>
        <w:t>vietimo įrenginių eksploatavimą;</w:t>
      </w:r>
    </w:p>
    <w:p w14:paraId="30D42801" w14:textId="5DCE8EE4" w:rsidR="00892AA4" w:rsidRDefault="001C5916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lt-LT"/>
        </w:rPr>
      </w:pPr>
      <w:r>
        <w:rPr>
          <w:color w:val="000000"/>
          <w:szCs w:val="20"/>
          <w:lang w:eastAsia="lt-LT"/>
        </w:rPr>
        <w:t xml:space="preserve">2.2.3. </w:t>
      </w:r>
      <w:r w:rsidR="00892AA4" w:rsidRPr="008D5072">
        <w:rPr>
          <w:color w:val="000000"/>
          <w:szCs w:val="20"/>
          <w:lang w:eastAsia="lt-LT"/>
        </w:rPr>
        <w:t xml:space="preserve">užtikrinti </w:t>
      </w:r>
      <w:r w:rsidR="00892AA4">
        <w:rPr>
          <w:color w:val="000000"/>
          <w:szCs w:val="20"/>
          <w:lang w:eastAsia="lt-LT"/>
        </w:rPr>
        <w:t xml:space="preserve">tinkamą </w:t>
      </w:r>
      <w:r w:rsidR="00892AA4" w:rsidRPr="008D5072">
        <w:rPr>
          <w:color w:val="000000"/>
          <w:szCs w:val="20"/>
          <w:lang w:eastAsia="lt-LT"/>
        </w:rPr>
        <w:t>apšvietimo įrenginių veikimą sutarties galiojimo metu;</w:t>
      </w:r>
    </w:p>
    <w:p w14:paraId="58E99F0F" w14:textId="79522DF3" w:rsidR="001C5916" w:rsidRDefault="00892AA4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lastRenderedPageBreak/>
        <w:t xml:space="preserve">2.2.4.  </w:t>
      </w:r>
      <w:r w:rsidR="001C5916" w:rsidRPr="008D5072">
        <w:rPr>
          <w:color w:val="000000"/>
          <w:szCs w:val="20"/>
          <w:lang w:eastAsia="ar-SA"/>
        </w:rPr>
        <w:t xml:space="preserve">įvertinti visas išlaidas susijusias su apšvietimo įrenginių </w:t>
      </w:r>
      <w:r w:rsidR="001C5916">
        <w:rPr>
          <w:color w:val="000000"/>
          <w:szCs w:val="20"/>
          <w:lang w:eastAsia="ar-SA"/>
        </w:rPr>
        <w:t>pr</w:t>
      </w:r>
      <w:r w:rsidR="00246F6E">
        <w:rPr>
          <w:color w:val="000000"/>
          <w:szCs w:val="20"/>
          <w:lang w:eastAsia="ar-SA"/>
        </w:rPr>
        <w:t>i</w:t>
      </w:r>
      <w:r w:rsidR="001C5916">
        <w:rPr>
          <w:color w:val="000000"/>
          <w:szCs w:val="20"/>
          <w:lang w:eastAsia="ar-SA"/>
        </w:rPr>
        <w:t>ežiūros</w:t>
      </w:r>
      <w:r w:rsidR="001C5916" w:rsidRPr="008D5072">
        <w:rPr>
          <w:color w:val="000000"/>
          <w:szCs w:val="20"/>
          <w:lang w:eastAsia="ar-SA"/>
        </w:rPr>
        <w:t xml:space="preserve"> paslaug</w:t>
      </w:r>
      <w:r w:rsidR="001C5916">
        <w:rPr>
          <w:color w:val="000000"/>
          <w:szCs w:val="20"/>
          <w:lang w:eastAsia="ar-SA"/>
        </w:rPr>
        <w:t>ų</w:t>
      </w:r>
      <w:r w:rsidR="001C5916" w:rsidRPr="008D5072">
        <w:rPr>
          <w:color w:val="000000"/>
          <w:szCs w:val="20"/>
          <w:lang w:eastAsia="ar-SA"/>
        </w:rPr>
        <w:t xml:space="preserve"> teikimu (t. y. priežiūra, gedimų lokalizavimas, šalinimas, profilaktiniai remonto darbai, transporto, darbo užmokesčio sąnaudos ir kitos susijusios išlaidos)</w:t>
      </w:r>
      <w:r w:rsidR="001C5916">
        <w:rPr>
          <w:color w:val="000000"/>
          <w:szCs w:val="20"/>
          <w:lang w:eastAsia="ar-SA"/>
        </w:rPr>
        <w:t>.</w:t>
      </w:r>
    </w:p>
    <w:p w14:paraId="777278EC" w14:textId="77777777" w:rsidR="00892AA4" w:rsidRDefault="00892AA4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</w:p>
    <w:p w14:paraId="1B035310" w14:textId="540AB27F" w:rsidR="00CF5695" w:rsidRDefault="00AA5598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3. </w:t>
      </w:r>
      <w:r w:rsidRPr="008D5072">
        <w:rPr>
          <w:color w:val="000000"/>
          <w:szCs w:val="20"/>
          <w:lang w:eastAsia="ar-SA"/>
        </w:rPr>
        <w:t xml:space="preserve">APŠVIETIMO </w:t>
      </w:r>
      <w:r>
        <w:rPr>
          <w:color w:val="000000"/>
          <w:szCs w:val="20"/>
          <w:lang w:eastAsia="ar-SA"/>
        </w:rPr>
        <w:t>TINKLŲ EKSPLOATAVIMO</w:t>
      </w:r>
      <w:r w:rsidR="004D337E">
        <w:rPr>
          <w:color w:val="000000"/>
          <w:szCs w:val="20"/>
          <w:lang w:eastAsia="ar-SA"/>
        </w:rPr>
        <w:t>,</w:t>
      </w:r>
      <w:r>
        <w:rPr>
          <w:color w:val="000000"/>
          <w:szCs w:val="20"/>
          <w:lang w:eastAsia="ar-SA"/>
        </w:rPr>
        <w:t xml:space="preserve"> OPERATYVINĖS PRIEŽIŪROS</w:t>
      </w:r>
      <w:r w:rsidR="004D337E">
        <w:rPr>
          <w:color w:val="000000"/>
          <w:szCs w:val="20"/>
          <w:lang w:eastAsia="ar-SA"/>
        </w:rPr>
        <w:t>, VALDYMO SISTEMOS ADMINISTRAVIMO</w:t>
      </w:r>
      <w:r>
        <w:rPr>
          <w:color w:val="000000"/>
          <w:szCs w:val="20"/>
          <w:lang w:eastAsia="ar-SA"/>
        </w:rPr>
        <w:t xml:space="preserve"> PASLAUGŲ APRAŠYMAI. </w:t>
      </w:r>
    </w:p>
    <w:p w14:paraId="2E04D481" w14:textId="77777777" w:rsidR="004D337E" w:rsidRDefault="004D337E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7058"/>
      </w:tblGrid>
      <w:tr w:rsidR="00246F6E" w:rsidRPr="00992058" w14:paraId="30DAD1AF" w14:textId="77777777" w:rsidTr="00246F6E">
        <w:tc>
          <w:tcPr>
            <w:tcW w:w="2694" w:type="dxa"/>
            <w:vAlign w:val="center"/>
          </w:tcPr>
          <w:p w14:paraId="699646A8" w14:textId="77777777" w:rsidR="00246F6E" w:rsidRDefault="00246F6E" w:rsidP="00B36421">
            <w:pPr>
              <w:spacing w:after="0" w:line="240" w:lineRule="auto"/>
              <w:jc w:val="center"/>
            </w:pPr>
            <w:r>
              <w:t>P</w:t>
            </w:r>
            <w:r w:rsidRPr="00B36421">
              <w:t>aslaug</w:t>
            </w:r>
            <w:r>
              <w:t>ų pavadinimas</w:t>
            </w:r>
          </w:p>
        </w:tc>
        <w:tc>
          <w:tcPr>
            <w:tcW w:w="7058" w:type="dxa"/>
            <w:vAlign w:val="center"/>
          </w:tcPr>
          <w:p w14:paraId="45217D90" w14:textId="77777777" w:rsidR="00246F6E" w:rsidRDefault="00246F6E" w:rsidP="00B36421">
            <w:pPr>
              <w:spacing w:after="0" w:line="240" w:lineRule="auto"/>
              <w:jc w:val="center"/>
            </w:pPr>
            <w:r>
              <w:t>Paslaugų aprašymas</w:t>
            </w:r>
          </w:p>
        </w:tc>
      </w:tr>
      <w:tr w:rsidR="00246F6E" w:rsidRPr="00992058" w14:paraId="7AEC088E" w14:textId="77777777" w:rsidTr="00246F6E">
        <w:tc>
          <w:tcPr>
            <w:tcW w:w="2694" w:type="dxa"/>
          </w:tcPr>
          <w:p w14:paraId="55AAEE48" w14:textId="77777777" w:rsidR="00246F6E" w:rsidRPr="00992058" w:rsidRDefault="00246F6E" w:rsidP="00246F6E">
            <w:pPr>
              <w:spacing w:after="0" w:line="240" w:lineRule="auto"/>
            </w:pPr>
            <w:r>
              <w:t>Apšvietimo tinklų eksploatavimas</w:t>
            </w:r>
          </w:p>
        </w:tc>
        <w:tc>
          <w:tcPr>
            <w:tcW w:w="7058" w:type="dxa"/>
          </w:tcPr>
          <w:p w14:paraId="1984137B" w14:textId="5EB313E9" w:rsidR="00246F6E" w:rsidRPr="00992058" w:rsidRDefault="00A540BA" w:rsidP="00643811">
            <w:pPr>
              <w:spacing w:after="0" w:line="240" w:lineRule="auto"/>
              <w:jc w:val="both"/>
            </w:pPr>
            <w:r>
              <w:t xml:space="preserve">Apšvietimo tinklų pastovaus veikimo užtikrinimas. </w:t>
            </w:r>
            <w:r w:rsidR="00246F6E">
              <w:t>Veikiančių elektros įrenginių eksploatavimo ir remonto organizacinis užtikrinimas. Privalomosios eksploatacinės dokumentacijos vedimas.</w:t>
            </w:r>
            <w:r w:rsidR="00246F6E" w:rsidRPr="00ED7371">
              <w:t xml:space="preserve"> Žemės kasimo darbų leidimų derinimas</w:t>
            </w:r>
            <w:r w:rsidR="00246F6E">
              <w:t xml:space="preserve">. </w:t>
            </w:r>
            <w:r w:rsidR="00246F6E" w:rsidRPr="00ED7371">
              <w:t>Projektų techninių sąlygų derinimas</w:t>
            </w:r>
            <w:r w:rsidR="00246F6E">
              <w:t>.</w:t>
            </w:r>
            <w:r>
              <w:t xml:space="preserve"> </w:t>
            </w:r>
            <w:r w:rsidR="00C017CB">
              <w:t>Na</w:t>
            </w:r>
            <w:r w:rsidR="00BE2293">
              <w:t>ujo apšvietimo įrengimo</w:t>
            </w:r>
            <w:r w:rsidR="00C017CB">
              <w:t>,</w:t>
            </w:r>
            <w:r w:rsidR="00BE2293">
              <w:t xml:space="preserve"> esamo apšvietimo remonto ar modernizavimo metu vykdomų rangos darbų techninė priežiūra ir konsultavimas. </w:t>
            </w:r>
            <w:r w:rsidR="00246F6E">
              <w:rPr>
                <w:spacing w:val="-1"/>
                <w:lang w:eastAsia="ar-SA"/>
              </w:rPr>
              <w:t>Apšvietimo tinklų g</w:t>
            </w:r>
            <w:r w:rsidR="00246F6E" w:rsidRPr="00C55510">
              <w:rPr>
                <w:spacing w:val="-1"/>
                <w:lang w:eastAsia="ar-SA"/>
              </w:rPr>
              <w:t>edim</w:t>
            </w:r>
            <w:r w:rsidR="00246F6E">
              <w:rPr>
                <w:spacing w:val="-1"/>
                <w:lang w:eastAsia="ar-SA"/>
              </w:rPr>
              <w:t>ų</w:t>
            </w:r>
            <w:r w:rsidR="00246F6E" w:rsidRPr="00C55510">
              <w:rPr>
                <w:spacing w:val="-1"/>
                <w:lang w:eastAsia="ar-SA"/>
              </w:rPr>
              <w:t xml:space="preserve"> nustatymas</w:t>
            </w:r>
            <w:r w:rsidR="00246F6E">
              <w:rPr>
                <w:spacing w:val="-1"/>
                <w:lang w:eastAsia="ar-SA"/>
              </w:rPr>
              <w:t xml:space="preserve"> ir likvidavimas. </w:t>
            </w:r>
            <w:r w:rsidR="00246F6E" w:rsidRPr="00ED7371">
              <w:t>Budėjimas savivaldybės organizuojamuose renginiuose</w:t>
            </w:r>
            <w:r w:rsidR="00246F6E">
              <w:t>.</w:t>
            </w:r>
            <w:r w:rsidR="00246F6E" w:rsidRPr="00C55510">
              <w:rPr>
                <w:spacing w:val="-1"/>
                <w:lang w:eastAsia="ar-SA"/>
              </w:rPr>
              <w:t xml:space="preserve"> </w:t>
            </w:r>
            <w:r w:rsidR="00246F6E" w:rsidRPr="00ED7371">
              <w:t>Šventinių</w:t>
            </w:r>
            <w:r w:rsidR="00246F6E">
              <w:t xml:space="preserve">, </w:t>
            </w:r>
            <w:r w:rsidR="00246F6E" w:rsidRPr="00ED7371">
              <w:t>pramoginių</w:t>
            </w:r>
            <w:r w:rsidR="00246F6E">
              <w:t xml:space="preserve">, komercinių </w:t>
            </w:r>
            <w:r w:rsidR="00246F6E" w:rsidRPr="00ED7371">
              <w:t>renginių prijungimas prie komercinių apskaitos skydų</w:t>
            </w:r>
            <w:r w:rsidR="00246F6E">
              <w:t>. Apšvietimo tinklų elementų apžiūrų vykdymas. Apšvietimo tinklų elementų reguliavimas ir derinimas, užtikrinant jų tinkamą veikimą.</w:t>
            </w:r>
            <w:r w:rsidR="00892AA4">
              <w:t xml:space="preserve"> Kiti nenumatyti ir neaprašyti apšvietimo tinklų eksploatavimo darbai.</w:t>
            </w:r>
          </w:p>
        </w:tc>
      </w:tr>
      <w:tr w:rsidR="00246F6E" w:rsidRPr="00992058" w14:paraId="025FAF86" w14:textId="77777777" w:rsidTr="00246F6E">
        <w:tc>
          <w:tcPr>
            <w:tcW w:w="2694" w:type="dxa"/>
          </w:tcPr>
          <w:p w14:paraId="4C113C9A" w14:textId="77777777" w:rsidR="00246F6E" w:rsidRDefault="00246F6E" w:rsidP="00AD6FC6">
            <w:pPr>
              <w:spacing w:after="0" w:line="240" w:lineRule="auto"/>
            </w:pPr>
            <w:r>
              <w:t>Apšvietimo tinklo operatyvinė priežiūra</w:t>
            </w:r>
          </w:p>
        </w:tc>
        <w:tc>
          <w:tcPr>
            <w:tcW w:w="7058" w:type="dxa"/>
          </w:tcPr>
          <w:p w14:paraId="4C4EB417" w14:textId="762EEC32" w:rsidR="00246F6E" w:rsidRDefault="00246F6E" w:rsidP="0057656E">
            <w:pPr>
              <w:spacing w:after="0" w:line="240" w:lineRule="auto"/>
              <w:jc w:val="both"/>
            </w:pPr>
            <w:r>
              <w:rPr>
                <w:color w:val="000000"/>
              </w:rPr>
              <w:t>Operatyvinio personalo budėjimas po darbo valandų ir išeiginėmis bei švenčių dienomis</w:t>
            </w:r>
            <w:r w:rsidR="00FD6519">
              <w:rPr>
                <w:color w:val="000000"/>
              </w:rPr>
              <w:t xml:space="preserve"> gatvių apšvietimo veikimo metu</w:t>
            </w:r>
            <w:r>
              <w:rPr>
                <w:color w:val="000000"/>
              </w:rPr>
              <w:t>.</w:t>
            </w:r>
            <w:r>
              <w:t xml:space="preserve"> Apšvietimo tinklų pastovaus veikimo užtikrinimas. </w:t>
            </w:r>
            <w:r w:rsidR="00AD15A8">
              <w:t xml:space="preserve">Gedimų identifikavimas. </w:t>
            </w:r>
            <w:r>
              <w:t xml:space="preserve">Avarinių gedimų, taip pat ir atsiradusių įvykus nenumatytoms aplinkybėms, autoįvykiams ir pan., likvidavimas (ar lokalizavimas). </w:t>
            </w:r>
            <w:r w:rsidR="00AD15A8">
              <w:t xml:space="preserve">Operatyvinio personalo budėjimas šventinių pramoginių renginių metu po darbo valandų, </w:t>
            </w:r>
            <w:r>
              <w:t>nedarbo bei švenčių dienomis</w:t>
            </w:r>
            <w:r w:rsidR="00AD15A8">
              <w:t>, užtikrinant elektros energijos tiekimą renginiams</w:t>
            </w:r>
            <w:r>
              <w:t>.</w:t>
            </w:r>
            <w:r w:rsidRPr="002867A2">
              <w:t xml:space="preserve"> Savivaldybės administracijos, policijos, AB ESO ir kitų miesto avarinių tarnybų nurodymų bei prašymų, susijusių su apšvietimo elektros tinklais</w:t>
            </w:r>
            <w:r>
              <w:t>,</w:t>
            </w:r>
            <w:r w:rsidRPr="002867A2">
              <w:t xml:space="preserve"> vykdymas</w:t>
            </w:r>
            <w:r>
              <w:t>.</w:t>
            </w:r>
            <w:r w:rsidRPr="002867A2">
              <w:t xml:space="preserve"> Kitų operatyvinių</w:t>
            </w:r>
            <w:r>
              <w:t>-r</w:t>
            </w:r>
            <w:r w:rsidRPr="002867A2">
              <w:t xml:space="preserve">emonto darbų vykdymas. </w:t>
            </w:r>
            <w:r>
              <w:t>Operatyvinės privalomosios dokumentacijos vedimas.</w:t>
            </w:r>
            <w:r w:rsidRPr="002867A2">
              <w:t>.</w:t>
            </w:r>
          </w:p>
        </w:tc>
      </w:tr>
      <w:tr w:rsidR="008034CC" w:rsidRPr="00992058" w14:paraId="52BF809F" w14:textId="77777777" w:rsidTr="00246F6E">
        <w:tc>
          <w:tcPr>
            <w:tcW w:w="2694" w:type="dxa"/>
          </w:tcPr>
          <w:p w14:paraId="65DF90F5" w14:textId="652C9377" w:rsidR="008034CC" w:rsidRDefault="008034CC" w:rsidP="00AD6FC6">
            <w:pPr>
              <w:spacing w:after="0" w:line="240" w:lineRule="auto"/>
            </w:pPr>
            <w:r>
              <w:t>Apšvietimo valdymo sistemos administravimas</w:t>
            </w:r>
            <w:r w:rsidR="00892AA4">
              <w:t xml:space="preserve"> ir priežiūra</w:t>
            </w:r>
          </w:p>
        </w:tc>
        <w:tc>
          <w:tcPr>
            <w:tcW w:w="7058" w:type="dxa"/>
          </w:tcPr>
          <w:p w14:paraId="4CC8E9D5" w14:textId="73673D2A" w:rsidR="008034CC" w:rsidRDefault="00D31EC7" w:rsidP="0057656E">
            <w:pPr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Valdymo sistemos priežiūra (problemų identifikavimas, duomenų, registruotų pranešimų analizė). Užduočių gedimams likviduoti eksploatavimo personalui suformavimas, veiksmų plano </w:t>
            </w:r>
            <w:r w:rsidR="000E4F99">
              <w:rPr>
                <w:color w:val="000000"/>
              </w:rPr>
              <w:t>pagal poreikį sudarymas. Segmentinių valdiklių „Cbox“ keitimas, esant gedimui ar ryšio problemoms. Šviestuvų individualaus valdymo valdiklių C-node Nema priežiūra, gedimų identifikavimas. Naujų šviestuvų valdiklių konfigūravimas/pririšimas prie valdymo sistemos, kasmetinė valdymo punktų profilaktika.</w:t>
            </w:r>
          </w:p>
        </w:tc>
      </w:tr>
    </w:tbl>
    <w:p w14:paraId="202E85C9" w14:textId="77777777" w:rsidR="003C1765" w:rsidRDefault="003C1765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</w:p>
    <w:p w14:paraId="66DF151E" w14:textId="4A364CD6" w:rsidR="00EE66F7" w:rsidRDefault="00AA5598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4. REAGAVIMO Į GEDIMUS REIKALAVIMAI</w:t>
      </w:r>
    </w:p>
    <w:p w14:paraId="173A01C2" w14:textId="2F502BA2" w:rsidR="00EE66F7" w:rsidRDefault="00AA5598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4.1. Avarini</w:t>
      </w:r>
      <w:r w:rsidR="00A540BA">
        <w:rPr>
          <w:color w:val="000000"/>
          <w:szCs w:val="20"/>
          <w:lang w:eastAsia="ar-SA"/>
        </w:rPr>
        <w:t xml:space="preserve">ai </w:t>
      </w:r>
      <w:r>
        <w:rPr>
          <w:color w:val="000000"/>
          <w:szCs w:val="20"/>
          <w:lang w:eastAsia="ar-SA"/>
        </w:rPr>
        <w:t>gedim</w:t>
      </w:r>
      <w:r w:rsidR="00A540BA">
        <w:rPr>
          <w:color w:val="000000"/>
          <w:szCs w:val="20"/>
          <w:lang w:eastAsia="ar-SA"/>
        </w:rPr>
        <w:t>ai</w:t>
      </w:r>
      <w:r w:rsidR="00972AE5">
        <w:rPr>
          <w:color w:val="000000"/>
          <w:szCs w:val="20"/>
          <w:lang w:eastAsia="ar-SA"/>
        </w:rPr>
        <w:t xml:space="preserve"> (apšvietimo tinklo sugadinimas autoįvykių metu, kai blokuojamas ar ribojamas eismas, kai atsiranda pavojus žmonių gyvybei ar sveikatai dėl pažeistų elektros laidų ar kabelių, valdymo punktų gedimai, kai nešviečia daugiau kaip </w:t>
      </w:r>
      <w:r w:rsidR="00C017CB">
        <w:rPr>
          <w:color w:val="000000"/>
          <w:szCs w:val="20"/>
          <w:lang w:eastAsia="ar-SA"/>
        </w:rPr>
        <w:t>1</w:t>
      </w:r>
      <w:r w:rsidR="00972AE5">
        <w:rPr>
          <w:color w:val="000000"/>
          <w:szCs w:val="20"/>
          <w:lang w:eastAsia="ar-SA"/>
        </w:rPr>
        <w:t xml:space="preserve">0 </w:t>
      </w:r>
      <w:r w:rsidR="00972AE5" w:rsidRPr="00AD15A8">
        <w:rPr>
          <w:color w:val="000000"/>
          <w:szCs w:val="20"/>
          <w:lang w:eastAsia="ar-SA"/>
        </w:rPr>
        <w:t>%</w:t>
      </w:r>
      <w:r w:rsidR="00972AE5">
        <w:rPr>
          <w:color w:val="000000"/>
          <w:szCs w:val="20"/>
          <w:lang w:eastAsia="ar-SA"/>
        </w:rPr>
        <w:t xml:space="preserve"> linijos šviestuvų</w:t>
      </w:r>
      <w:r w:rsidR="00767A9C">
        <w:rPr>
          <w:color w:val="000000"/>
          <w:szCs w:val="20"/>
          <w:lang w:eastAsia="ar-SA"/>
        </w:rPr>
        <w:t>)</w:t>
      </w:r>
      <w:r w:rsidR="00A540BA">
        <w:rPr>
          <w:color w:val="000000"/>
          <w:szCs w:val="20"/>
          <w:lang w:eastAsia="ar-SA"/>
        </w:rPr>
        <w:t xml:space="preserve"> turi būti pradedami likviduoti nedelsiant po gedimo nustatymo ar informacijos gavimo apie avarinius gedimus apšvietimo tinklų eksploatavimo ir operatyvinės priežiūros teikimo metu.</w:t>
      </w:r>
      <w:r w:rsidR="00D8231D">
        <w:rPr>
          <w:color w:val="000000"/>
          <w:szCs w:val="20"/>
          <w:lang w:eastAsia="ar-SA"/>
        </w:rPr>
        <w:t xml:space="preserve"> </w:t>
      </w:r>
    </w:p>
    <w:p w14:paraId="27622B7F" w14:textId="77777777" w:rsidR="00767A9C" w:rsidRDefault="00A540BA" w:rsidP="00643811">
      <w:pPr>
        <w:spacing w:after="0" w:line="240" w:lineRule="auto"/>
        <w:ind w:firstLine="709"/>
        <w:contextualSpacing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lastRenderedPageBreak/>
        <w:t xml:space="preserve">4.2. </w:t>
      </w:r>
      <w:r w:rsidR="00767A9C">
        <w:rPr>
          <w:color w:val="000000"/>
          <w:szCs w:val="20"/>
          <w:lang w:eastAsia="ar-SA"/>
        </w:rPr>
        <w:t>Jei dėl didelių avarinių gedimų apimčių gedimai nepašalinami, o tik lokalizuojami, tokie gedimai turi būti pašalinami ne vėliau kaip per 24 valandas, apšvietimo tinklų eksploatavimo metu.</w:t>
      </w:r>
    </w:p>
    <w:p w14:paraId="7C2B6D91" w14:textId="77777777" w:rsidR="00A540BA" w:rsidRDefault="00767A9C" w:rsidP="00643811">
      <w:pPr>
        <w:spacing w:after="0" w:line="240" w:lineRule="auto"/>
        <w:ind w:firstLine="709"/>
        <w:contextualSpacing/>
        <w:jc w:val="both"/>
      </w:pPr>
      <w:r>
        <w:rPr>
          <w:color w:val="000000"/>
          <w:szCs w:val="20"/>
          <w:lang w:eastAsia="ar-SA"/>
        </w:rPr>
        <w:t xml:space="preserve">4.3.  </w:t>
      </w:r>
      <w:r w:rsidRPr="008D5072">
        <w:t xml:space="preserve">Esant didelės apimties </w:t>
      </w:r>
      <w:r>
        <w:t xml:space="preserve">remonto </w:t>
      </w:r>
      <w:r w:rsidRPr="008D5072">
        <w:t>darbams</w:t>
      </w:r>
      <w:r>
        <w:t xml:space="preserve">, likviduojant avarinius gedimus, apšvietimo gedimai turi būti pašalinami </w:t>
      </w:r>
      <w:r w:rsidRPr="008D5072">
        <w:t xml:space="preserve">per </w:t>
      </w:r>
      <w:r>
        <w:t>P</w:t>
      </w:r>
      <w:r w:rsidRPr="008D5072">
        <w:t xml:space="preserve">aslaugų teikėjo ir </w:t>
      </w:r>
      <w:r>
        <w:t>Paslaugų gavėjo</w:t>
      </w:r>
      <w:r w:rsidRPr="008D5072">
        <w:t xml:space="preserve"> suderintą laiką.</w:t>
      </w:r>
    </w:p>
    <w:p w14:paraId="199F02E1" w14:textId="77777777" w:rsidR="004D337E" w:rsidRDefault="004D337E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</w:p>
    <w:p w14:paraId="291749FD" w14:textId="090B82A1" w:rsidR="00767A9C" w:rsidRDefault="00767A9C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5. APŠVIETIMO TINKLŲ REMONTO </w:t>
      </w:r>
      <w:r w:rsidR="00FD6519">
        <w:rPr>
          <w:color w:val="000000"/>
          <w:szCs w:val="20"/>
          <w:lang w:eastAsia="ar-SA"/>
        </w:rPr>
        <w:t>PASLAUGOS</w:t>
      </w:r>
    </w:p>
    <w:p w14:paraId="7D7E418D" w14:textId="77777777" w:rsidR="00EE66F7" w:rsidRDefault="00767A9C" w:rsidP="00643811">
      <w:pPr>
        <w:spacing w:after="0" w:line="240" w:lineRule="auto"/>
        <w:ind w:firstLine="709"/>
        <w:jc w:val="both"/>
      </w:pPr>
      <w:r>
        <w:t xml:space="preserve">5.1. Apšvietimo tinklų remonto </w:t>
      </w:r>
      <w:r w:rsidR="00FD6519">
        <w:t>paslaugos</w:t>
      </w:r>
      <w:r>
        <w:t xml:space="preserve"> vykdom</w:t>
      </w:r>
      <w:r w:rsidR="00FD6519">
        <w:t>os</w:t>
      </w:r>
      <w:r>
        <w:t xml:space="preserve"> pagal su Paslaugų gavėju suderintus savaitinius remonto </w:t>
      </w:r>
      <w:r w:rsidR="00FD6519">
        <w:t>paslaugų</w:t>
      </w:r>
      <w:r>
        <w:t xml:space="preserve"> grafikus</w:t>
      </w:r>
      <w:r w:rsidR="003B5D61">
        <w:t xml:space="preserve">. Jei apšvietimo tinklų remonto </w:t>
      </w:r>
      <w:r w:rsidR="00FD6519">
        <w:t>paslaugos</w:t>
      </w:r>
      <w:r w:rsidR="003B5D61">
        <w:t xml:space="preserve"> reikaling</w:t>
      </w:r>
      <w:r w:rsidR="00FD6519">
        <w:t xml:space="preserve">os </w:t>
      </w:r>
      <w:r w:rsidR="003B5D61">
        <w:t xml:space="preserve">avarinių gedimų šalinimui – tokių remonto </w:t>
      </w:r>
      <w:r w:rsidR="00FD6519">
        <w:t>paslaugų</w:t>
      </w:r>
      <w:r w:rsidR="003B5D61">
        <w:t xml:space="preserve"> atlikimas derinamas atskirai.</w:t>
      </w:r>
    </w:p>
    <w:p w14:paraId="7D2B87D7" w14:textId="3F5FFA73" w:rsidR="004D337E" w:rsidRDefault="004D337E" w:rsidP="00643811">
      <w:pPr>
        <w:spacing w:after="0" w:line="240" w:lineRule="auto"/>
        <w:ind w:firstLine="709"/>
        <w:jc w:val="both"/>
      </w:pPr>
      <w:r>
        <w:t>5.2. Orientacinės apšvietimo tink</w:t>
      </w:r>
      <w:r w:rsidR="005C7D6C">
        <w:t>l</w:t>
      </w:r>
      <w:r>
        <w:t>ų remonto</w:t>
      </w:r>
      <w:r w:rsidR="005C7D6C">
        <w:t xml:space="preserve"> (gedimų, avarinių situacijų likvidavimui)</w:t>
      </w:r>
      <w:r>
        <w:t xml:space="preserve"> apimtys nurodytos techninės specifikacijos priede – apšvietimo eksploatacijos ir remonto įkainių lentelėje.</w:t>
      </w:r>
    </w:p>
    <w:p w14:paraId="5E2662F4" w14:textId="0250DA47" w:rsidR="004D337E" w:rsidRDefault="004D337E" w:rsidP="00643811">
      <w:pPr>
        <w:spacing w:after="0" w:line="240" w:lineRule="auto"/>
        <w:ind w:firstLine="709"/>
        <w:jc w:val="both"/>
      </w:pPr>
      <w:r>
        <w:t>5.</w:t>
      </w:r>
      <w:r w:rsidR="005C7D6C">
        <w:t>3</w:t>
      </w:r>
      <w:r>
        <w:t>. Papildomos apšvietimo e</w:t>
      </w:r>
      <w:r w:rsidR="005C7D6C">
        <w:t>s</w:t>
      </w:r>
      <w:r>
        <w:t xml:space="preserve">amų tinklų </w:t>
      </w:r>
      <w:r w:rsidR="005C7D6C">
        <w:t>planinių remontų apimtys priklauso nuo biudžete skiriamų lėšų remontui/naujų tinklų įrengimui.</w:t>
      </w:r>
    </w:p>
    <w:p w14:paraId="591D33DC" w14:textId="77777777" w:rsidR="004D337E" w:rsidRPr="008D5072" w:rsidRDefault="004D337E" w:rsidP="00643811">
      <w:pPr>
        <w:spacing w:after="0" w:line="240" w:lineRule="auto"/>
        <w:ind w:firstLine="709"/>
        <w:jc w:val="both"/>
      </w:pPr>
    </w:p>
    <w:p w14:paraId="6FA5CBD6" w14:textId="043E218C" w:rsidR="00AD10B7" w:rsidRDefault="003B5D61" w:rsidP="008A46D3">
      <w:pPr>
        <w:spacing w:before="60" w:after="0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6. PASLAUGŲ IR DARBŲ ATLIKIMO KONTROLĖ</w:t>
      </w:r>
    </w:p>
    <w:p w14:paraId="3989ACA3" w14:textId="77777777" w:rsidR="00D551B3" w:rsidRDefault="003B5D61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6.1. Paslaugų gavėjas gali reikalauti iš Paslaugų teikėjo pateikti visą reikalingą dokumentaciją apšvietimo tinklų priežiūros </w:t>
      </w:r>
      <w:r w:rsidR="00FD6519">
        <w:rPr>
          <w:color w:val="000000"/>
          <w:szCs w:val="20"/>
          <w:lang w:eastAsia="ar-SA"/>
        </w:rPr>
        <w:t xml:space="preserve">ir remonto </w:t>
      </w:r>
      <w:r>
        <w:rPr>
          <w:color w:val="000000"/>
          <w:szCs w:val="20"/>
          <w:lang w:eastAsia="ar-SA"/>
        </w:rPr>
        <w:t xml:space="preserve">paslaugų kontrolei (operatyvinių ir eksploatacinių žurnalų, liekamųjų medžiagų utilizavimo dokumentų, </w:t>
      </w:r>
      <w:r w:rsidR="00643811">
        <w:rPr>
          <w:color w:val="000000"/>
          <w:szCs w:val="20"/>
          <w:lang w:eastAsia="ar-SA"/>
        </w:rPr>
        <w:t>apšvietimo tinklų priežiūrai ir remontui naudojamų operatyvinių tarnybų ir specialiųjų autotransporto priemonių  GPS prisijungimo kodų ir k.t.)</w:t>
      </w:r>
    </w:p>
    <w:p w14:paraId="2B676ABF" w14:textId="77777777" w:rsidR="004D337E" w:rsidRDefault="00D551B3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6.2. </w:t>
      </w:r>
      <w:r>
        <w:rPr>
          <w:color w:val="000000"/>
        </w:rPr>
        <w:t>Remonto paslaugoms</w:t>
      </w:r>
      <w:r w:rsidRPr="00AD4AF8">
        <w:rPr>
          <w:color w:val="000000"/>
        </w:rPr>
        <w:t xml:space="preserve"> </w:t>
      </w:r>
      <w:r w:rsidRPr="00AD4AF8">
        <w:t>Paslaugų teikėjas</w:t>
      </w:r>
      <w:r w:rsidRPr="00AD4AF8">
        <w:rPr>
          <w:color w:val="000000"/>
        </w:rPr>
        <w:t xml:space="preserve"> suteikia Lietuvos Respublikos Civiliniame kodekse, Lietuvos Respublikos Statybos įstatyme ir kituose teisės aktuose, numatytas garantijas tokio pobūdžio teikiamoms paslaugoms. Garantiniu laikotarpiu, atsiradus teikiamų paslaugų defektų, </w:t>
      </w:r>
      <w:r w:rsidRPr="00AD4AF8">
        <w:t>Paslaugų teikėjas</w:t>
      </w:r>
      <w:r w:rsidRPr="00AD4AF8">
        <w:rPr>
          <w:color w:val="000000"/>
        </w:rPr>
        <w:t xml:space="preserve"> privalo šiuos defektus pašalinti savo lėšomis.</w:t>
      </w:r>
      <w:r w:rsidR="003B5D61">
        <w:rPr>
          <w:color w:val="000000"/>
          <w:szCs w:val="20"/>
          <w:lang w:eastAsia="ar-SA"/>
        </w:rPr>
        <w:t xml:space="preserve"> </w:t>
      </w:r>
    </w:p>
    <w:p w14:paraId="2476D2E8" w14:textId="77777777" w:rsidR="004D337E" w:rsidRDefault="004D337E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</w:p>
    <w:p w14:paraId="4689B645" w14:textId="22242CCE" w:rsidR="003B5D61" w:rsidRDefault="004D337E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7. KVALIFIKACINIAI REIKALAVIMAI TIEKĖJUI IR TIEKĖJO PERSONALUI.</w:t>
      </w:r>
    </w:p>
    <w:p w14:paraId="0BCD460F" w14:textId="77777777" w:rsidR="004D337E" w:rsidRDefault="004D337E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6"/>
        <w:gridCol w:w="8545"/>
      </w:tblGrid>
      <w:tr w:rsidR="004D337E" w:rsidRPr="004D337E" w14:paraId="2211AB2B" w14:textId="77777777" w:rsidTr="00E22C38">
        <w:tc>
          <w:tcPr>
            <w:tcW w:w="806" w:type="dxa"/>
            <w:vAlign w:val="center"/>
          </w:tcPr>
          <w:p w14:paraId="503849AD" w14:textId="77777777" w:rsidR="004D337E" w:rsidRPr="004D337E" w:rsidRDefault="004D337E" w:rsidP="004D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4D337E">
              <w:rPr>
                <w:b/>
                <w:bCs/>
                <w:lang w:eastAsia="lt-LT"/>
              </w:rPr>
              <w:t>Eil.</w:t>
            </w:r>
          </w:p>
          <w:p w14:paraId="1A6F5E1F" w14:textId="77777777" w:rsidR="004D337E" w:rsidRPr="004D337E" w:rsidRDefault="004D337E" w:rsidP="004D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4D337E">
              <w:rPr>
                <w:b/>
                <w:bCs/>
                <w:lang w:eastAsia="lt-LT"/>
              </w:rPr>
              <w:t>Nr.</w:t>
            </w:r>
          </w:p>
        </w:tc>
        <w:tc>
          <w:tcPr>
            <w:tcW w:w="8545" w:type="dxa"/>
            <w:vAlign w:val="center"/>
          </w:tcPr>
          <w:p w14:paraId="3D7A90CC" w14:textId="77777777" w:rsidR="004D337E" w:rsidRPr="004D337E" w:rsidRDefault="004D337E" w:rsidP="004D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lang w:eastAsia="lt-LT"/>
              </w:rPr>
            </w:pPr>
            <w:r w:rsidRPr="004D337E">
              <w:rPr>
                <w:b/>
                <w:bCs/>
                <w:lang w:eastAsia="lt-LT"/>
              </w:rPr>
              <w:t>Kvalifikacijos reikalavimai</w:t>
            </w:r>
          </w:p>
        </w:tc>
      </w:tr>
      <w:tr w:rsidR="004D337E" w:rsidRPr="004D337E" w14:paraId="45DE91ED" w14:textId="77777777" w:rsidTr="00E22C38">
        <w:tc>
          <w:tcPr>
            <w:tcW w:w="806" w:type="dxa"/>
          </w:tcPr>
          <w:p w14:paraId="1AE047EC" w14:textId="77777777" w:rsidR="004D337E" w:rsidRPr="004D337E" w:rsidRDefault="004D337E" w:rsidP="004D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lt-LT"/>
              </w:rPr>
            </w:pPr>
            <w:r w:rsidRPr="004D337E">
              <w:rPr>
                <w:bCs/>
                <w:lang w:eastAsia="lt-LT"/>
              </w:rPr>
              <w:t>1.</w:t>
            </w:r>
          </w:p>
        </w:tc>
        <w:tc>
          <w:tcPr>
            <w:tcW w:w="8545" w:type="dxa"/>
          </w:tcPr>
          <w:p w14:paraId="2933DE29" w14:textId="77777777" w:rsidR="004D337E" w:rsidRPr="004D337E" w:rsidRDefault="004D337E" w:rsidP="004D337E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4D337E">
              <w:rPr>
                <w:szCs w:val="20"/>
                <w:lang w:eastAsia="ar-SA"/>
              </w:rPr>
              <w:t>Tiekėjas turi turėti atestatą įrenginiams iki 1000 V eksploatuoti.</w:t>
            </w:r>
          </w:p>
        </w:tc>
      </w:tr>
      <w:tr w:rsidR="004D337E" w:rsidRPr="004D337E" w14:paraId="7F5AB060" w14:textId="77777777" w:rsidTr="00E22C38">
        <w:tc>
          <w:tcPr>
            <w:tcW w:w="806" w:type="dxa"/>
          </w:tcPr>
          <w:p w14:paraId="0691126F" w14:textId="77777777" w:rsidR="004D337E" w:rsidRPr="004D337E" w:rsidRDefault="004D337E" w:rsidP="004D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lang w:eastAsia="lt-LT"/>
              </w:rPr>
            </w:pPr>
            <w:r w:rsidRPr="004D337E">
              <w:rPr>
                <w:bCs/>
                <w:lang w:eastAsia="lt-LT"/>
              </w:rPr>
              <w:t>2.</w:t>
            </w:r>
          </w:p>
        </w:tc>
        <w:tc>
          <w:tcPr>
            <w:tcW w:w="8545" w:type="dxa"/>
          </w:tcPr>
          <w:p w14:paraId="067CDDEE" w14:textId="77777777" w:rsidR="004D337E" w:rsidRPr="004D337E" w:rsidRDefault="004D337E" w:rsidP="004D337E">
            <w:pPr>
              <w:suppressAutoHyphens/>
              <w:spacing w:after="0" w:line="240" w:lineRule="auto"/>
              <w:jc w:val="both"/>
              <w:rPr>
                <w:szCs w:val="20"/>
                <w:lang w:eastAsia="ar-SA"/>
              </w:rPr>
            </w:pPr>
            <w:r w:rsidRPr="004D337E">
              <w:rPr>
                <w:szCs w:val="20"/>
                <w:lang w:eastAsia="ar-SA"/>
              </w:rPr>
              <w:t>Tiekėjas turi turėti atestatą įrenginių iki 1000 V įrengimui.</w:t>
            </w:r>
          </w:p>
        </w:tc>
      </w:tr>
      <w:tr w:rsidR="004D337E" w:rsidRPr="004D337E" w14:paraId="1CBD77D7" w14:textId="77777777" w:rsidTr="00E22C38">
        <w:tc>
          <w:tcPr>
            <w:tcW w:w="806" w:type="dxa"/>
          </w:tcPr>
          <w:p w14:paraId="552D4690" w14:textId="77777777" w:rsidR="004D337E" w:rsidRPr="004D337E" w:rsidRDefault="004D337E" w:rsidP="004D337E">
            <w:pPr>
              <w:spacing w:after="0" w:line="240" w:lineRule="auto"/>
              <w:jc w:val="center"/>
            </w:pPr>
            <w:r w:rsidRPr="004D337E">
              <w:t>3.</w:t>
            </w:r>
          </w:p>
        </w:tc>
        <w:tc>
          <w:tcPr>
            <w:tcW w:w="8545" w:type="dxa"/>
          </w:tcPr>
          <w:p w14:paraId="44F8ED89" w14:textId="77777777" w:rsidR="004D337E" w:rsidRPr="004D337E" w:rsidRDefault="004D337E" w:rsidP="004D337E">
            <w:pPr>
              <w:spacing w:after="0" w:line="240" w:lineRule="auto"/>
              <w:jc w:val="both"/>
            </w:pPr>
            <w:r w:rsidRPr="004D337E">
              <w:rPr>
                <w:color w:val="000000"/>
              </w:rPr>
              <w:t>Tiekėjas turi turėti energetikos darbuotoją, turintį atsakingo už vartotojo elektros ūkį asmens kategoriją, suteikiančią teisę eksploatuoti elektros įrenginius, organizuoti ir būti atsakingam už elektros įrenginius iki (AK iki 1000 V).</w:t>
            </w:r>
          </w:p>
        </w:tc>
      </w:tr>
      <w:tr w:rsidR="004D337E" w:rsidRPr="004D337E" w14:paraId="5236E925" w14:textId="77777777" w:rsidTr="00E22C38">
        <w:tc>
          <w:tcPr>
            <w:tcW w:w="806" w:type="dxa"/>
          </w:tcPr>
          <w:p w14:paraId="2BAB2921" w14:textId="77777777" w:rsidR="004D337E" w:rsidRPr="004D337E" w:rsidRDefault="004D337E" w:rsidP="004D337E">
            <w:pPr>
              <w:spacing w:after="0" w:line="240" w:lineRule="auto"/>
              <w:jc w:val="center"/>
            </w:pPr>
            <w:r w:rsidRPr="004D337E">
              <w:t>4.</w:t>
            </w:r>
          </w:p>
        </w:tc>
        <w:tc>
          <w:tcPr>
            <w:tcW w:w="8545" w:type="dxa"/>
          </w:tcPr>
          <w:p w14:paraId="6055AF67" w14:textId="77777777" w:rsidR="004D337E" w:rsidRPr="004D337E" w:rsidRDefault="004D337E" w:rsidP="004D337E">
            <w:pPr>
              <w:spacing w:after="0" w:line="240" w:lineRule="auto"/>
              <w:jc w:val="both"/>
              <w:rPr>
                <w:color w:val="000000"/>
              </w:rPr>
            </w:pPr>
            <w:r w:rsidRPr="004D337E">
              <w:t>Tiekėjas turi turėti energetikos darbuotoją, turintį teisę vadovauti elektros įrenginių  eksploatavimo darbams (VK iki 1000 V).</w:t>
            </w:r>
          </w:p>
        </w:tc>
      </w:tr>
      <w:tr w:rsidR="004D337E" w:rsidRPr="004D337E" w14:paraId="26FEFBC4" w14:textId="77777777" w:rsidTr="00E22C38">
        <w:tc>
          <w:tcPr>
            <w:tcW w:w="806" w:type="dxa"/>
          </w:tcPr>
          <w:p w14:paraId="1F9B0B68" w14:textId="77777777" w:rsidR="004D337E" w:rsidRPr="004D337E" w:rsidRDefault="004D337E" w:rsidP="004D337E">
            <w:pPr>
              <w:spacing w:after="0" w:line="240" w:lineRule="auto"/>
              <w:jc w:val="center"/>
            </w:pPr>
            <w:r w:rsidRPr="004D337E">
              <w:t>5.</w:t>
            </w:r>
          </w:p>
        </w:tc>
        <w:tc>
          <w:tcPr>
            <w:tcW w:w="8545" w:type="dxa"/>
          </w:tcPr>
          <w:p w14:paraId="1A115BE4" w14:textId="77777777" w:rsidR="004D337E" w:rsidRPr="004D337E" w:rsidRDefault="004D337E" w:rsidP="004D337E">
            <w:pPr>
              <w:spacing w:after="0" w:line="240" w:lineRule="auto"/>
            </w:pPr>
            <w:r w:rsidRPr="004D337E">
              <w:t>Tiekėjas turi turėti energetikos darbuotoją, turintį teisę eksploatuoti elektros įrenginius (VK ar PK iki 1000 V).</w:t>
            </w:r>
          </w:p>
        </w:tc>
      </w:tr>
      <w:tr w:rsidR="004D337E" w:rsidRPr="004D337E" w14:paraId="7E5F4541" w14:textId="77777777" w:rsidTr="00E22C38">
        <w:tc>
          <w:tcPr>
            <w:tcW w:w="806" w:type="dxa"/>
          </w:tcPr>
          <w:p w14:paraId="1F0D620D" w14:textId="77777777" w:rsidR="004D337E" w:rsidRPr="004D337E" w:rsidRDefault="004D337E" w:rsidP="004D337E">
            <w:pPr>
              <w:spacing w:after="0" w:line="240" w:lineRule="auto"/>
              <w:jc w:val="center"/>
            </w:pPr>
            <w:r w:rsidRPr="004D337E">
              <w:t>6.</w:t>
            </w:r>
          </w:p>
        </w:tc>
        <w:tc>
          <w:tcPr>
            <w:tcW w:w="8545" w:type="dxa"/>
          </w:tcPr>
          <w:p w14:paraId="5F774A03" w14:textId="77777777" w:rsidR="004D337E" w:rsidRPr="004D337E" w:rsidRDefault="004D337E" w:rsidP="004D337E">
            <w:pPr>
              <w:spacing w:after="0" w:line="240" w:lineRule="auto"/>
              <w:jc w:val="both"/>
              <w:rPr>
                <w:color w:val="000000"/>
              </w:rPr>
            </w:pPr>
            <w:r w:rsidRPr="004D337E">
              <w:rPr>
                <w:color w:val="000000"/>
              </w:rPr>
              <w:t>Tiekėjas turi turėti atestuotus asmenis - aukštalipių darbų vadovą ir aukštalipį.</w:t>
            </w:r>
          </w:p>
        </w:tc>
      </w:tr>
      <w:tr w:rsidR="004D337E" w:rsidRPr="004D337E" w14:paraId="5BBF5F28" w14:textId="77777777" w:rsidTr="00E22C38">
        <w:tc>
          <w:tcPr>
            <w:tcW w:w="9351" w:type="dxa"/>
            <w:gridSpan w:val="2"/>
          </w:tcPr>
          <w:p w14:paraId="27F0CB98" w14:textId="77777777" w:rsidR="004D337E" w:rsidRPr="004D337E" w:rsidRDefault="004D337E" w:rsidP="004D337E">
            <w:pPr>
              <w:spacing w:after="0" w:line="240" w:lineRule="auto"/>
              <w:jc w:val="both"/>
              <w:rPr>
                <w:color w:val="000000"/>
              </w:rPr>
            </w:pPr>
            <w:r w:rsidRPr="004D337E">
              <w:rPr>
                <w:color w:val="000000"/>
              </w:rPr>
              <w:t>3-6 pozicijose reikalingas darbuotojų turinčių teisę atlikti darbus skaičius – ne mažiau 2.</w:t>
            </w:r>
            <w:r w:rsidRPr="004D337E">
              <w:t xml:space="preserve"> </w:t>
            </w:r>
            <w:r w:rsidRPr="004D337E">
              <w:rPr>
                <w:color w:val="000000"/>
              </w:rPr>
              <w:t>Vienas darbuotojas gali būti atestuotas keliose kategorijose.</w:t>
            </w:r>
          </w:p>
        </w:tc>
      </w:tr>
    </w:tbl>
    <w:p w14:paraId="3504D782" w14:textId="77777777" w:rsidR="004D337E" w:rsidRDefault="004D337E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</w:p>
    <w:p w14:paraId="7C2EF002" w14:textId="5EF86F05" w:rsidR="00A70AB8" w:rsidRDefault="00A70AB8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7.1. Tiekėjas turi turėti </w:t>
      </w:r>
      <w:r w:rsidR="00D31EC7">
        <w:rPr>
          <w:color w:val="000000"/>
          <w:szCs w:val="20"/>
          <w:lang w:eastAsia="ar-SA"/>
        </w:rPr>
        <w:t xml:space="preserve">reikalingą skaičių </w:t>
      </w:r>
      <w:r>
        <w:rPr>
          <w:color w:val="000000"/>
          <w:szCs w:val="20"/>
          <w:lang w:eastAsia="ar-SA"/>
        </w:rPr>
        <w:t xml:space="preserve"> atitinkamos kvalifikacijos operatyvinių darbuotojų operatyvinei apšvietimo tinklų priežiūrai.</w:t>
      </w:r>
    </w:p>
    <w:p w14:paraId="26C46233" w14:textId="0163DF1B" w:rsidR="00A70AB8" w:rsidRDefault="00A70AB8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color w:val="000000"/>
          <w:szCs w:val="20"/>
          <w:lang w:eastAsia="ar-SA"/>
        </w:rPr>
        <w:t>7.2. Tiekėjas turi turėti pakankamą skaičių remonto darbuotojų skaičių gedimų likvidavimui ir remonto darbų atlikimui.</w:t>
      </w:r>
    </w:p>
    <w:p w14:paraId="21017748" w14:textId="0323C98E" w:rsidR="00A70AB8" w:rsidRDefault="00A70AB8" w:rsidP="00D551B3">
      <w:pPr>
        <w:spacing w:after="0" w:line="240" w:lineRule="auto"/>
        <w:ind w:firstLine="709"/>
        <w:jc w:val="both"/>
        <w:rPr>
          <w:szCs w:val="20"/>
          <w:lang w:eastAsia="ar-SA"/>
        </w:rPr>
      </w:pPr>
      <w:r>
        <w:rPr>
          <w:color w:val="000000"/>
          <w:szCs w:val="20"/>
          <w:lang w:eastAsia="ar-SA"/>
        </w:rPr>
        <w:t xml:space="preserve">7.3. </w:t>
      </w:r>
      <w:r w:rsidR="000E4F99">
        <w:rPr>
          <w:color w:val="000000"/>
          <w:szCs w:val="20"/>
          <w:lang w:eastAsia="ar-SA"/>
        </w:rPr>
        <w:t>Tiekėjas turi turėti inžinerinį atitinkamos kvalifikacijos personalą apšvietimo valdymo sistemos administravimui.</w:t>
      </w:r>
    </w:p>
    <w:p w14:paraId="0B76C80B" w14:textId="5735C70D" w:rsidR="000E4F99" w:rsidRDefault="00A70AB8" w:rsidP="00D551B3">
      <w:pPr>
        <w:spacing w:after="0" w:line="240" w:lineRule="auto"/>
        <w:ind w:firstLine="709"/>
        <w:jc w:val="both"/>
        <w:rPr>
          <w:szCs w:val="20"/>
          <w:lang w:eastAsia="ar-SA"/>
        </w:rPr>
      </w:pPr>
      <w:r>
        <w:rPr>
          <w:szCs w:val="20"/>
          <w:lang w:eastAsia="ar-SA"/>
        </w:rPr>
        <w:t xml:space="preserve">7.4. </w:t>
      </w:r>
      <w:r w:rsidR="000E4F99">
        <w:rPr>
          <w:color w:val="000000"/>
          <w:szCs w:val="20"/>
          <w:lang w:eastAsia="ar-SA"/>
        </w:rPr>
        <w:t xml:space="preserve">Tiekėjas </w:t>
      </w:r>
      <w:r w:rsidR="000E4F99" w:rsidRPr="00A70AB8">
        <w:rPr>
          <w:szCs w:val="20"/>
          <w:lang w:eastAsia="ar-SA"/>
        </w:rPr>
        <w:t>turi turėti technines priemones  pirkimo  paslaugai vykdyti</w:t>
      </w:r>
      <w:r w:rsidR="000E4F99">
        <w:rPr>
          <w:szCs w:val="20"/>
          <w:lang w:eastAsia="ar-SA"/>
        </w:rPr>
        <w:t xml:space="preserve"> (</w:t>
      </w:r>
      <w:r w:rsidR="000E4F99" w:rsidRPr="00A70AB8">
        <w:rPr>
          <w:szCs w:val="20"/>
          <w:lang w:eastAsia="ar-SA"/>
        </w:rPr>
        <w:t xml:space="preserve">savaeigį autokeltuvą arba specialią priekabą-bokštelį skirtą darbams aptarnaujant elektros apšvietimo tinklus </w:t>
      </w:r>
      <w:r w:rsidR="000E4F99">
        <w:rPr>
          <w:szCs w:val="20"/>
          <w:lang w:eastAsia="ar-SA"/>
        </w:rPr>
        <w:t>ir lengvąjį automobilį (mikroautobusą) operatyviniam apšvietimo tinklų aptarnavimui.</w:t>
      </w:r>
    </w:p>
    <w:p w14:paraId="776601B5" w14:textId="70A24158" w:rsidR="00A70AB8" w:rsidRDefault="000E4F99" w:rsidP="00D551B3">
      <w:pPr>
        <w:spacing w:after="0" w:line="240" w:lineRule="auto"/>
        <w:ind w:firstLine="709"/>
        <w:jc w:val="both"/>
        <w:rPr>
          <w:color w:val="000000"/>
          <w:szCs w:val="20"/>
          <w:lang w:eastAsia="ar-SA"/>
        </w:rPr>
      </w:pPr>
      <w:r>
        <w:rPr>
          <w:szCs w:val="20"/>
          <w:lang w:eastAsia="ar-SA"/>
        </w:rPr>
        <w:t xml:space="preserve">7.5. </w:t>
      </w:r>
      <w:r w:rsidR="00A70AB8">
        <w:rPr>
          <w:szCs w:val="20"/>
          <w:lang w:eastAsia="ar-SA"/>
        </w:rPr>
        <w:t xml:space="preserve">Tiekėjas turi turėti tinkamas patalpas operatyvinio personalo ir eksploatavimo tarnybai, </w:t>
      </w:r>
      <w:r w:rsidR="00A70AB8" w:rsidRPr="00A70AB8">
        <w:rPr>
          <w:szCs w:val="20"/>
          <w:lang w:eastAsia="ar-SA"/>
        </w:rPr>
        <w:t>naujų, keičiamų, demontuojamų ir remontuojamų gatvių apšvietimo įrenginių sandėliavimo patalpas</w:t>
      </w:r>
      <w:r w:rsidR="00A70AB8">
        <w:rPr>
          <w:szCs w:val="20"/>
          <w:lang w:eastAsia="ar-SA"/>
        </w:rPr>
        <w:t>, remonto dirbtuves</w:t>
      </w:r>
      <w:r w:rsidR="00A70AB8" w:rsidRPr="00A70AB8">
        <w:rPr>
          <w:szCs w:val="20"/>
          <w:lang w:eastAsia="ar-SA"/>
        </w:rPr>
        <w:t xml:space="preserve"> Panevėžio mieste.</w:t>
      </w:r>
    </w:p>
    <w:p w14:paraId="34BCC911" w14:textId="77777777" w:rsidR="00A70AB8" w:rsidRDefault="00A70AB8" w:rsidP="00A70AB8">
      <w:pPr>
        <w:rPr>
          <w:color w:val="000000"/>
          <w:szCs w:val="20"/>
          <w:lang w:eastAsia="ar-SA"/>
        </w:rPr>
      </w:pPr>
    </w:p>
    <w:sectPr w:rsidR="00A70AB8" w:rsidSect="007C07FE">
      <w:headerReference w:type="default" r:id="rId8"/>
      <w:footerReference w:type="default" r:id="rId9"/>
      <w:headerReference w:type="first" r:id="rId10"/>
      <w:pgSz w:w="11906" w:h="16838" w:code="9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04862" w14:textId="77777777" w:rsidR="00D649C1" w:rsidRDefault="00D649C1">
      <w:r>
        <w:separator/>
      </w:r>
    </w:p>
  </w:endnote>
  <w:endnote w:type="continuationSeparator" w:id="0">
    <w:p w14:paraId="2F381D6E" w14:textId="77777777" w:rsidR="00D649C1" w:rsidRDefault="00D6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GPMME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12295" w14:textId="77777777" w:rsidR="00767A9C" w:rsidRDefault="00767A9C">
    <w:pPr>
      <w:pStyle w:val="Porat"/>
      <w:jc w:val="center"/>
    </w:pPr>
  </w:p>
  <w:p w14:paraId="6508918F" w14:textId="77777777" w:rsidR="00767A9C" w:rsidRDefault="00767A9C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348A4" w14:textId="77777777" w:rsidR="00D649C1" w:rsidRDefault="00D649C1">
      <w:r>
        <w:separator/>
      </w:r>
    </w:p>
  </w:footnote>
  <w:footnote w:type="continuationSeparator" w:id="0">
    <w:p w14:paraId="3AA2C9C5" w14:textId="77777777" w:rsidR="00D649C1" w:rsidRDefault="00D649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03115"/>
      <w:docPartObj>
        <w:docPartGallery w:val="Page Numbers (Top of Page)"/>
        <w:docPartUnique/>
      </w:docPartObj>
    </w:sdtPr>
    <w:sdtEndPr/>
    <w:sdtContent>
      <w:p w14:paraId="4AA3BA75" w14:textId="77777777" w:rsidR="00767A9C" w:rsidRDefault="00767A9C">
        <w:pPr>
          <w:pStyle w:val="Antrats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A3B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50043" w14:textId="77777777" w:rsidR="00767A9C" w:rsidRDefault="00767A9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BD70" w14:textId="4AE3E0ED" w:rsidR="009948EC" w:rsidRPr="00FE2CD5" w:rsidRDefault="009948EC" w:rsidP="00FE2CD5">
    <w:pPr>
      <w:pStyle w:val="Antrats"/>
    </w:pPr>
    <w:r w:rsidRPr="00FE2CD5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C240AE8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1AA7A3D"/>
    <w:multiLevelType w:val="hybridMultilevel"/>
    <w:tmpl w:val="9886EC04"/>
    <w:lvl w:ilvl="0" w:tplc="B2B07A6E">
      <w:start w:val="1"/>
      <w:numFmt w:val="upperRoman"/>
      <w:lvlText w:val="%1."/>
      <w:lvlJc w:val="left"/>
      <w:pPr>
        <w:tabs>
          <w:tab w:val="num" w:pos="3350"/>
        </w:tabs>
        <w:ind w:left="335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710"/>
        </w:tabs>
        <w:ind w:left="371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4430"/>
        </w:tabs>
        <w:ind w:left="443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5150"/>
        </w:tabs>
        <w:ind w:left="515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5870"/>
        </w:tabs>
        <w:ind w:left="587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6590"/>
        </w:tabs>
        <w:ind w:left="659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7310"/>
        </w:tabs>
        <w:ind w:left="731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8030"/>
        </w:tabs>
        <w:ind w:left="803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8750"/>
        </w:tabs>
        <w:ind w:left="8750" w:hanging="180"/>
      </w:pPr>
      <w:rPr>
        <w:rFonts w:cs="Times New Roman"/>
      </w:rPr>
    </w:lvl>
  </w:abstractNum>
  <w:abstractNum w:abstractNumId="2" w15:restartNumberingAfterBreak="0">
    <w:nsid w:val="031D0D42"/>
    <w:multiLevelType w:val="hybridMultilevel"/>
    <w:tmpl w:val="A9D26610"/>
    <w:lvl w:ilvl="0" w:tplc="6A4C3E26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40271AB"/>
    <w:multiLevelType w:val="hybridMultilevel"/>
    <w:tmpl w:val="E9FC2DF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EE1EA1"/>
    <w:multiLevelType w:val="hybridMultilevel"/>
    <w:tmpl w:val="9E6C2830"/>
    <w:lvl w:ilvl="0" w:tplc="1A8277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111C43"/>
    <w:multiLevelType w:val="hybridMultilevel"/>
    <w:tmpl w:val="D28CBF62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2B41F31"/>
    <w:multiLevelType w:val="hybridMultilevel"/>
    <w:tmpl w:val="72021CAE"/>
    <w:lvl w:ilvl="0" w:tplc="0427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55C8A"/>
    <w:multiLevelType w:val="hybridMultilevel"/>
    <w:tmpl w:val="C0B44C5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C3D2856"/>
    <w:multiLevelType w:val="hybridMultilevel"/>
    <w:tmpl w:val="1D9A1C28"/>
    <w:lvl w:ilvl="0" w:tplc="FDE4C66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13103F7"/>
    <w:multiLevelType w:val="hybridMultilevel"/>
    <w:tmpl w:val="2474DC3A"/>
    <w:lvl w:ilvl="0" w:tplc="FFFFFFFF">
      <w:start w:val="1"/>
      <w:numFmt w:val="decimal"/>
      <w:pStyle w:val="Style1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2B10478"/>
    <w:multiLevelType w:val="hybridMultilevel"/>
    <w:tmpl w:val="53DC7FA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CF61E4"/>
    <w:multiLevelType w:val="hybridMultilevel"/>
    <w:tmpl w:val="D2409E4C"/>
    <w:lvl w:ilvl="0" w:tplc="7406789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68CC3727"/>
    <w:multiLevelType w:val="hybridMultilevel"/>
    <w:tmpl w:val="B0AE755C"/>
    <w:lvl w:ilvl="0" w:tplc="F6B66B8E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7194080D"/>
    <w:multiLevelType w:val="hybridMultilevel"/>
    <w:tmpl w:val="04B2A34C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cs="Times New Roman"/>
        <w:b w:val="0"/>
        <w:bCs w:val="0"/>
        <w:i w:val="0"/>
        <w:iCs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num w:numId="1" w16cid:durableId="1241402279">
    <w:abstractNumId w:val="14"/>
  </w:num>
  <w:num w:numId="2" w16cid:durableId="980617138">
    <w:abstractNumId w:val="9"/>
  </w:num>
  <w:num w:numId="3" w16cid:durableId="392657351">
    <w:abstractNumId w:val="0"/>
    <w:lvlOverride w:ilvl="0">
      <w:lvl w:ilvl="0">
        <w:start w:val="1"/>
        <w:numFmt w:val="bullet"/>
        <w:lvlText w:val=""/>
        <w:legacy w:legacy="1" w:legacySpace="0" w:legacyIndent="284"/>
        <w:lvlJc w:val="left"/>
        <w:pPr>
          <w:ind w:left="1169" w:hanging="284"/>
        </w:pPr>
        <w:rPr>
          <w:rFonts w:ascii="Symbol" w:hAnsi="Symbol" w:hint="default"/>
        </w:rPr>
      </w:lvl>
    </w:lvlOverride>
  </w:num>
  <w:num w:numId="4" w16cid:durableId="1784953650">
    <w:abstractNumId w:val="7"/>
  </w:num>
  <w:num w:numId="5" w16cid:durableId="1646666170">
    <w:abstractNumId w:val="5"/>
  </w:num>
  <w:num w:numId="6" w16cid:durableId="829634724">
    <w:abstractNumId w:val="10"/>
  </w:num>
  <w:num w:numId="7" w16cid:durableId="401756990">
    <w:abstractNumId w:val="13"/>
  </w:num>
  <w:num w:numId="8" w16cid:durableId="589046238">
    <w:abstractNumId w:val="3"/>
  </w:num>
  <w:num w:numId="9" w16cid:durableId="2040620765">
    <w:abstractNumId w:val="4"/>
  </w:num>
  <w:num w:numId="10" w16cid:durableId="1978949367">
    <w:abstractNumId w:val="1"/>
  </w:num>
  <w:num w:numId="11" w16cid:durableId="1098670673">
    <w:abstractNumId w:val="12"/>
  </w:num>
  <w:num w:numId="12" w16cid:durableId="160314782">
    <w:abstractNumId w:val="8"/>
  </w:num>
  <w:num w:numId="13" w16cid:durableId="106121910">
    <w:abstractNumId w:val="2"/>
  </w:num>
  <w:num w:numId="14" w16cid:durableId="628172694">
    <w:abstractNumId w:val="11"/>
  </w:num>
  <w:num w:numId="15" w16cid:durableId="5570178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435"/>
    <w:rsid w:val="00002312"/>
    <w:rsid w:val="000051A6"/>
    <w:rsid w:val="000058CD"/>
    <w:rsid w:val="000060C5"/>
    <w:rsid w:val="000119A4"/>
    <w:rsid w:val="000122BE"/>
    <w:rsid w:val="00012A8B"/>
    <w:rsid w:val="00017512"/>
    <w:rsid w:val="00020298"/>
    <w:rsid w:val="00023A93"/>
    <w:rsid w:val="000302A0"/>
    <w:rsid w:val="00033251"/>
    <w:rsid w:val="00035AB4"/>
    <w:rsid w:val="000371B4"/>
    <w:rsid w:val="00045FE9"/>
    <w:rsid w:val="0005357E"/>
    <w:rsid w:val="0005415A"/>
    <w:rsid w:val="00054854"/>
    <w:rsid w:val="00057FFC"/>
    <w:rsid w:val="000607EB"/>
    <w:rsid w:val="000615B2"/>
    <w:rsid w:val="00066BFA"/>
    <w:rsid w:val="0007262C"/>
    <w:rsid w:val="00077D2C"/>
    <w:rsid w:val="0008568D"/>
    <w:rsid w:val="000864C9"/>
    <w:rsid w:val="000A2232"/>
    <w:rsid w:val="000A2735"/>
    <w:rsid w:val="000A3907"/>
    <w:rsid w:val="000A4E58"/>
    <w:rsid w:val="000A6AB7"/>
    <w:rsid w:val="000B5323"/>
    <w:rsid w:val="000B57B1"/>
    <w:rsid w:val="000C125B"/>
    <w:rsid w:val="000C1A37"/>
    <w:rsid w:val="000C5D58"/>
    <w:rsid w:val="000C77D7"/>
    <w:rsid w:val="000C7EE0"/>
    <w:rsid w:val="000D7167"/>
    <w:rsid w:val="000D7A19"/>
    <w:rsid w:val="000E1697"/>
    <w:rsid w:val="000E1AEE"/>
    <w:rsid w:val="000E4724"/>
    <w:rsid w:val="000E4F99"/>
    <w:rsid w:val="000F128B"/>
    <w:rsid w:val="000F2C23"/>
    <w:rsid w:val="000F3F7D"/>
    <w:rsid w:val="001023E5"/>
    <w:rsid w:val="001027B7"/>
    <w:rsid w:val="001035BC"/>
    <w:rsid w:val="001116A0"/>
    <w:rsid w:val="00113518"/>
    <w:rsid w:val="001210C7"/>
    <w:rsid w:val="00122A50"/>
    <w:rsid w:val="001262AF"/>
    <w:rsid w:val="0013316F"/>
    <w:rsid w:val="00134A39"/>
    <w:rsid w:val="00134FB1"/>
    <w:rsid w:val="00137FE2"/>
    <w:rsid w:val="00140F53"/>
    <w:rsid w:val="0014203F"/>
    <w:rsid w:val="001466F6"/>
    <w:rsid w:val="00147ECA"/>
    <w:rsid w:val="00163E58"/>
    <w:rsid w:val="00170733"/>
    <w:rsid w:val="001710AB"/>
    <w:rsid w:val="00173F51"/>
    <w:rsid w:val="00184138"/>
    <w:rsid w:val="00191E2D"/>
    <w:rsid w:val="001962DF"/>
    <w:rsid w:val="001A036A"/>
    <w:rsid w:val="001A2448"/>
    <w:rsid w:val="001A28E1"/>
    <w:rsid w:val="001A52BB"/>
    <w:rsid w:val="001B386A"/>
    <w:rsid w:val="001B4381"/>
    <w:rsid w:val="001C282B"/>
    <w:rsid w:val="001C3C45"/>
    <w:rsid w:val="001C4B3E"/>
    <w:rsid w:val="001C5916"/>
    <w:rsid w:val="001C71FB"/>
    <w:rsid w:val="001D2897"/>
    <w:rsid w:val="001D2902"/>
    <w:rsid w:val="001D4835"/>
    <w:rsid w:val="001D7783"/>
    <w:rsid w:val="001E024E"/>
    <w:rsid w:val="001E37CF"/>
    <w:rsid w:val="001E5235"/>
    <w:rsid w:val="001F1BAE"/>
    <w:rsid w:val="001F57EC"/>
    <w:rsid w:val="001F6B2B"/>
    <w:rsid w:val="002061D7"/>
    <w:rsid w:val="00213B4D"/>
    <w:rsid w:val="0021609F"/>
    <w:rsid w:val="0022173B"/>
    <w:rsid w:val="00222195"/>
    <w:rsid w:val="00227E63"/>
    <w:rsid w:val="00233A4F"/>
    <w:rsid w:val="002355BC"/>
    <w:rsid w:val="00237788"/>
    <w:rsid w:val="00246F6E"/>
    <w:rsid w:val="002601C8"/>
    <w:rsid w:val="00261CBC"/>
    <w:rsid w:val="00263F2F"/>
    <w:rsid w:val="0026480A"/>
    <w:rsid w:val="0026768F"/>
    <w:rsid w:val="00275692"/>
    <w:rsid w:val="00280993"/>
    <w:rsid w:val="00285710"/>
    <w:rsid w:val="002867A2"/>
    <w:rsid w:val="0029037F"/>
    <w:rsid w:val="00290F3B"/>
    <w:rsid w:val="00295207"/>
    <w:rsid w:val="0029687E"/>
    <w:rsid w:val="002A3561"/>
    <w:rsid w:val="002A40DA"/>
    <w:rsid w:val="002A529E"/>
    <w:rsid w:val="002B1158"/>
    <w:rsid w:val="002C1D84"/>
    <w:rsid w:val="002C29B7"/>
    <w:rsid w:val="002C3790"/>
    <w:rsid w:val="002C60AB"/>
    <w:rsid w:val="002D0BD3"/>
    <w:rsid w:val="002D5F33"/>
    <w:rsid w:val="002E00FB"/>
    <w:rsid w:val="002E1449"/>
    <w:rsid w:val="002E1802"/>
    <w:rsid w:val="002E4108"/>
    <w:rsid w:val="002F0BB3"/>
    <w:rsid w:val="002F7870"/>
    <w:rsid w:val="003076FF"/>
    <w:rsid w:val="003077CE"/>
    <w:rsid w:val="003134FB"/>
    <w:rsid w:val="00321828"/>
    <w:rsid w:val="003303CA"/>
    <w:rsid w:val="003307E4"/>
    <w:rsid w:val="00332ACF"/>
    <w:rsid w:val="00335119"/>
    <w:rsid w:val="003359F4"/>
    <w:rsid w:val="00335D07"/>
    <w:rsid w:val="003370B5"/>
    <w:rsid w:val="003372C3"/>
    <w:rsid w:val="0034142A"/>
    <w:rsid w:val="00341BF6"/>
    <w:rsid w:val="0034315B"/>
    <w:rsid w:val="00347307"/>
    <w:rsid w:val="00350B8B"/>
    <w:rsid w:val="00351BB9"/>
    <w:rsid w:val="00354A6D"/>
    <w:rsid w:val="00357682"/>
    <w:rsid w:val="00367E51"/>
    <w:rsid w:val="00370D56"/>
    <w:rsid w:val="0037394E"/>
    <w:rsid w:val="003755B2"/>
    <w:rsid w:val="00375A0C"/>
    <w:rsid w:val="00377784"/>
    <w:rsid w:val="00381BF1"/>
    <w:rsid w:val="00384857"/>
    <w:rsid w:val="00384A4A"/>
    <w:rsid w:val="0038547F"/>
    <w:rsid w:val="003933CA"/>
    <w:rsid w:val="00394941"/>
    <w:rsid w:val="003A3C63"/>
    <w:rsid w:val="003A57A1"/>
    <w:rsid w:val="003B0573"/>
    <w:rsid w:val="003B0906"/>
    <w:rsid w:val="003B39D1"/>
    <w:rsid w:val="003B5D61"/>
    <w:rsid w:val="003C1765"/>
    <w:rsid w:val="003C7D7A"/>
    <w:rsid w:val="003D2852"/>
    <w:rsid w:val="003D34D5"/>
    <w:rsid w:val="003D4904"/>
    <w:rsid w:val="003D5B45"/>
    <w:rsid w:val="003F1023"/>
    <w:rsid w:val="003F3CF0"/>
    <w:rsid w:val="003F52EC"/>
    <w:rsid w:val="003F6868"/>
    <w:rsid w:val="003F72D8"/>
    <w:rsid w:val="00401218"/>
    <w:rsid w:val="0040331D"/>
    <w:rsid w:val="0040503B"/>
    <w:rsid w:val="00410461"/>
    <w:rsid w:val="0041267A"/>
    <w:rsid w:val="004150CF"/>
    <w:rsid w:val="004157FF"/>
    <w:rsid w:val="004178FE"/>
    <w:rsid w:val="00425503"/>
    <w:rsid w:val="00434D3C"/>
    <w:rsid w:val="004401D1"/>
    <w:rsid w:val="00444032"/>
    <w:rsid w:val="00446729"/>
    <w:rsid w:val="00447721"/>
    <w:rsid w:val="00447EDF"/>
    <w:rsid w:val="00453F6B"/>
    <w:rsid w:val="00457045"/>
    <w:rsid w:val="0046048C"/>
    <w:rsid w:val="00465912"/>
    <w:rsid w:val="00465C5F"/>
    <w:rsid w:val="00465E31"/>
    <w:rsid w:val="00467630"/>
    <w:rsid w:val="00475498"/>
    <w:rsid w:val="00481A90"/>
    <w:rsid w:val="00482A12"/>
    <w:rsid w:val="004904CF"/>
    <w:rsid w:val="004A0C31"/>
    <w:rsid w:val="004A1BE3"/>
    <w:rsid w:val="004A7AB4"/>
    <w:rsid w:val="004B165C"/>
    <w:rsid w:val="004B7057"/>
    <w:rsid w:val="004B7DA2"/>
    <w:rsid w:val="004D337E"/>
    <w:rsid w:val="004D418F"/>
    <w:rsid w:val="004D4820"/>
    <w:rsid w:val="004D6281"/>
    <w:rsid w:val="004E1A24"/>
    <w:rsid w:val="004E3A3A"/>
    <w:rsid w:val="004E4435"/>
    <w:rsid w:val="004E4AED"/>
    <w:rsid w:val="004F3465"/>
    <w:rsid w:val="0050103C"/>
    <w:rsid w:val="00502400"/>
    <w:rsid w:val="00510716"/>
    <w:rsid w:val="005112CB"/>
    <w:rsid w:val="0051303D"/>
    <w:rsid w:val="005174F3"/>
    <w:rsid w:val="0052022E"/>
    <w:rsid w:val="00520A16"/>
    <w:rsid w:val="00521948"/>
    <w:rsid w:val="00525B14"/>
    <w:rsid w:val="00532F4B"/>
    <w:rsid w:val="00534991"/>
    <w:rsid w:val="00534B47"/>
    <w:rsid w:val="00535090"/>
    <w:rsid w:val="00543A7C"/>
    <w:rsid w:val="0055421A"/>
    <w:rsid w:val="005543A1"/>
    <w:rsid w:val="00554D81"/>
    <w:rsid w:val="00556F69"/>
    <w:rsid w:val="0056002E"/>
    <w:rsid w:val="00566AFE"/>
    <w:rsid w:val="0057097C"/>
    <w:rsid w:val="0057109C"/>
    <w:rsid w:val="0057656E"/>
    <w:rsid w:val="00576CDF"/>
    <w:rsid w:val="00577338"/>
    <w:rsid w:val="00582EDC"/>
    <w:rsid w:val="005840D1"/>
    <w:rsid w:val="005874DE"/>
    <w:rsid w:val="00593C57"/>
    <w:rsid w:val="005A1526"/>
    <w:rsid w:val="005A19FC"/>
    <w:rsid w:val="005A310B"/>
    <w:rsid w:val="005A4C18"/>
    <w:rsid w:val="005A63FE"/>
    <w:rsid w:val="005A7003"/>
    <w:rsid w:val="005B5E82"/>
    <w:rsid w:val="005C73CD"/>
    <w:rsid w:val="005C7B7A"/>
    <w:rsid w:val="005C7D6C"/>
    <w:rsid w:val="005D0F4D"/>
    <w:rsid w:val="005D47D6"/>
    <w:rsid w:val="005E38CE"/>
    <w:rsid w:val="005E5488"/>
    <w:rsid w:val="005E64BF"/>
    <w:rsid w:val="00601DA6"/>
    <w:rsid w:val="00610C82"/>
    <w:rsid w:val="0061341A"/>
    <w:rsid w:val="00616F74"/>
    <w:rsid w:val="006220B7"/>
    <w:rsid w:val="00624BE0"/>
    <w:rsid w:val="0062660B"/>
    <w:rsid w:val="006327D2"/>
    <w:rsid w:val="00633778"/>
    <w:rsid w:val="00636447"/>
    <w:rsid w:val="00637265"/>
    <w:rsid w:val="0064284E"/>
    <w:rsid w:val="00643811"/>
    <w:rsid w:val="006461E4"/>
    <w:rsid w:val="00646357"/>
    <w:rsid w:val="006520A6"/>
    <w:rsid w:val="00656D93"/>
    <w:rsid w:val="00666BA5"/>
    <w:rsid w:val="00666F1E"/>
    <w:rsid w:val="006672FA"/>
    <w:rsid w:val="006703FC"/>
    <w:rsid w:val="00672416"/>
    <w:rsid w:val="006754AF"/>
    <w:rsid w:val="00682AB9"/>
    <w:rsid w:val="0068603F"/>
    <w:rsid w:val="006860C2"/>
    <w:rsid w:val="006870BA"/>
    <w:rsid w:val="00692E6C"/>
    <w:rsid w:val="006A020B"/>
    <w:rsid w:val="006A3E69"/>
    <w:rsid w:val="006B247F"/>
    <w:rsid w:val="006B338A"/>
    <w:rsid w:val="006B63C1"/>
    <w:rsid w:val="006B65F2"/>
    <w:rsid w:val="006C1FC9"/>
    <w:rsid w:val="006C3A62"/>
    <w:rsid w:val="006D2203"/>
    <w:rsid w:val="006D6935"/>
    <w:rsid w:val="006D76D3"/>
    <w:rsid w:val="006D7F86"/>
    <w:rsid w:val="006E20C0"/>
    <w:rsid w:val="006E554B"/>
    <w:rsid w:val="006F0928"/>
    <w:rsid w:val="006F33A2"/>
    <w:rsid w:val="006F4006"/>
    <w:rsid w:val="006F45ED"/>
    <w:rsid w:val="007026AD"/>
    <w:rsid w:val="007115F8"/>
    <w:rsid w:val="00720A9E"/>
    <w:rsid w:val="0072213F"/>
    <w:rsid w:val="00731A3F"/>
    <w:rsid w:val="007361B4"/>
    <w:rsid w:val="0073783C"/>
    <w:rsid w:val="007404FA"/>
    <w:rsid w:val="007442C6"/>
    <w:rsid w:val="0074598D"/>
    <w:rsid w:val="007513A0"/>
    <w:rsid w:val="007523A1"/>
    <w:rsid w:val="007535FD"/>
    <w:rsid w:val="007571F4"/>
    <w:rsid w:val="0076767A"/>
    <w:rsid w:val="00767A9C"/>
    <w:rsid w:val="0077327B"/>
    <w:rsid w:val="00774CFB"/>
    <w:rsid w:val="007858DC"/>
    <w:rsid w:val="007903A3"/>
    <w:rsid w:val="00790B6A"/>
    <w:rsid w:val="00793F6B"/>
    <w:rsid w:val="007950BE"/>
    <w:rsid w:val="00796BD1"/>
    <w:rsid w:val="007A03E6"/>
    <w:rsid w:val="007A3BA5"/>
    <w:rsid w:val="007B5C29"/>
    <w:rsid w:val="007C07FE"/>
    <w:rsid w:val="007C712D"/>
    <w:rsid w:val="007D1D50"/>
    <w:rsid w:val="007D7612"/>
    <w:rsid w:val="007E127F"/>
    <w:rsid w:val="007F2D16"/>
    <w:rsid w:val="007F4A94"/>
    <w:rsid w:val="0080051E"/>
    <w:rsid w:val="008034CC"/>
    <w:rsid w:val="008049EB"/>
    <w:rsid w:val="00811B02"/>
    <w:rsid w:val="008142E4"/>
    <w:rsid w:val="00814B52"/>
    <w:rsid w:val="0082064B"/>
    <w:rsid w:val="00821C6B"/>
    <w:rsid w:val="00825B2C"/>
    <w:rsid w:val="00830965"/>
    <w:rsid w:val="00832F59"/>
    <w:rsid w:val="00840827"/>
    <w:rsid w:val="0084339B"/>
    <w:rsid w:val="00845A79"/>
    <w:rsid w:val="00855085"/>
    <w:rsid w:val="0085709E"/>
    <w:rsid w:val="0086267A"/>
    <w:rsid w:val="008673DD"/>
    <w:rsid w:val="00873ACB"/>
    <w:rsid w:val="00875D37"/>
    <w:rsid w:val="008818D2"/>
    <w:rsid w:val="00882654"/>
    <w:rsid w:val="00884A7D"/>
    <w:rsid w:val="0088694B"/>
    <w:rsid w:val="00890B3B"/>
    <w:rsid w:val="00892AA4"/>
    <w:rsid w:val="00893923"/>
    <w:rsid w:val="0089401A"/>
    <w:rsid w:val="00894B5E"/>
    <w:rsid w:val="008963B2"/>
    <w:rsid w:val="00896FA9"/>
    <w:rsid w:val="008A1272"/>
    <w:rsid w:val="008A46D3"/>
    <w:rsid w:val="008A4FA3"/>
    <w:rsid w:val="008A6B0E"/>
    <w:rsid w:val="008B0C2B"/>
    <w:rsid w:val="008B191E"/>
    <w:rsid w:val="008B2C6F"/>
    <w:rsid w:val="008B2ED7"/>
    <w:rsid w:val="008B3EDC"/>
    <w:rsid w:val="008C0368"/>
    <w:rsid w:val="008C1505"/>
    <w:rsid w:val="008C38A4"/>
    <w:rsid w:val="008C77D6"/>
    <w:rsid w:val="008C7A53"/>
    <w:rsid w:val="008D4403"/>
    <w:rsid w:val="008D65FC"/>
    <w:rsid w:val="008E0C74"/>
    <w:rsid w:val="008E0F3C"/>
    <w:rsid w:val="008E27D9"/>
    <w:rsid w:val="008F4CE5"/>
    <w:rsid w:val="008F6618"/>
    <w:rsid w:val="008F780D"/>
    <w:rsid w:val="008F7E50"/>
    <w:rsid w:val="00904FC3"/>
    <w:rsid w:val="00920105"/>
    <w:rsid w:val="009239D4"/>
    <w:rsid w:val="0092633A"/>
    <w:rsid w:val="009313CE"/>
    <w:rsid w:val="009343DE"/>
    <w:rsid w:val="0094003D"/>
    <w:rsid w:val="00943823"/>
    <w:rsid w:val="0094544B"/>
    <w:rsid w:val="00947797"/>
    <w:rsid w:val="00951777"/>
    <w:rsid w:val="00954E5E"/>
    <w:rsid w:val="0096115C"/>
    <w:rsid w:val="00963765"/>
    <w:rsid w:val="009649E5"/>
    <w:rsid w:val="0097215D"/>
    <w:rsid w:val="00972AE5"/>
    <w:rsid w:val="00974C8C"/>
    <w:rsid w:val="00975266"/>
    <w:rsid w:val="0097563F"/>
    <w:rsid w:val="00976C3B"/>
    <w:rsid w:val="0098009B"/>
    <w:rsid w:val="009864FC"/>
    <w:rsid w:val="00992058"/>
    <w:rsid w:val="009948EC"/>
    <w:rsid w:val="00995365"/>
    <w:rsid w:val="009A37A5"/>
    <w:rsid w:val="009A53AB"/>
    <w:rsid w:val="009B2CD0"/>
    <w:rsid w:val="009B47C7"/>
    <w:rsid w:val="009C77C7"/>
    <w:rsid w:val="009E1108"/>
    <w:rsid w:val="009E3D75"/>
    <w:rsid w:val="009E4761"/>
    <w:rsid w:val="009E699B"/>
    <w:rsid w:val="009E7E15"/>
    <w:rsid w:val="00A12E59"/>
    <w:rsid w:val="00A13D98"/>
    <w:rsid w:val="00A14980"/>
    <w:rsid w:val="00A243E6"/>
    <w:rsid w:val="00A24EDF"/>
    <w:rsid w:val="00A2554C"/>
    <w:rsid w:val="00A278EF"/>
    <w:rsid w:val="00A27E32"/>
    <w:rsid w:val="00A3310A"/>
    <w:rsid w:val="00A371A2"/>
    <w:rsid w:val="00A3782E"/>
    <w:rsid w:val="00A37D73"/>
    <w:rsid w:val="00A41793"/>
    <w:rsid w:val="00A458A3"/>
    <w:rsid w:val="00A52B96"/>
    <w:rsid w:val="00A540BA"/>
    <w:rsid w:val="00A5479D"/>
    <w:rsid w:val="00A559BF"/>
    <w:rsid w:val="00A57571"/>
    <w:rsid w:val="00A70AB8"/>
    <w:rsid w:val="00A710DD"/>
    <w:rsid w:val="00A744BD"/>
    <w:rsid w:val="00A74777"/>
    <w:rsid w:val="00A805CB"/>
    <w:rsid w:val="00A84095"/>
    <w:rsid w:val="00A85B3A"/>
    <w:rsid w:val="00AA0B9B"/>
    <w:rsid w:val="00AA132F"/>
    <w:rsid w:val="00AA17EF"/>
    <w:rsid w:val="00AA5598"/>
    <w:rsid w:val="00AB195F"/>
    <w:rsid w:val="00AB2EEA"/>
    <w:rsid w:val="00AC16AC"/>
    <w:rsid w:val="00AC6BF6"/>
    <w:rsid w:val="00AD0469"/>
    <w:rsid w:val="00AD10B7"/>
    <w:rsid w:val="00AD15A8"/>
    <w:rsid w:val="00AD304B"/>
    <w:rsid w:val="00AD560A"/>
    <w:rsid w:val="00AD6FC6"/>
    <w:rsid w:val="00AE1D1E"/>
    <w:rsid w:val="00AE4472"/>
    <w:rsid w:val="00AE5739"/>
    <w:rsid w:val="00AE6A4F"/>
    <w:rsid w:val="00AF12A1"/>
    <w:rsid w:val="00AF3D0F"/>
    <w:rsid w:val="00AF4799"/>
    <w:rsid w:val="00AF4AC2"/>
    <w:rsid w:val="00AF6AA6"/>
    <w:rsid w:val="00AF771D"/>
    <w:rsid w:val="00B17DD6"/>
    <w:rsid w:val="00B20530"/>
    <w:rsid w:val="00B21EC1"/>
    <w:rsid w:val="00B24151"/>
    <w:rsid w:val="00B26344"/>
    <w:rsid w:val="00B27953"/>
    <w:rsid w:val="00B30CD6"/>
    <w:rsid w:val="00B36421"/>
    <w:rsid w:val="00B36708"/>
    <w:rsid w:val="00B41269"/>
    <w:rsid w:val="00B46193"/>
    <w:rsid w:val="00B51362"/>
    <w:rsid w:val="00B52023"/>
    <w:rsid w:val="00B53928"/>
    <w:rsid w:val="00B5655F"/>
    <w:rsid w:val="00B60502"/>
    <w:rsid w:val="00B63E47"/>
    <w:rsid w:val="00B64565"/>
    <w:rsid w:val="00B7005B"/>
    <w:rsid w:val="00B7082C"/>
    <w:rsid w:val="00B76961"/>
    <w:rsid w:val="00B840D4"/>
    <w:rsid w:val="00B93CDB"/>
    <w:rsid w:val="00B9574E"/>
    <w:rsid w:val="00B96C29"/>
    <w:rsid w:val="00B97917"/>
    <w:rsid w:val="00BA41AA"/>
    <w:rsid w:val="00BA6ED6"/>
    <w:rsid w:val="00BB36CC"/>
    <w:rsid w:val="00BB66A6"/>
    <w:rsid w:val="00BC1CCE"/>
    <w:rsid w:val="00BC1F24"/>
    <w:rsid w:val="00BC3B7C"/>
    <w:rsid w:val="00BC595D"/>
    <w:rsid w:val="00BD2EEC"/>
    <w:rsid w:val="00BD4D4B"/>
    <w:rsid w:val="00BE1ACC"/>
    <w:rsid w:val="00BE2293"/>
    <w:rsid w:val="00BE482A"/>
    <w:rsid w:val="00BE6F23"/>
    <w:rsid w:val="00BF0096"/>
    <w:rsid w:val="00BF018C"/>
    <w:rsid w:val="00BF5FF3"/>
    <w:rsid w:val="00BF63D8"/>
    <w:rsid w:val="00C017CB"/>
    <w:rsid w:val="00C02DA3"/>
    <w:rsid w:val="00C057C2"/>
    <w:rsid w:val="00C104A2"/>
    <w:rsid w:val="00C16567"/>
    <w:rsid w:val="00C16D93"/>
    <w:rsid w:val="00C17566"/>
    <w:rsid w:val="00C23963"/>
    <w:rsid w:val="00C2726F"/>
    <w:rsid w:val="00C33AC1"/>
    <w:rsid w:val="00C34DC1"/>
    <w:rsid w:val="00C43667"/>
    <w:rsid w:val="00C47647"/>
    <w:rsid w:val="00C55510"/>
    <w:rsid w:val="00C639C8"/>
    <w:rsid w:val="00C71677"/>
    <w:rsid w:val="00C765BF"/>
    <w:rsid w:val="00C80EE9"/>
    <w:rsid w:val="00C85D51"/>
    <w:rsid w:val="00C91ADD"/>
    <w:rsid w:val="00C92EE4"/>
    <w:rsid w:val="00C950BD"/>
    <w:rsid w:val="00C96AEF"/>
    <w:rsid w:val="00C97909"/>
    <w:rsid w:val="00CA70F3"/>
    <w:rsid w:val="00CB3AB0"/>
    <w:rsid w:val="00CC3AD0"/>
    <w:rsid w:val="00CD1A73"/>
    <w:rsid w:val="00CD5BA3"/>
    <w:rsid w:val="00CE0582"/>
    <w:rsid w:val="00CE1F82"/>
    <w:rsid w:val="00CE54E8"/>
    <w:rsid w:val="00CE5AF3"/>
    <w:rsid w:val="00CE72C4"/>
    <w:rsid w:val="00CE7A42"/>
    <w:rsid w:val="00CF24D2"/>
    <w:rsid w:val="00CF5695"/>
    <w:rsid w:val="00D023A6"/>
    <w:rsid w:val="00D04FED"/>
    <w:rsid w:val="00D14163"/>
    <w:rsid w:val="00D152EF"/>
    <w:rsid w:val="00D163BC"/>
    <w:rsid w:val="00D1759D"/>
    <w:rsid w:val="00D201AD"/>
    <w:rsid w:val="00D256A5"/>
    <w:rsid w:val="00D25852"/>
    <w:rsid w:val="00D258E5"/>
    <w:rsid w:val="00D267D7"/>
    <w:rsid w:val="00D31EC7"/>
    <w:rsid w:val="00D34D8B"/>
    <w:rsid w:val="00D34FA9"/>
    <w:rsid w:val="00D35D13"/>
    <w:rsid w:val="00D3716E"/>
    <w:rsid w:val="00D4741F"/>
    <w:rsid w:val="00D551B3"/>
    <w:rsid w:val="00D56C5D"/>
    <w:rsid w:val="00D57B60"/>
    <w:rsid w:val="00D649C1"/>
    <w:rsid w:val="00D64E86"/>
    <w:rsid w:val="00D73DDA"/>
    <w:rsid w:val="00D77621"/>
    <w:rsid w:val="00D8095F"/>
    <w:rsid w:val="00D8231D"/>
    <w:rsid w:val="00D845E7"/>
    <w:rsid w:val="00D86D2F"/>
    <w:rsid w:val="00D93CDC"/>
    <w:rsid w:val="00DA03D7"/>
    <w:rsid w:val="00DA03EE"/>
    <w:rsid w:val="00DA3B9B"/>
    <w:rsid w:val="00DA42D8"/>
    <w:rsid w:val="00DA6C20"/>
    <w:rsid w:val="00DB12D2"/>
    <w:rsid w:val="00DB2B5E"/>
    <w:rsid w:val="00DB53CC"/>
    <w:rsid w:val="00DC067A"/>
    <w:rsid w:val="00DC3851"/>
    <w:rsid w:val="00DC585D"/>
    <w:rsid w:val="00DC7B2A"/>
    <w:rsid w:val="00DC7FF9"/>
    <w:rsid w:val="00DD683F"/>
    <w:rsid w:val="00DE1BAE"/>
    <w:rsid w:val="00DE1BE9"/>
    <w:rsid w:val="00DE3FA1"/>
    <w:rsid w:val="00DE55C3"/>
    <w:rsid w:val="00DE756B"/>
    <w:rsid w:val="00DF0EEF"/>
    <w:rsid w:val="00DF5249"/>
    <w:rsid w:val="00E054BF"/>
    <w:rsid w:val="00E075E8"/>
    <w:rsid w:val="00E11218"/>
    <w:rsid w:val="00E15301"/>
    <w:rsid w:val="00E15FCF"/>
    <w:rsid w:val="00E24954"/>
    <w:rsid w:val="00E32C3C"/>
    <w:rsid w:val="00E3442D"/>
    <w:rsid w:val="00E344E4"/>
    <w:rsid w:val="00E35282"/>
    <w:rsid w:val="00E36397"/>
    <w:rsid w:val="00E50982"/>
    <w:rsid w:val="00E51AEA"/>
    <w:rsid w:val="00E5318D"/>
    <w:rsid w:val="00E53638"/>
    <w:rsid w:val="00E54B3E"/>
    <w:rsid w:val="00E56A0B"/>
    <w:rsid w:val="00E607AA"/>
    <w:rsid w:val="00E60AA7"/>
    <w:rsid w:val="00E61625"/>
    <w:rsid w:val="00E637EE"/>
    <w:rsid w:val="00E644B6"/>
    <w:rsid w:val="00E64F3C"/>
    <w:rsid w:val="00E774D5"/>
    <w:rsid w:val="00E80626"/>
    <w:rsid w:val="00E84A4D"/>
    <w:rsid w:val="00E85C4B"/>
    <w:rsid w:val="00E8749E"/>
    <w:rsid w:val="00E93ABB"/>
    <w:rsid w:val="00EA2EA1"/>
    <w:rsid w:val="00EA51C3"/>
    <w:rsid w:val="00EB4DFD"/>
    <w:rsid w:val="00EB72B8"/>
    <w:rsid w:val="00EB7D0B"/>
    <w:rsid w:val="00EC4BD4"/>
    <w:rsid w:val="00EC6833"/>
    <w:rsid w:val="00ED2176"/>
    <w:rsid w:val="00ED66D7"/>
    <w:rsid w:val="00ED7E9E"/>
    <w:rsid w:val="00EE21AB"/>
    <w:rsid w:val="00EE66F7"/>
    <w:rsid w:val="00EF24F6"/>
    <w:rsid w:val="00EF453D"/>
    <w:rsid w:val="00F010E3"/>
    <w:rsid w:val="00F21400"/>
    <w:rsid w:val="00F34D48"/>
    <w:rsid w:val="00F36378"/>
    <w:rsid w:val="00F45A50"/>
    <w:rsid w:val="00F517E5"/>
    <w:rsid w:val="00F51EE0"/>
    <w:rsid w:val="00F62DFD"/>
    <w:rsid w:val="00F6445A"/>
    <w:rsid w:val="00F66443"/>
    <w:rsid w:val="00F764DE"/>
    <w:rsid w:val="00F76C79"/>
    <w:rsid w:val="00F80D14"/>
    <w:rsid w:val="00F95417"/>
    <w:rsid w:val="00F95C06"/>
    <w:rsid w:val="00F971DA"/>
    <w:rsid w:val="00FA0C9F"/>
    <w:rsid w:val="00FA5D78"/>
    <w:rsid w:val="00FB2474"/>
    <w:rsid w:val="00FB50B8"/>
    <w:rsid w:val="00FB5950"/>
    <w:rsid w:val="00FC3162"/>
    <w:rsid w:val="00FC380B"/>
    <w:rsid w:val="00FC4AA5"/>
    <w:rsid w:val="00FC5C2B"/>
    <w:rsid w:val="00FC5FD1"/>
    <w:rsid w:val="00FD6519"/>
    <w:rsid w:val="00FD6877"/>
    <w:rsid w:val="00FD7B1A"/>
    <w:rsid w:val="00FE2CD5"/>
    <w:rsid w:val="00FF2FCE"/>
    <w:rsid w:val="00FF7B3C"/>
    <w:rsid w:val="00FF7D02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BC767"/>
  <w15:docId w15:val="{04C96FF5-CAEA-45EF-A179-5CFEFC839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1A3F"/>
    <w:pPr>
      <w:spacing w:after="200" w:line="276" w:lineRule="auto"/>
    </w:pPr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731A3F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szCs w:val="28"/>
      <w:lang w:eastAsia="lt-LT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9"/>
    <w:qFormat/>
    <w:rsid w:val="00731A3F"/>
    <w:pPr>
      <w:numPr>
        <w:ilvl w:val="1"/>
        <w:numId w:val="1"/>
      </w:numPr>
      <w:spacing w:after="0" w:line="240" w:lineRule="auto"/>
      <w:jc w:val="both"/>
      <w:outlineLvl w:val="1"/>
    </w:pPr>
    <w:rPr>
      <w:lang w:eastAsia="lt-LT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9"/>
    <w:qFormat/>
    <w:rsid w:val="00731A3F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lang w:eastAsia="lt-LT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iPriority w:val="99"/>
    <w:qFormat/>
    <w:rsid w:val="00731A3F"/>
    <w:pPr>
      <w:keepNext/>
      <w:numPr>
        <w:ilvl w:val="3"/>
        <w:numId w:val="1"/>
      </w:numPr>
      <w:spacing w:after="0" w:line="240" w:lineRule="auto"/>
      <w:outlineLvl w:val="3"/>
    </w:pPr>
    <w:rPr>
      <w:b/>
      <w:bCs/>
      <w:sz w:val="44"/>
      <w:szCs w:val="44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31A3F"/>
    <w:pPr>
      <w:keepNext/>
      <w:numPr>
        <w:ilvl w:val="4"/>
        <w:numId w:val="1"/>
      </w:numPr>
      <w:spacing w:after="0" w:line="240" w:lineRule="auto"/>
      <w:outlineLvl w:val="4"/>
    </w:pPr>
    <w:rPr>
      <w:b/>
      <w:bCs/>
      <w:sz w:val="40"/>
      <w:szCs w:val="4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731A3F"/>
    <w:pPr>
      <w:keepNext/>
      <w:numPr>
        <w:ilvl w:val="5"/>
        <w:numId w:val="1"/>
      </w:numPr>
      <w:spacing w:after="0" w:line="240" w:lineRule="auto"/>
      <w:outlineLvl w:val="5"/>
    </w:pPr>
    <w:rPr>
      <w:b/>
      <w:bCs/>
      <w:sz w:val="36"/>
      <w:szCs w:val="36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31A3F"/>
    <w:pPr>
      <w:keepNext/>
      <w:numPr>
        <w:ilvl w:val="6"/>
        <w:numId w:val="1"/>
      </w:numPr>
      <w:spacing w:after="0" w:line="240" w:lineRule="auto"/>
      <w:outlineLvl w:val="6"/>
    </w:pPr>
    <w:rPr>
      <w:sz w:val="48"/>
      <w:szCs w:val="48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31A3F"/>
    <w:pPr>
      <w:keepNext/>
      <w:numPr>
        <w:ilvl w:val="7"/>
        <w:numId w:val="1"/>
      </w:numPr>
      <w:spacing w:after="0" w:line="240" w:lineRule="auto"/>
      <w:outlineLvl w:val="7"/>
    </w:pPr>
    <w:rPr>
      <w:b/>
      <w:bCs/>
      <w:sz w:val="18"/>
      <w:szCs w:val="18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731A3F"/>
    <w:pPr>
      <w:keepNext/>
      <w:numPr>
        <w:ilvl w:val="8"/>
        <w:numId w:val="1"/>
      </w:numPr>
      <w:spacing w:after="0" w:line="240" w:lineRule="auto"/>
      <w:outlineLvl w:val="8"/>
    </w:pPr>
    <w:rPr>
      <w:sz w:val="40"/>
      <w:szCs w:val="4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731A3F"/>
    <w:rPr>
      <w:rFonts w:cs="Times New Roman"/>
      <w:sz w:val="28"/>
      <w:szCs w:val="28"/>
      <w:lang w:val="lt-LT" w:eastAsia="lt-LT" w:bidi="ar-SA"/>
    </w:rPr>
  </w:style>
  <w:style w:type="character" w:customStyle="1" w:styleId="Antrat2Diagrama">
    <w:name w:val="Antraštė 2 Diagrama"/>
    <w:aliases w:val="Title Header2 Diagrama"/>
    <w:link w:val="Antrat2"/>
    <w:uiPriority w:val="99"/>
    <w:semiHidden/>
    <w:locked/>
    <w:rsid w:val="006B338A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aliases w:val="Section Header3 Diagrama,Sub-Clause Paragraph Diagrama"/>
    <w:link w:val="Antrat3"/>
    <w:uiPriority w:val="99"/>
    <w:semiHidden/>
    <w:locked/>
    <w:rsid w:val="006B338A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aliases w:val="Sub-Clause Sub-paragraph Diagrama,Heading 4 Char Char Char Char Diagrama"/>
    <w:link w:val="Antrat4"/>
    <w:uiPriority w:val="99"/>
    <w:semiHidden/>
    <w:locked/>
    <w:rsid w:val="006B338A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link w:val="Antrat5"/>
    <w:uiPriority w:val="99"/>
    <w:semiHidden/>
    <w:locked/>
    <w:rsid w:val="006B338A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link w:val="Antrat6"/>
    <w:uiPriority w:val="99"/>
    <w:semiHidden/>
    <w:locked/>
    <w:rsid w:val="006B338A"/>
    <w:rPr>
      <w:rFonts w:ascii="Calibri" w:hAnsi="Calibri" w:cs="Times New Roman"/>
      <w:b/>
      <w:bCs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6B338A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6B338A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link w:val="Antrat9"/>
    <w:uiPriority w:val="99"/>
    <w:semiHidden/>
    <w:locked/>
    <w:rsid w:val="006B338A"/>
    <w:rPr>
      <w:rFonts w:ascii="Cambria" w:hAnsi="Cambria" w:cs="Times New Roman"/>
      <w:lang w:eastAsia="en-US"/>
    </w:rPr>
  </w:style>
  <w:style w:type="table" w:styleId="Lentelstinklelis">
    <w:name w:val="Table Grid"/>
    <w:basedOn w:val="prastojilentel"/>
    <w:uiPriority w:val="99"/>
    <w:rsid w:val="00731A3F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D56C5D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D56C5D"/>
    <w:rPr>
      <w:rFonts w:cs="Times New Roman"/>
      <w:sz w:val="24"/>
      <w:lang w:val="lt-LT" w:eastAsia="lt-LT" w:bidi="ar-SA"/>
    </w:rPr>
  </w:style>
  <w:style w:type="paragraph" w:customStyle="1" w:styleId="Style1">
    <w:name w:val="Style1"/>
    <w:basedOn w:val="Antrat5"/>
    <w:uiPriority w:val="99"/>
    <w:rsid w:val="00B96C29"/>
    <w:pPr>
      <w:keepNext w:val="0"/>
      <w:numPr>
        <w:ilvl w:val="0"/>
        <w:numId w:val="2"/>
      </w:numPr>
      <w:spacing w:before="240" w:after="240"/>
      <w:ind w:left="360"/>
    </w:pPr>
    <w:rPr>
      <w:rFonts w:ascii="Arial" w:hAnsi="Arial" w:cs="Arial"/>
      <w:sz w:val="24"/>
      <w:szCs w:val="24"/>
      <w:lang w:eastAsia="en-US"/>
    </w:rPr>
  </w:style>
  <w:style w:type="paragraph" w:customStyle="1" w:styleId="CharChar2DiagramaDiagrama">
    <w:name w:val="Char Char2 Diagrama Diagrama"/>
    <w:basedOn w:val="prastasis"/>
    <w:uiPriority w:val="99"/>
    <w:rsid w:val="007571F4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Pagrindinistekstas">
    <w:name w:val="Body Text"/>
    <w:aliases w:val="Char Char,body text,contents,bt,Corps de texte,body tesx,heading_txt,bodytxy2,Body Text - Level 2,??2,Head3NoNumber,?drad,ändrad,Body Text Ro,bodytxy2...,body indent,Body single,EHPT,Body Text2"/>
    <w:basedOn w:val="prastasis"/>
    <w:link w:val="PagrindinistekstasDiagrama"/>
    <w:uiPriority w:val="99"/>
    <w:rsid w:val="007571F4"/>
    <w:pPr>
      <w:spacing w:after="0" w:line="240" w:lineRule="auto"/>
      <w:jc w:val="both"/>
    </w:pPr>
  </w:style>
  <w:style w:type="character" w:customStyle="1" w:styleId="BodyTextChar">
    <w:name w:val="Body Text Char"/>
    <w:aliases w:val="Char Char Char,body text Char,contents Char,bt Char,Corps de texte Char,body tesx Char,heading_txt Char,bodytxy2 Char,Body Text - Level 2 Char,??2 Char,Head3NoNumber Char,?drad Char,ändrad Char,Body Text Ro Char,bodytxy2... Char,EHPT Char"/>
    <w:uiPriority w:val="99"/>
    <w:semiHidden/>
    <w:rsid w:val="008C045D"/>
    <w:rPr>
      <w:sz w:val="24"/>
      <w:szCs w:val="24"/>
      <w:lang w:eastAsia="en-US"/>
    </w:rPr>
  </w:style>
  <w:style w:type="character" w:customStyle="1" w:styleId="BodyTextChar8">
    <w:name w:val="Body Text Char8"/>
    <w:aliases w:val="Char Char Char8,body text Char8,contents Char8,bt Char8,Corps de texte Char8,body tesx Char8,heading_txt Char8,bodytxy2 Char8,Body Text - Level 2 Char8,??2 Char8,Head3NoNumber Char8,?drad Char8,ändrad Char8,Body Text Ro Char8,EHPT Cha"/>
    <w:uiPriority w:val="99"/>
    <w:semiHidden/>
    <w:locked/>
    <w:rsid w:val="006C3A62"/>
    <w:rPr>
      <w:rFonts w:cs="Times New Roman"/>
      <w:sz w:val="24"/>
      <w:szCs w:val="24"/>
      <w:lang w:eastAsia="en-US"/>
    </w:rPr>
  </w:style>
  <w:style w:type="character" w:customStyle="1" w:styleId="BodyTextChar7">
    <w:name w:val="Body Text Char7"/>
    <w:aliases w:val="Char Char Char7,body text Char7,contents Char7,bt Char7,Corps de texte Char7,body tesx Char7,heading_txt Char7,bodytxy2 Char7,Body Text - Level 2 Char7,??2 Char7,Head3NoNumber Char7,?drad Char7,ändrad Char7,Body Text Ro Char7,EHPT Cha6"/>
    <w:uiPriority w:val="99"/>
    <w:semiHidden/>
    <w:locked/>
    <w:rsid w:val="008A4FA3"/>
    <w:rPr>
      <w:rFonts w:cs="Times New Roman"/>
      <w:sz w:val="24"/>
      <w:szCs w:val="24"/>
      <w:lang w:eastAsia="en-US"/>
    </w:rPr>
  </w:style>
  <w:style w:type="character" w:customStyle="1" w:styleId="BodyTextChar6">
    <w:name w:val="Body Text Char6"/>
    <w:aliases w:val="Char Char Char6,body text Char6,contents Char6,bt Char6,Corps de texte Char6,body tesx Char6,heading_txt Char6,bodytxy2 Char6,Body Text - Level 2 Char6,??2 Char6,Head3NoNumber Char6,?drad Char6,ändrad Char6,Body Text Ro Char6,EHPT Cha5"/>
    <w:uiPriority w:val="99"/>
    <w:semiHidden/>
    <w:locked/>
    <w:rsid w:val="002F0BB3"/>
    <w:rPr>
      <w:rFonts w:cs="Times New Roman"/>
      <w:sz w:val="24"/>
      <w:szCs w:val="24"/>
      <w:lang w:eastAsia="en-US"/>
    </w:rPr>
  </w:style>
  <w:style w:type="character" w:customStyle="1" w:styleId="BodyTextChar5">
    <w:name w:val="Body Text Char5"/>
    <w:aliases w:val="Char Char Char5,body text Char5,contents Char5,bt Char5,Corps de texte Char5,body tesx Char5,heading_txt Char5,bodytxy2 Char5,Body Text - Level 2 Char5,??2 Char5,Head3NoNumber Char5,?drad Char5,ändrad Char5,Body Text Ro Char5,EHPT Cha4"/>
    <w:uiPriority w:val="99"/>
    <w:semiHidden/>
    <w:locked/>
    <w:rsid w:val="00E51AEA"/>
    <w:rPr>
      <w:rFonts w:cs="Times New Roman"/>
      <w:sz w:val="24"/>
      <w:szCs w:val="24"/>
      <w:lang w:eastAsia="en-US"/>
    </w:rPr>
  </w:style>
  <w:style w:type="character" w:customStyle="1" w:styleId="BodyTextChar4">
    <w:name w:val="Body Text Char4"/>
    <w:aliases w:val="Char Char Char4,body text Char4,contents Char4,bt Char4,Corps de texte Char4,body tesx Char4,heading_txt Char4,bodytxy2 Char4,Body Text - Level 2 Char4,??2 Char4,Head3NoNumber Char4,?drad Char4,ändrad Char4,Body Text Ro Char4,EHPT Cha3"/>
    <w:uiPriority w:val="99"/>
    <w:semiHidden/>
    <w:locked/>
    <w:rsid w:val="00FC5FD1"/>
    <w:rPr>
      <w:rFonts w:cs="Times New Roman"/>
      <w:sz w:val="24"/>
      <w:szCs w:val="24"/>
      <w:lang w:eastAsia="en-US"/>
    </w:rPr>
  </w:style>
  <w:style w:type="character" w:customStyle="1" w:styleId="BodyTextChar3">
    <w:name w:val="Body Text Char3"/>
    <w:aliases w:val="Char Char Char3,body text Char3,contents Char3,bt Char3,Corps de texte Char3,body tesx Char3,heading_txt Char3,bodytxy2 Char3,Body Text - Level 2 Char3,??2 Char3,Head3NoNumber Char3,?drad Char3,ändrad Char3,Body Text Ro Char3,EHPT Cha2"/>
    <w:uiPriority w:val="99"/>
    <w:semiHidden/>
    <w:locked/>
    <w:rsid w:val="00656D93"/>
    <w:rPr>
      <w:rFonts w:cs="Times New Roman"/>
      <w:sz w:val="24"/>
      <w:szCs w:val="24"/>
      <w:lang w:eastAsia="en-US"/>
    </w:rPr>
  </w:style>
  <w:style w:type="character" w:customStyle="1" w:styleId="BodyTextChar2">
    <w:name w:val="Body Text Char2"/>
    <w:aliases w:val="Char Char Char2,body text Char2,contents Char2,bt Char2,Corps de texte Char2,body tesx Char2,heading_txt Char2,bodytxy2 Char2,Body Text - Level 2 Char2,??2 Char2,Head3NoNumber Char2,?drad Char2,ändrad Char2,Body Text Ro Char2,EHPT Cha1"/>
    <w:uiPriority w:val="99"/>
    <w:semiHidden/>
    <w:locked/>
    <w:rsid w:val="006B338A"/>
    <w:rPr>
      <w:rFonts w:cs="Times New Roman"/>
      <w:sz w:val="24"/>
      <w:szCs w:val="24"/>
      <w:lang w:eastAsia="en-US"/>
    </w:rPr>
  </w:style>
  <w:style w:type="character" w:customStyle="1" w:styleId="PagrindinistekstasDiagrama">
    <w:name w:val="Pagrindinis tekstas Diagrama"/>
    <w:aliases w:val="Char Char Diagrama,body text Diagrama,contents Diagrama,bt Diagrama,Corps de texte Diagrama,body tesx Diagrama,heading_txt Diagrama,bodytxy2 Diagrama,Body Text - Level 2 Diagrama,??2 Diagrama,Head3NoNumber Diagrama"/>
    <w:link w:val="Pagrindinistekstas"/>
    <w:uiPriority w:val="99"/>
    <w:locked/>
    <w:rsid w:val="007571F4"/>
    <w:rPr>
      <w:rFonts w:cs="Times New Roman"/>
      <w:sz w:val="24"/>
      <w:szCs w:val="24"/>
      <w:lang w:val="lt-LT" w:eastAsia="en-US" w:bidi="ar-SA"/>
    </w:rPr>
  </w:style>
  <w:style w:type="character" w:customStyle="1" w:styleId="DiagramaDiagrama3">
    <w:name w:val="Diagrama Diagrama3"/>
    <w:uiPriority w:val="99"/>
    <w:rsid w:val="00425503"/>
    <w:rPr>
      <w:rFonts w:ascii="Times New Roman" w:hAnsi="Times New Roman" w:cs="Times New Roman"/>
      <w:sz w:val="20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4255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locked/>
    <w:rsid w:val="006B338A"/>
    <w:rPr>
      <w:rFonts w:cs="Times New Roman"/>
      <w:sz w:val="24"/>
      <w:szCs w:val="24"/>
      <w:lang w:eastAsia="en-US"/>
    </w:rPr>
  </w:style>
  <w:style w:type="paragraph" w:customStyle="1" w:styleId="CharChar1">
    <w:name w:val="Char Char1"/>
    <w:basedOn w:val="prastasis"/>
    <w:uiPriority w:val="99"/>
    <w:rsid w:val="0044672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Default">
    <w:name w:val="Default"/>
    <w:uiPriority w:val="99"/>
    <w:rsid w:val="00410461"/>
    <w:pPr>
      <w:autoSpaceDE w:val="0"/>
      <w:autoSpaceDN w:val="0"/>
      <w:adjustRightInd w:val="0"/>
    </w:pPr>
    <w:rPr>
      <w:rFonts w:ascii="GPMMEJ+TimesNewRoman" w:hAnsi="GPMMEJ+TimesNewRoman" w:cs="GPMMEJ+TimesNewRoman"/>
      <w:color w:val="000000"/>
      <w:sz w:val="24"/>
      <w:szCs w:val="24"/>
    </w:rPr>
  </w:style>
  <w:style w:type="paragraph" w:customStyle="1" w:styleId="Lentelsturinys">
    <w:name w:val="Lentelės turinys"/>
    <w:basedOn w:val="prastasis"/>
    <w:uiPriority w:val="99"/>
    <w:rsid w:val="00401218"/>
    <w:pPr>
      <w:suppressLineNumbers/>
      <w:suppressAutoHyphens/>
    </w:pPr>
    <w:rPr>
      <w:rFonts w:cs="Calibri"/>
      <w:szCs w:val="22"/>
      <w:lang w:eastAsia="ar-SA"/>
    </w:rPr>
  </w:style>
  <w:style w:type="character" w:customStyle="1" w:styleId="WW-Absatz-Standardschriftart111111">
    <w:name w:val="WW-Absatz-Standardschriftart111111"/>
    <w:uiPriority w:val="99"/>
    <w:rsid w:val="006F4006"/>
  </w:style>
  <w:style w:type="paragraph" w:customStyle="1" w:styleId="Char1">
    <w:name w:val="Char1"/>
    <w:basedOn w:val="prastasis"/>
    <w:uiPriority w:val="99"/>
    <w:rsid w:val="00E54B3E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E344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6B338A"/>
    <w:rPr>
      <w:rFonts w:cs="Times New Roman"/>
      <w:sz w:val="2"/>
      <w:lang w:eastAsia="en-US"/>
    </w:rPr>
  </w:style>
  <w:style w:type="paragraph" w:customStyle="1" w:styleId="CharChar2DiagramaDiagramaCharCharDiagramaDiagrama">
    <w:name w:val="Char Char2 Diagrama Diagrama Char Char Diagrama Diagrama"/>
    <w:basedOn w:val="prastasis"/>
    <w:rsid w:val="002867A2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Sraopastraipa">
    <w:name w:val="List Paragraph"/>
    <w:basedOn w:val="prastasis"/>
    <w:uiPriority w:val="34"/>
    <w:qFormat/>
    <w:rsid w:val="00CF5695"/>
    <w:pPr>
      <w:ind w:left="720"/>
      <w:contextualSpacing/>
    </w:pPr>
  </w:style>
  <w:style w:type="paragraph" w:customStyle="1" w:styleId="CharChar10">
    <w:name w:val="Char Char1"/>
    <w:basedOn w:val="prastasis"/>
    <w:rsid w:val="007E127F"/>
    <w:pPr>
      <w:spacing w:after="160" w:line="240" w:lineRule="exact"/>
    </w:pPr>
    <w:rPr>
      <w:rFonts w:ascii="Tahoma" w:hAnsi="Tahoma"/>
      <w:sz w:val="20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locked/>
    <w:rsid w:val="00246F6E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246F6E"/>
    <w:rPr>
      <w:lang w:eastAsia="en-US"/>
    </w:rPr>
  </w:style>
  <w:style w:type="character" w:styleId="Dokumentoinaosnumeris">
    <w:name w:val="endnote reference"/>
    <w:basedOn w:val="Numatytasispastraiposriftas"/>
    <w:uiPriority w:val="99"/>
    <w:semiHidden/>
    <w:unhideWhenUsed/>
    <w:locked/>
    <w:rsid w:val="00246F6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67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67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67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67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6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29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F4382-741E-47DD-AEF2-0926526731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1080</Words>
  <Characters>8030</Characters>
  <Application>Microsoft Office Word</Application>
  <DocSecurity>0</DocSecurity>
  <Lines>66</Lines>
  <Paragraphs>18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>Priedas Nr</vt:lpstr>
      <vt:lpstr>Priedas Nr</vt:lpstr>
      <vt:lpstr/>
      <vt:lpstr>1. PIRKIMO OBJEKTAS</vt:lpstr>
    </vt:vector>
  </TitlesOfParts>
  <Company>Grizli777</Company>
  <LinksUpToDate>false</LinksUpToDate>
  <CharactersWithSpaces>9092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</dc:title>
  <dc:creator>user</dc:creator>
  <cp:lastModifiedBy>Jurgita Plesnevičienė</cp:lastModifiedBy>
  <cp:revision>4</cp:revision>
  <cp:lastPrinted>2020-02-17T11:21:00Z</cp:lastPrinted>
  <dcterms:created xsi:type="dcterms:W3CDTF">2025-03-18T20:43:00Z</dcterms:created>
  <dcterms:modified xsi:type="dcterms:W3CDTF">2025-03-19T14:18:00Z</dcterms:modified>
</cp:coreProperties>
</file>