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AC08A" w14:textId="77777777" w:rsidR="00027B83" w:rsidRPr="003A36F4" w:rsidRDefault="00027B83" w:rsidP="00864B99">
      <w:pPr>
        <w:tabs>
          <w:tab w:val="left" w:pos="5400"/>
        </w:tabs>
        <w:textAlignment w:val="center"/>
        <w:rPr>
          <w:rFonts w:ascii="Cambria" w:hAnsi="Cambria"/>
          <w:sz w:val="20"/>
        </w:rPr>
      </w:pPr>
    </w:p>
    <w:p w14:paraId="0C693432" w14:textId="77777777" w:rsidR="00027B83" w:rsidRPr="003A36F4" w:rsidRDefault="000B0897" w:rsidP="00864B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sz w:val="20"/>
        </w:rPr>
      </w:pPr>
      <w:r w:rsidRPr="003A36F4">
        <w:rPr>
          <w:rFonts w:ascii="Cambria" w:hAnsi="Cambria"/>
          <w:b/>
          <w:bCs/>
          <w:caps/>
          <w:sz w:val="20"/>
        </w:rPr>
        <w:t>paslaugų pirkimo-pardavimo sutarties Specialiosios sąlygos</w:t>
      </w:r>
    </w:p>
    <w:p w14:paraId="3B040F46" w14:textId="77777777" w:rsidR="00027B83" w:rsidRPr="003A36F4" w:rsidRDefault="00027B83" w:rsidP="00864B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sz w:val="20"/>
        </w:rPr>
      </w:pPr>
    </w:p>
    <w:p w14:paraId="1BFF2692" w14:textId="77777777" w:rsidR="00027B83" w:rsidRPr="003A36F4" w:rsidRDefault="00027B83" w:rsidP="00864B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</w:p>
    <w:p w14:paraId="2677734D" w14:textId="77777777" w:rsidR="00027B83" w:rsidRPr="003A36F4" w:rsidRDefault="00027B83" w:rsidP="00864B99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3A36F4" w14:paraId="210B759A" w14:textId="77777777">
        <w:tc>
          <w:tcPr>
            <w:tcW w:w="2448" w:type="dxa"/>
          </w:tcPr>
          <w:p w14:paraId="4F8F16A8" w14:textId="77777777" w:rsidR="00027B83" w:rsidRPr="003A36F4" w:rsidRDefault="000B0897" w:rsidP="00864B99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77777777" w:rsidR="00027B83" w:rsidRPr="003A36F4" w:rsidRDefault="00027B83" w:rsidP="00864B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676F0C19" w14:textId="77777777">
        <w:tc>
          <w:tcPr>
            <w:tcW w:w="2448" w:type="dxa"/>
          </w:tcPr>
          <w:p w14:paraId="4FAB4B1E" w14:textId="77777777" w:rsidR="00027B83" w:rsidRPr="003A36F4" w:rsidRDefault="000B0897" w:rsidP="00864B99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Pr="003A36F4" w:rsidRDefault="00027B83" w:rsidP="00864B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E4309BB" w14:textId="77777777" w:rsidR="00027B83" w:rsidRPr="003A36F4" w:rsidRDefault="000B0897" w:rsidP="00864B99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Pr="003A36F4" w:rsidRDefault="00027B83" w:rsidP="00864B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A300375" w14:textId="77777777" w:rsidR="00027B83" w:rsidRPr="003A36F4" w:rsidRDefault="00027B83" w:rsidP="00864B99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:rsidRPr="003A36F4" w14:paraId="46BE54F6" w14:textId="77777777">
        <w:tc>
          <w:tcPr>
            <w:tcW w:w="9558" w:type="dxa"/>
            <w:gridSpan w:val="3"/>
          </w:tcPr>
          <w:p w14:paraId="0F017A52" w14:textId="77777777" w:rsidR="00027B83" w:rsidRPr="003A36F4" w:rsidRDefault="000B0897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1. SUTARTIES ŠALYS</w:t>
            </w:r>
          </w:p>
        </w:tc>
      </w:tr>
      <w:tr w:rsidR="00027B83" w:rsidRPr="003A36F4" w14:paraId="04D436D4" w14:textId="77777777">
        <w:tc>
          <w:tcPr>
            <w:tcW w:w="2808" w:type="dxa"/>
            <w:vMerge w:val="restart"/>
          </w:tcPr>
          <w:p w14:paraId="0ECE2B8D" w14:textId="77777777" w:rsidR="00027B83" w:rsidRPr="003A36F4" w:rsidRDefault="00027B83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  <w:p w14:paraId="16696CF5" w14:textId="77777777" w:rsidR="00027B83" w:rsidRPr="003A36F4" w:rsidRDefault="00027B83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  <w:p w14:paraId="6585B756" w14:textId="77777777" w:rsidR="00027B83" w:rsidRPr="003A36F4" w:rsidRDefault="00027B83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  <w:p w14:paraId="55D75142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405523D9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30AA0024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05F15DB5" w14:textId="77777777">
        <w:tc>
          <w:tcPr>
            <w:tcW w:w="2808" w:type="dxa"/>
            <w:vMerge/>
          </w:tcPr>
          <w:p w14:paraId="5C481D02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58DC631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1A1EAC0E" w14:textId="77777777">
        <w:tc>
          <w:tcPr>
            <w:tcW w:w="2808" w:type="dxa"/>
            <w:vMerge/>
          </w:tcPr>
          <w:p w14:paraId="17A48EAC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F020C84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2CA6E7FD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1511F02B" w14:textId="77777777">
        <w:tc>
          <w:tcPr>
            <w:tcW w:w="2808" w:type="dxa"/>
            <w:vMerge/>
          </w:tcPr>
          <w:p w14:paraId="25BB5214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E489D90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62D15E0C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527B3A53" w14:textId="77777777">
        <w:tc>
          <w:tcPr>
            <w:tcW w:w="2808" w:type="dxa"/>
            <w:vMerge/>
          </w:tcPr>
          <w:p w14:paraId="6C37541F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21A31370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53D75A5D" w14:textId="77777777">
        <w:tc>
          <w:tcPr>
            <w:tcW w:w="2808" w:type="dxa"/>
            <w:vMerge/>
          </w:tcPr>
          <w:p w14:paraId="5C795133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352D0392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5776D650" w14:textId="77777777">
        <w:tc>
          <w:tcPr>
            <w:tcW w:w="2808" w:type="dxa"/>
            <w:vMerge/>
          </w:tcPr>
          <w:p w14:paraId="07B275EF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46304A0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5B54DCF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37135B60" w14:textId="77777777">
        <w:tc>
          <w:tcPr>
            <w:tcW w:w="2808" w:type="dxa"/>
            <w:vMerge/>
          </w:tcPr>
          <w:p w14:paraId="0508AC48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38C60B3E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20AA0F22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57382D2E" w14:textId="77777777">
        <w:tc>
          <w:tcPr>
            <w:tcW w:w="2808" w:type="dxa"/>
            <w:vMerge/>
          </w:tcPr>
          <w:p w14:paraId="7CA54B69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C4AFDAB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13F27326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2B8B85E9" w14:textId="77777777">
        <w:tc>
          <w:tcPr>
            <w:tcW w:w="2808" w:type="dxa"/>
            <w:vMerge/>
          </w:tcPr>
          <w:p w14:paraId="212A1647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6A57017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16928910" w14:textId="77777777">
        <w:tc>
          <w:tcPr>
            <w:tcW w:w="2808" w:type="dxa"/>
            <w:vMerge w:val="restart"/>
          </w:tcPr>
          <w:p w14:paraId="229CF69D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7AADBCFF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76388C47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726A738E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1.2. Tiekėjas</w:t>
            </w:r>
          </w:p>
          <w:p w14:paraId="78E000D9" w14:textId="77777777" w:rsidR="00027B83" w:rsidRPr="003A36F4" w:rsidRDefault="000B0897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pakoreguojamos.</w:t>
            </w:r>
          </w:p>
          <w:p w14:paraId="448D852F" w14:textId="77777777" w:rsidR="00027B83" w:rsidRPr="003A36F4" w:rsidRDefault="000B0897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>Jei Tiekėjas yra tiekėjų grupė, skiltys pildomos įterpiant kiekvieno grupės nario informaciją)</w:t>
            </w:r>
          </w:p>
          <w:p w14:paraId="043B3BC3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6F705997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4CD656F9" w14:textId="77777777">
        <w:tc>
          <w:tcPr>
            <w:tcW w:w="2808" w:type="dxa"/>
            <w:vMerge/>
          </w:tcPr>
          <w:p w14:paraId="0EA0F764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503F833B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6A3E88B7" w14:textId="77777777">
        <w:tc>
          <w:tcPr>
            <w:tcW w:w="2808" w:type="dxa"/>
            <w:vMerge/>
          </w:tcPr>
          <w:p w14:paraId="55D363B9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29A5A52C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10BDDB35" w14:textId="77777777">
        <w:tc>
          <w:tcPr>
            <w:tcW w:w="2808" w:type="dxa"/>
            <w:vMerge/>
          </w:tcPr>
          <w:p w14:paraId="7C0FB73C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01F56213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4A389B23" w14:textId="77777777">
        <w:tc>
          <w:tcPr>
            <w:tcW w:w="2808" w:type="dxa"/>
            <w:vMerge/>
          </w:tcPr>
          <w:p w14:paraId="5E8F3B72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37E87149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53C6C3C5" w14:textId="77777777">
        <w:tc>
          <w:tcPr>
            <w:tcW w:w="2808" w:type="dxa"/>
            <w:vMerge/>
          </w:tcPr>
          <w:p w14:paraId="78A46E72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572DF85C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0AD028CC" w14:textId="77777777">
        <w:tc>
          <w:tcPr>
            <w:tcW w:w="2808" w:type="dxa"/>
            <w:vMerge/>
          </w:tcPr>
          <w:p w14:paraId="0B51355C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4578C743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18884704" w14:textId="77777777">
        <w:tc>
          <w:tcPr>
            <w:tcW w:w="2808" w:type="dxa"/>
            <w:vMerge/>
          </w:tcPr>
          <w:p w14:paraId="6EB9CA70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68980A98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460CF5F1" w14:textId="77777777">
        <w:tc>
          <w:tcPr>
            <w:tcW w:w="2808" w:type="dxa"/>
            <w:vMerge/>
          </w:tcPr>
          <w:p w14:paraId="3F192AA9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438676CD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27B074B5" w14:textId="77777777">
        <w:tc>
          <w:tcPr>
            <w:tcW w:w="2808" w:type="dxa"/>
            <w:vMerge/>
          </w:tcPr>
          <w:p w14:paraId="7A43EC40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1ACB3AF4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Pr="003A36F4" w:rsidRDefault="00027B83" w:rsidP="00864B99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377A0A90" w14:textId="77777777" w:rsidR="00027B83" w:rsidRPr="003A36F4" w:rsidRDefault="00027B83" w:rsidP="00864B99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19"/>
        <w:gridCol w:w="4311"/>
      </w:tblGrid>
      <w:tr w:rsidR="00027B83" w:rsidRPr="003A36F4" w14:paraId="30D32D1A" w14:textId="77777777">
        <w:trPr>
          <w:trHeight w:val="300"/>
        </w:trPr>
        <w:tc>
          <w:tcPr>
            <w:tcW w:w="9535" w:type="dxa"/>
            <w:gridSpan w:val="3"/>
          </w:tcPr>
          <w:p w14:paraId="5FF40E3D" w14:textId="77777777" w:rsidR="00027B83" w:rsidRPr="003A36F4" w:rsidRDefault="000B0897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2. ATSAKINGI ASMENYS</w:t>
            </w:r>
          </w:p>
        </w:tc>
      </w:tr>
      <w:tr w:rsidR="00027B83" w:rsidRPr="003A36F4" w14:paraId="7EC99386" w14:textId="77777777" w:rsidTr="003A36F4">
        <w:trPr>
          <w:trHeight w:val="300"/>
        </w:trPr>
        <w:tc>
          <w:tcPr>
            <w:tcW w:w="2405" w:type="dxa"/>
          </w:tcPr>
          <w:p w14:paraId="30760A59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2.1. Pirkėjo kontaktiniai asmenys, atsakingi už Sutarties vykdymą, </w:t>
            </w:r>
            <w:r w:rsidRPr="003A36F4">
              <w:rPr>
                <w:rFonts w:ascii="Cambria" w:hAnsi="Cambria"/>
                <w:b/>
                <w:sz w:val="20"/>
              </w:rPr>
              <w:t>Paslaugų</w:t>
            </w: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 priėmimą, Sąskaitų per informacinę sistemą SABIS priėmimą</w:t>
            </w:r>
          </w:p>
        </w:tc>
        <w:tc>
          <w:tcPr>
            <w:tcW w:w="7130" w:type="dxa"/>
            <w:gridSpan w:val="2"/>
          </w:tcPr>
          <w:p w14:paraId="3B77D23F" w14:textId="77777777" w:rsidR="00027B83" w:rsidRPr="003A36F4" w:rsidRDefault="000B0897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027B83" w:rsidRPr="003A36F4" w14:paraId="64DD2FBA" w14:textId="77777777" w:rsidTr="003A36F4">
        <w:trPr>
          <w:trHeight w:val="300"/>
        </w:trPr>
        <w:tc>
          <w:tcPr>
            <w:tcW w:w="2405" w:type="dxa"/>
          </w:tcPr>
          <w:p w14:paraId="162D7750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7130" w:type="dxa"/>
            <w:gridSpan w:val="2"/>
          </w:tcPr>
          <w:p w14:paraId="694706CF" w14:textId="77777777" w:rsidR="00027B83" w:rsidRPr="003A36F4" w:rsidRDefault="000B0897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027B83" w:rsidRPr="003A36F4" w14:paraId="17D3AF1B" w14:textId="77777777">
        <w:trPr>
          <w:trHeight w:val="300"/>
        </w:trPr>
        <w:tc>
          <w:tcPr>
            <w:tcW w:w="9535" w:type="dxa"/>
            <w:gridSpan w:val="3"/>
          </w:tcPr>
          <w:p w14:paraId="147CEE6E" w14:textId="77777777" w:rsidR="00027B83" w:rsidRPr="003A36F4" w:rsidRDefault="000B0897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3. SUTARTIES DALYKAS</w:t>
            </w:r>
          </w:p>
        </w:tc>
      </w:tr>
      <w:tr w:rsidR="00027B83" w:rsidRPr="003A36F4" w14:paraId="78BAF5CF" w14:textId="77777777" w:rsidTr="003A36F4">
        <w:trPr>
          <w:trHeight w:val="300"/>
        </w:trPr>
        <w:tc>
          <w:tcPr>
            <w:tcW w:w="2405" w:type="dxa"/>
          </w:tcPr>
          <w:p w14:paraId="2EF15AAD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3.1. Sutarties dalykas</w:t>
            </w:r>
          </w:p>
        </w:tc>
        <w:tc>
          <w:tcPr>
            <w:tcW w:w="7130" w:type="dxa"/>
            <w:gridSpan w:val="2"/>
          </w:tcPr>
          <w:p w14:paraId="7C307DB4" w14:textId="5250952C" w:rsidR="00027B83" w:rsidRPr="003A36F4" w:rsidRDefault="000B0897" w:rsidP="00864B99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Tiekėjas įsipareigoja Sutartyje numatytom</w:t>
            </w:r>
            <w:r w:rsidR="003A36F4" w:rsidRPr="003A36F4">
              <w:rPr>
                <w:rFonts w:ascii="Cambria" w:hAnsi="Cambria"/>
                <w:kern w:val="2"/>
                <w:sz w:val="20"/>
              </w:rPr>
              <w:t xml:space="preserve">is sąlygomis suteikti Pirkėjui </w:t>
            </w:r>
            <w:r w:rsidR="003A36F4" w:rsidRPr="003A36F4">
              <w:rPr>
                <w:rFonts w:ascii="Cambria" w:hAnsi="Cambria"/>
                <w:color w:val="4472C4"/>
                <w:kern w:val="2"/>
                <w:sz w:val="20"/>
              </w:rPr>
              <w:t>Įstaigos civilinės atsakomybės draudimo paslaugą.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 (toliau – Paslaugos).</w:t>
            </w:r>
          </w:p>
          <w:p w14:paraId="45ECF638" w14:textId="77777777" w:rsidR="003A36F4" w:rsidRPr="003A36F4" w:rsidRDefault="000B0897" w:rsidP="00864B99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Išsamus </w:t>
            </w:r>
            <w:r w:rsidRPr="003A36F4">
              <w:rPr>
                <w:rFonts w:ascii="Cambria" w:hAnsi="Cambria"/>
                <w:color w:val="000000"/>
                <w:sz w:val="20"/>
              </w:rPr>
              <w:t>Paslaugų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 aprašymas ir kiti reikalavimai teikiamoms </w:t>
            </w:r>
            <w:r w:rsidRPr="003A36F4">
              <w:rPr>
                <w:rFonts w:ascii="Cambria" w:hAnsi="Cambria"/>
                <w:color w:val="000000"/>
                <w:sz w:val="20"/>
              </w:rPr>
              <w:t>Paslaugoms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 nustatyti </w:t>
            </w:r>
          </w:p>
          <w:p w14:paraId="6B5360F1" w14:textId="7059F3DA" w:rsidR="00027B83" w:rsidRPr="003A36F4" w:rsidRDefault="003A36F4" w:rsidP="00864B99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A36F4">
              <w:rPr>
                <w:rFonts w:ascii="Cambria" w:hAnsi="Cambria" w:cstheme="minorHAnsi"/>
                <w:color w:val="000000"/>
                <w:kern w:val="2"/>
                <w:sz w:val="20"/>
              </w:rPr>
              <w:t>Sutarties priede Nr. 1 „Techninė specifikacija“ (toliau – Techninė specifikacija) ir Sutarties priede Nr. 2 „Prekių žiniaraštis“.</w:t>
            </w:r>
          </w:p>
        </w:tc>
      </w:tr>
      <w:tr w:rsidR="00027B83" w:rsidRPr="003A36F4" w14:paraId="0AD60CA4" w14:textId="77777777" w:rsidTr="003A36F4">
        <w:trPr>
          <w:trHeight w:val="300"/>
        </w:trPr>
        <w:tc>
          <w:tcPr>
            <w:tcW w:w="2405" w:type="dxa"/>
          </w:tcPr>
          <w:p w14:paraId="3774F492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3.2. Pirkimo pavadinimas ir numeris</w:t>
            </w:r>
          </w:p>
        </w:tc>
        <w:tc>
          <w:tcPr>
            <w:tcW w:w="7130" w:type="dxa"/>
            <w:gridSpan w:val="2"/>
          </w:tcPr>
          <w:p w14:paraId="1CD74DF2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3A36F4" w14:paraId="1D1A6B6A" w14:textId="77777777" w:rsidTr="003A36F4">
        <w:trPr>
          <w:trHeight w:val="300"/>
        </w:trPr>
        <w:tc>
          <w:tcPr>
            <w:tcW w:w="2405" w:type="dxa"/>
          </w:tcPr>
          <w:p w14:paraId="50AFAD3E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3.3. Informacija apie Europos Sąjungos lėšomis finansuojamą </w:t>
            </w:r>
            <w:r w:rsidRPr="003A36F4">
              <w:rPr>
                <w:rFonts w:ascii="Cambria" w:hAnsi="Cambria"/>
                <w:b/>
                <w:kern w:val="2"/>
                <w:sz w:val="20"/>
              </w:rPr>
              <w:lastRenderedPageBreak/>
              <w:t>projektą arba kitą projektą</w:t>
            </w:r>
          </w:p>
        </w:tc>
        <w:tc>
          <w:tcPr>
            <w:tcW w:w="7130" w:type="dxa"/>
            <w:gridSpan w:val="2"/>
          </w:tcPr>
          <w:p w14:paraId="4EA4A352" w14:textId="3E84C466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</w:tc>
      </w:tr>
      <w:tr w:rsidR="00027B83" w:rsidRPr="003A36F4" w14:paraId="652A39CA" w14:textId="77777777">
        <w:trPr>
          <w:trHeight w:val="300"/>
        </w:trPr>
        <w:tc>
          <w:tcPr>
            <w:tcW w:w="9535" w:type="dxa"/>
            <w:gridSpan w:val="3"/>
          </w:tcPr>
          <w:p w14:paraId="19978732" w14:textId="77777777" w:rsidR="00027B83" w:rsidRPr="003A36F4" w:rsidRDefault="000B0897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4. PASLAUGŲ SUTEIKIMO TERMINAI IR PASLAUGŲ PERDAVIMO 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>–</w:t>
            </w: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 PRIĖMIMO TVARKA</w:t>
            </w:r>
          </w:p>
        </w:tc>
      </w:tr>
      <w:tr w:rsidR="00027B83" w:rsidRPr="003A36F4" w14:paraId="061ACEE5" w14:textId="77777777" w:rsidTr="003A36F4">
        <w:trPr>
          <w:trHeight w:val="300"/>
        </w:trPr>
        <w:tc>
          <w:tcPr>
            <w:tcW w:w="2405" w:type="dxa"/>
          </w:tcPr>
          <w:p w14:paraId="3EF87ADF" w14:textId="1EEFD299" w:rsidR="00027B83" w:rsidRPr="0005055F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4.1. </w:t>
            </w:r>
            <w:r w:rsidRPr="003A36F4">
              <w:rPr>
                <w:rFonts w:ascii="Cambria" w:hAnsi="Cambria"/>
                <w:b/>
                <w:sz w:val="20"/>
              </w:rPr>
              <w:t>Paslaugų</w:t>
            </w: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b/>
                <w:sz w:val="20"/>
              </w:rPr>
              <w:t>suteikimo</w:t>
            </w: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 terminas, kai </w:t>
            </w:r>
            <w:r w:rsidRPr="003A36F4">
              <w:rPr>
                <w:rFonts w:ascii="Cambria" w:hAnsi="Cambria"/>
                <w:b/>
                <w:sz w:val="20"/>
              </w:rPr>
              <w:t>Paslaugos yra vienkartinio pobūdžio, teikiamos periodiškai arba pagal Pirkėjo Užsakymą</w:t>
            </w:r>
          </w:p>
        </w:tc>
        <w:tc>
          <w:tcPr>
            <w:tcW w:w="7130" w:type="dxa"/>
            <w:gridSpan w:val="2"/>
          </w:tcPr>
          <w:p w14:paraId="1D59B6A7" w14:textId="77777777" w:rsidR="00D92EC6" w:rsidRDefault="000B0897" w:rsidP="00735C3A">
            <w:pPr>
              <w:jc w:val="both"/>
              <w:rPr>
                <w:rFonts w:ascii="Cambria" w:hAnsi="Cambria" w:cstheme="minorHAnsi"/>
                <w:kern w:val="2"/>
                <w:sz w:val="20"/>
              </w:rPr>
            </w:pPr>
            <w:r w:rsidRPr="003A36F4">
              <w:rPr>
                <w:rFonts w:ascii="Cambria" w:hAnsi="Cambria"/>
                <w:sz w:val="20"/>
              </w:rPr>
              <w:t xml:space="preserve">Tiekėjas Paslaugas įsipareigoja teikti </w:t>
            </w:r>
            <w:r w:rsidRPr="003A36F4">
              <w:rPr>
                <w:rFonts w:ascii="Cambria" w:hAnsi="Cambria"/>
                <w:b/>
                <w:bCs/>
                <w:sz w:val="20"/>
              </w:rPr>
              <w:t>nuo</w:t>
            </w:r>
            <w:r w:rsidRPr="003A36F4">
              <w:rPr>
                <w:rFonts w:ascii="Cambria" w:hAnsi="Cambria"/>
                <w:sz w:val="20"/>
              </w:rPr>
              <w:t xml:space="preserve"> </w:t>
            </w:r>
            <w:r w:rsidRPr="003A36F4">
              <w:rPr>
                <w:rFonts w:ascii="Cambria" w:hAnsi="Cambria"/>
                <w:color w:val="4472C4"/>
                <w:sz w:val="20"/>
              </w:rPr>
              <w:t xml:space="preserve">Sutarties </w:t>
            </w:r>
            <w:r w:rsidR="0005055F">
              <w:rPr>
                <w:rFonts w:ascii="Cambria" w:hAnsi="Cambria"/>
                <w:color w:val="4472C4"/>
                <w:sz w:val="20"/>
              </w:rPr>
              <w:t>pasirašymo dienos.</w:t>
            </w:r>
            <w:r w:rsidR="00D92EC6" w:rsidRPr="00F448A6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</w:p>
          <w:p w14:paraId="0BF33E1F" w14:textId="273FF005" w:rsidR="005939ED" w:rsidRDefault="00D92EC6" w:rsidP="00735C3A">
            <w:pPr>
              <w:tabs>
                <w:tab w:val="left" w:pos="567"/>
                <w:tab w:val="left" w:pos="993"/>
                <w:tab w:val="left" w:pos="1134"/>
                <w:tab w:val="left" w:pos="2127"/>
              </w:tabs>
              <w:jc w:val="both"/>
              <w:rPr>
                <w:rFonts w:ascii="Cambria" w:hAnsi="Cambria"/>
                <w:color w:val="4472C4"/>
                <w:sz w:val="20"/>
              </w:rPr>
            </w:pPr>
            <w:r w:rsidRPr="00735C3A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Sutartis galioja </w:t>
            </w:r>
            <w:r w:rsidRPr="00735C3A">
              <w:rPr>
                <w:rFonts w:ascii="Cambria" w:hAnsi="Cambria" w:cstheme="minorHAnsi"/>
                <w:color w:val="4472C4" w:themeColor="accent1"/>
                <w:kern w:val="2"/>
                <w:sz w:val="20"/>
              </w:rPr>
              <w:t xml:space="preserve">iki visiško prievolių įvykdymo </w:t>
            </w:r>
            <w:r w:rsidRPr="00735C3A">
              <w:rPr>
                <w:rFonts w:ascii="Cambria" w:hAnsi="Cambria" w:cstheme="minorHAnsi"/>
                <w:color w:val="000000"/>
                <w:kern w:val="2"/>
                <w:sz w:val="20"/>
              </w:rPr>
              <w:t>(kol bus išnaudota Pradinės Sutarties vertė, bet jos terminas negali būti ilgesnis kaip 12 (dvylika) mėnesių.</w:t>
            </w:r>
          </w:p>
          <w:p w14:paraId="64D3655A" w14:textId="76313CA5" w:rsidR="0005055F" w:rsidRPr="00735C3A" w:rsidRDefault="0005055F" w:rsidP="00864B99">
            <w:pPr>
              <w:tabs>
                <w:tab w:val="left" w:pos="567"/>
                <w:tab w:val="left" w:pos="993"/>
                <w:tab w:val="left" w:pos="1134"/>
                <w:tab w:val="left" w:pos="2127"/>
              </w:tabs>
              <w:jc w:val="both"/>
              <w:rPr>
                <w:rFonts w:ascii="Cambria" w:hAnsi="Cambria"/>
                <w:color w:val="4472C4" w:themeColor="accent1"/>
                <w:sz w:val="20"/>
              </w:rPr>
            </w:pPr>
            <w:r w:rsidRPr="00735C3A">
              <w:rPr>
                <w:rFonts w:ascii="Cambria" w:hAnsi="Cambria"/>
                <w:iCs/>
                <w:color w:val="4472C4" w:themeColor="accent1"/>
                <w:sz w:val="20"/>
              </w:rPr>
              <w:t>Paslaugų suteikimo vieta:</w:t>
            </w:r>
          </w:p>
          <w:p w14:paraId="1CE41579" w14:textId="77777777" w:rsidR="0005055F" w:rsidRPr="009B680E" w:rsidRDefault="0005055F" w:rsidP="00864B99">
            <w:pPr>
              <w:pStyle w:val="Sraopastraipa"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1134"/>
                <w:tab w:val="left" w:pos="2127"/>
              </w:tabs>
              <w:rPr>
                <w:rFonts w:ascii="Cambria" w:hAnsi="Cambria"/>
                <w:sz w:val="20"/>
              </w:rPr>
            </w:pPr>
            <w:proofErr w:type="spellStart"/>
            <w:r w:rsidRPr="009B680E">
              <w:rPr>
                <w:rFonts w:ascii="Cambria" w:hAnsi="Cambria"/>
                <w:sz w:val="20"/>
              </w:rPr>
              <w:t>Eivenių</w:t>
            </w:r>
            <w:proofErr w:type="spellEnd"/>
            <w:r w:rsidRPr="009B680E">
              <w:rPr>
                <w:rFonts w:ascii="Cambria" w:hAnsi="Cambria"/>
                <w:sz w:val="20"/>
              </w:rPr>
              <w:t xml:space="preserve"> g. 2, Kaunas, </w:t>
            </w:r>
          </w:p>
          <w:p w14:paraId="75188C62" w14:textId="77777777" w:rsidR="0005055F" w:rsidRPr="009B680E" w:rsidRDefault="0005055F" w:rsidP="00864B99">
            <w:pPr>
              <w:pStyle w:val="Sraopastraipa"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1134"/>
                <w:tab w:val="left" w:pos="2127"/>
              </w:tabs>
              <w:rPr>
                <w:rFonts w:ascii="Cambria" w:hAnsi="Cambria"/>
                <w:sz w:val="20"/>
              </w:rPr>
            </w:pPr>
            <w:r w:rsidRPr="009B680E">
              <w:rPr>
                <w:rFonts w:ascii="Cambria" w:hAnsi="Cambria"/>
                <w:sz w:val="20"/>
              </w:rPr>
              <w:t xml:space="preserve">Sukilėlių pr. 51, 19B, Kaunas, </w:t>
            </w:r>
          </w:p>
          <w:p w14:paraId="49CE8C1A" w14:textId="77777777" w:rsidR="0005055F" w:rsidRPr="009B680E" w:rsidRDefault="0005055F" w:rsidP="00864B99">
            <w:pPr>
              <w:pStyle w:val="Sraopastraipa"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1134"/>
                <w:tab w:val="left" w:pos="2127"/>
              </w:tabs>
              <w:rPr>
                <w:rFonts w:ascii="Cambria" w:hAnsi="Cambria"/>
                <w:sz w:val="20"/>
              </w:rPr>
            </w:pPr>
            <w:r w:rsidRPr="009B680E">
              <w:rPr>
                <w:rFonts w:ascii="Cambria" w:hAnsi="Cambria"/>
                <w:sz w:val="20"/>
              </w:rPr>
              <w:t xml:space="preserve">J. Lukšos-Daumanto g. 6, Kaunas, </w:t>
            </w:r>
          </w:p>
          <w:p w14:paraId="13E1AF12" w14:textId="77777777" w:rsidR="0005055F" w:rsidRPr="009B680E" w:rsidRDefault="0005055F" w:rsidP="00864B99">
            <w:pPr>
              <w:pStyle w:val="Sraopastraipa"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1134"/>
                <w:tab w:val="left" w:pos="2127"/>
              </w:tabs>
              <w:rPr>
                <w:rFonts w:ascii="Cambria" w:hAnsi="Cambria"/>
                <w:sz w:val="20"/>
              </w:rPr>
            </w:pPr>
            <w:r w:rsidRPr="009B680E">
              <w:rPr>
                <w:rFonts w:ascii="Cambria" w:hAnsi="Cambria"/>
                <w:sz w:val="20"/>
              </w:rPr>
              <w:t xml:space="preserve">Šilainių pl. 21, Kaunas, </w:t>
            </w:r>
          </w:p>
          <w:p w14:paraId="5405EF0C" w14:textId="77777777" w:rsidR="0005055F" w:rsidRPr="009B680E" w:rsidRDefault="0005055F" w:rsidP="00864B99">
            <w:pPr>
              <w:pStyle w:val="Sraopastraipa"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1134"/>
                <w:tab w:val="left" w:pos="2127"/>
              </w:tabs>
              <w:rPr>
                <w:rFonts w:ascii="Cambria" w:hAnsi="Cambria"/>
                <w:sz w:val="20"/>
              </w:rPr>
            </w:pPr>
            <w:r w:rsidRPr="009B680E">
              <w:rPr>
                <w:rFonts w:ascii="Cambria" w:hAnsi="Cambria"/>
                <w:sz w:val="20"/>
              </w:rPr>
              <w:t>Akacijų g. 18, Kulautuva, Kauno r.,</w:t>
            </w:r>
          </w:p>
          <w:p w14:paraId="02B09154" w14:textId="77777777" w:rsidR="0005055F" w:rsidRPr="009B680E" w:rsidRDefault="0005055F" w:rsidP="00864B99">
            <w:pPr>
              <w:pStyle w:val="Sraopastraipa"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1134"/>
                <w:tab w:val="left" w:pos="2127"/>
              </w:tabs>
              <w:rPr>
                <w:rFonts w:ascii="Cambria" w:hAnsi="Cambria"/>
                <w:sz w:val="20"/>
              </w:rPr>
            </w:pPr>
            <w:r w:rsidRPr="009B680E">
              <w:rPr>
                <w:rFonts w:ascii="Cambria" w:hAnsi="Cambria"/>
                <w:sz w:val="20"/>
              </w:rPr>
              <w:t xml:space="preserve">L. Ivinskio g. 4, Kulautuva, Kauno r. </w:t>
            </w:r>
          </w:p>
          <w:p w14:paraId="4AC4018E" w14:textId="77777777" w:rsidR="0005055F" w:rsidRPr="009B680E" w:rsidRDefault="0005055F" w:rsidP="00864B99">
            <w:pPr>
              <w:pStyle w:val="Sraopastraipa"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1134"/>
                <w:tab w:val="left" w:pos="2127"/>
              </w:tabs>
              <w:rPr>
                <w:rFonts w:ascii="Cambria" w:hAnsi="Cambria"/>
                <w:sz w:val="20"/>
              </w:rPr>
            </w:pPr>
            <w:r w:rsidRPr="009B680E">
              <w:rPr>
                <w:rFonts w:ascii="Cambria" w:hAnsi="Cambria"/>
                <w:sz w:val="20"/>
              </w:rPr>
              <w:t xml:space="preserve">Volungių g. 16, Kaunas, </w:t>
            </w:r>
          </w:p>
          <w:p w14:paraId="5C7C8DB6" w14:textId="77777777" w:rsidR="0005055F" w:rsidRPr="009B680E" w:rsidRDefault="0005055F" w:rsidP="00864B99">
            <w:pPr>
              <w:pStyle w:val="Sraopastraipa"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1134"/>
                <w:tab w:val="left" w:pos="2127"/>
              </w:tabs>
              <w:rPr>
                <w:rFonts w:ascii="Cambria" w:hAnsi="Cambria"/>
                <w:sz w:val="20"/>
              </w:rPr>
            </w:pPr>
            <w:r w:rsidRPr="009B680E">
              <w:rPr>
                <w:rFonts w:ascii="Cambria" w:hAnsi="Cambria"/>
                <w:sz w:val="20"/>
              </w:rPr>
              <w:t>Lopšelio g. 10, Kaunas,</w:t>
            </w:r>
          </w:p>
          <w:p w14:paraId="315569E4" w14:textId="77777777" w:rsidR="0005055F" w:rsidRPr="009B680E" w:rsidRDefault="0005055F" w:rsidP="00864B99">
            <w:pPr>
              <w:pStyle w:val="Sraopastraipa"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1134"/>
                <w:tab w:val="left" w:pos="2127"/>
              </w:tabs>
              <w:rPr>
                <w:rFonts w:ascii="Cambria" w:hAnsi="Cambria"/>
                <w:sz w:val="20"/>
              </w:rPr>
            </w:pPr>
            <w:r w:rsidRPr="009B680E">
              <w:rPr>
                <w:rFonts w:ascii="Cambria" w:hAnsi="Cambria"/>
                <w:sz w:val="20"/>
              </w:rPr>
              <w:t>Žeimenos g. 106, Kaunas;</w:t>
            </w:r>
          </w:p>
          <w:p w14:paraId="69C6AE54" w14:textId="49920193" w:rsidR="00027B83" w:rsidRPr="005939ED" w:rsidRDefault="0005055F" w:rsidP="00864B99">
            <w:pPr>
              <w:pStyle w:val="Sraopastraipa"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1134"/>
                <w:tab w:val="left" w:pos="2127"/>
              </w:tabs>
              <w:rPr>
                <w:rFonts w:ascii="Cambria" w:hAnsi="Cambria"/>
                <w:sz w:val="20"/>
                <w:highlight w:val="lightGray"/>
              </w:rPr>
            </w:pPr>
            <w:r w:rsidRPr="009B680E">
              <w:rPr>
                <w:rFonts w:ascii="Cambria" w:hAnsi="Cambria"/>
                <w:sz w:val="20"/>
              </w:rPr>
              <w:t>Maironio g.: 18, 20, 22 Druskininkai</w:t>
            </w:r>
          </w:p>
        </w:tc>
      </w:tr>
      <w:tr w:rsidR="00027B83" w:rsidRPr="003A36F4" w14:paraId="6409A4A9" w14:textId="77777777" w:rsidTr="003A36F4">
        <w:trPr>
          <w:trHeight w:val="300"/>
        </w:trPr>
        <w:tc>
          <w:tcPr>
            <w:tcW w:w="2405" w:type="dxa"/>
          </w:tcPr>
          <w:p w14:paraId="181ECC5C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4.2. Paslaugų / jų dalies / etapo / periodo suteikimo termino pratęsimas</w:t>
            </w:r>
          </w:p>
        </w:tc>
        <w:tc>
          <w:tcPr>
            <w:tcW w:w="7130" w:type="dxa"/>
            <w:gridSpan w:val="2"/>
          </w:tcPr>
          <w:p w14:paraId="70929440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6B5559C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75A20794" w14:textId="5B695ADE" w:rsidR="00027B83" w:rsidRPr="003A36F4" w:rsidRDefault="00027B83" w:rsidP="00864B99">
            <w:pPr>
              <w:rPr>
                <w:rFonts w:ascii="Cambria" w:hAnsi="Cambria"/>
                <w:sz w:val="20"/>
              </w:rPr>
            </w:pPr>
          </w:p>
        </w:tc>
      </w:tr>
      <w:tr w:rsidR="00027B83" w:rsidRPr="003A36F4" w14:paraId="4D38D397" w14:textId="77777777" w:rsidTr="003A36F4">
        <w:trPr>
          <w:trHeight w:val="300"/>
        </w:trPr>
        <w:tc>
          <w:tcPr>
            <w:tcW w:w="2405" w:type="dxa"/>
          </w:tcPr>
          <w:p w14:paraId="60FED6D0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4.3. Užsakymų teikimo tvarka</w:t>
            </w:r>
          </w:p>
        </w:tc>
        <w:tc>
          <w:tcPr>
            <w:tcW w:w="7130" w:type="dxa"/>
            <w:gridSpan w:val="2"/>
          </w:tcPr>
          <w:p w14:paraId="2B83C739" w14:textId="77777777" w:rsidR="00027B83" w:rsidRPr="003A36F4" w:rsidRDefault="000B0897" w:rsidP="00864B99">
            <w:pPr>
              <w:rPr>
                <w:rFonts w:ascii="Cambria" w:hAnsi="Cambria"/>
                <w:sz w:val="20"/>
              </w:rPr>
            </w:pPr>
            <w:r w:rsidRPr="003A36F4">
              <w:rPr>
                <w:rFonts w:ascii="Cambria" w:hAnsi="Cambria"/>
                <w:sz w:val="20"/>
              </w:rPr>
              <w:t>Netaikoma</w:t>
            </w:r>
          </w:p>
          <w:p w14:paraId="44F02E9B" w14:textId="4EE8289E" w:rsidR="00027B83" w:rsidRPr="003A36F4" w:rsidRDefault="00027B83" w:rsidP="00864B99">
            <w:pPr>
              <w:rPr>
                <w:rFonts w:ascii="Cambria" w:hAnsi="Cambria"/>
                <w:sz w:val="20"/>
              </w:rPr>
            </w:pPr>
          </w:p>
        </w:tc>
      </w:tr>
      <w:tr w:rsidR="00027B83" w:rsidRPr="003A36F4" w14:paraId="3A8802D2" w14:textId="77777777" w:rsidTr="0005055F">
        <w:trPr>
          <w:trHeight w:val="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4.4. Dėl minimalios Užsakymo vertės ar apimties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1857E4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6CA61532" w14:textId="6B420CA5" w:rsidR="00027B83" w:rsidRPr="003A36F4" w:rsidRDefault="00027B83" w:rsidP="00864B99">
            <w:pPr>
              <w:rPr>
                <w:rFonts w:ascii="Cambria" w:hAnsi="Cambria"/>
                <w:sz w:val="20"/>
              </w:rPr>
            </w:pPr>
          </w:p>
        </w:tc>
      </w:tr>
      <w:tr w:rsidR="00027B83" w:rsidRPr="003A36F4" w14:paraId="59F55181" w14:textId="77777777" w:rsidTr="003A36F4">
        <w:trPr>
          <w:trHeight w:val="300"/>
        </w:trPr>
        <w:tc>
          <w:tcPr>
            <w:tcW w:w="2405" w:type="dxa"/>
          </w:tcPr>
          <w:p w14:paraId="0EE1132D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4.5. Pateikiami dokumentai</w:t>
            </w:r>
          </w:p>
        </w:tc>
        <w:tc>
          <w:tcPr>
            <w:tcW w:w="7130" w:type="dxa"/>
            <w:gridSpan w:val="2"/>
          </w:tcPr>
          <w:p w14:paraId="7A79101C" w14:textId="77777777" w:rsidR="005939ED" w:rsidRDefault="000B0897" w:rsidP="00864B99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Turi būti pateikiami šie dokumentai: </w:t>
            </w:r>
            <w:r w:rsidR="005939ED"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Sąskaita.</w:t>
            </w:r>
          </w:p>
          <w:p w14:paraId="6BA95380" w14:textId="5701C896" w:rsidR="00027B83" w:rsidRPr="003A36F4" w:rsidRDefault="000B0897" w:rsidP="00864B99">
            <w:pPr>
              <w:rPr>
                <w:rFonts w:ascii="Cambria" w:hAnsi="Cambria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Tiekėjui nepateikus nurodytų dokumentų, laikoma, kad Paslaugos neatitinka Sutartyje nustatytų reikalavimų.</w:t>
            </w:r>
          </w:p>
        </w:tc>
      </w:tr>
      <w:tr w:rsidR="00027B83" w:rsidRPr="003A36F4" w14:paraId="6DA27131" w14:textId="77777777">
        <w:trPr>
          <w:trHeight w:val="300"/>
        </w:trPr>
        <w:tc>
          <w:tcPr>
            <w:tcW w:w="9535" w:type="dxa"/>
            <w:gridSpan w:val="3"/>
          </w:tcPr>
          <w:p w14:paraId="3344B361" w14:textId="77777777" w:rsidR="00027B83" w:rsidRPr="003A36F4" w:rsidRDefault="000B0897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5. SUTARTIES KAINA IR ATSISKAITYMO TVARKA</w:t>
            </w:r>
          </w:p>
        </w:tc>
      </w:tr>
      <w:tr w:rsidR="00027B83" w:rsidRPr="003A36F4" w14:paraId="7A010749" w14:textId="77777777" w:rsidTr="003A36F4">
        <w:trPr>
          <w:trHeight w:val="300"/>
        </w:trPr>
        <w:tc>
          <w:tcPr>
            <w:tcW w:w="2405" w:type="dxa"/>
          </w:tcPr>
          <w:p w14:paraId="0BDD66A8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7130" w:type="dxa"/>
            <w:gridSpan w:val="2"/>
          </w:tcPr>
          <w:p w14:paraId="0B114AFA" w14:textId="77777777" w:rsidR="00027B83" w:rsidRPr="003A36F4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3A26B52B" w14:textId="66CEF035" w:rsidR="00027B83" w:rsidRPr="003A36F4" w:rsidRDefault="00027B83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027B83" w:rsidRPr="003A36F4" w14:paraId="6A0B6424" w14:textId="77777777" w:rsidTr="003A36F4">
        <w:trPr>
          <w:trHeight w:val="300"/>
        </w:trPr>
        <w:tc>
          <w:tcPr>
            <w:tcW w:w="2405" w:type="dxa"/>
          </w:tcPr>
          <w:p w14:paraId="14818577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5.2. Pradinės Sutarties vertė ir Sutarties kaina, kai taikoma </w:t>
            </w:r>
            <w:r w:rsidRPr="003A36F4">
              <w:rPr>
                <w:rFonts w:ascii="Cambria" w:hAnsi="Cambria"/>
                <w:b/>
                <w:kern w:val="2"/>
                <w:sz w:val="20"/>
                <w:u w:val="single"/>
              </w:rPr>
              <w:t>fiksuotos kainos</w:t>
            </w: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 kainodara</w:t>
            </w:r>
          </w:p>
          <w:p w14:paraId="47E9E924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73A1EBC8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25DF5277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4B670C5A" w14:textId="1DF9712A" w:rsidR="00027B83" w:rsidRPr="005939ED" w:rsidRDefault="00027B83" w:rsidP="00864B99">
            <w:pPr>
              <w:jc w:val="both"/>
              <w:rPr>
                <w:rFonts w:ascii="Cambria" w:hAnsi="Cambria"/>
                <w:b/>
                <w:color w:val="FF0000"/>
                <w:kern w:val="2"/>
                <w:sz w:val="20"/>
              </w:rPr>
            </w:pPr>
          </w:p>
        </w:tc>
        <w:tc>
          <w:tcPr>
            <w:tcW w:w="7130" w:type="dxa"/>
            <w:gridSpan w:val="2"/>
          </w:tcPr>
          <w:p w14:paraId="4B51AE30" w14:textId="77777777" w:rsidR="00027B83" w:rsidRPr="003A36F4" w:rsidRDefault="000B0897" w:rsidP="00864B99">
            <w:pPr>
              <w:rPr>
                <w:rFonts w:ascii="Cambria" w:hAnsi="Cambria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A36F4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3A36F4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be PVM.</w:t>
            </w:r>
          </w:p>
          <w:p w14:paraId="17944AF2" w14:textId="77777777" w:rsidR="00027B83" w:rsidRPr="003A36F4" w:rsidRDefault="000B0897" w:rsidP="00864B99">
            <w:pPr>
              <w:rPr>
                <w:rFonts w:ascii="Cambria" w:hAnsi="Cambria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A36F4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3A36F4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3A36F4">
              <w:rPr>
                <w:rFonts w:ascii="Cambria" w:hAnsi="Cambria"/>
                <w:kern w:val="2"/>
                <w:sz w:val="20"/>
              </w:rPr>
              <w:t>.</w:t>
            </w:r>
          </w:p>
          <w:p w14:paraId="2F0BE1C8" w14:textId="77777777" w:rsidR="00027B83" w:rsidRPr="003A36F4" w:rsidRDefault="000B0897" w:rsidP="00864B99">
            <w:pPr>
              <w:rPr>
                <w:rFonts w:ascii="Cambria" w:hAnsi="Cambria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A36F4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3A36F4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75E19483" w14:textId="77777777" w:rsidR="00027B83" w:rsidRPr="003A36F4" w:rsidRDefault="000B0897" w:rsidP="00864B99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Šioje Sutartyje P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Paslaugų kiekį ir (ar) apimtį</w:t>
            </w:r>
            <w:r w:rsidRPr="003A36F4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027B83" w:rsidRPr="003A36F4" w14:paraId="1A7054EB" w14:textId="77777777" w:rsidTr="003A36F4">
        <w:trPr>
          <w:trHeight w:val="300"/>
        </w:trPr>
        <w:tc>
          <w:tcPr>
            <w:tcW w:w="2405" w:type="dxa"/>
          </w:tcPr>
          <w:p w14:paraId="4F2F4A8F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5.3. Sutarties kainos / įkainių perskaičiavimas taikant </w:t>
            </w:r>
            <w:r w:rsidRPr="003A36F4">
              <w:rPr>
                <w:rFonts w:ascii="Cambria" w:hAnsi="Cambria"/>
                <w:b/>
                <w:kern w:val="2"/>
                <w:sz w:val="20"/>
                <w:u w:val="single"/>
              </w:rPr>
              <w:t>peržiūros</w:t>
            </w: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 taisykles</w:t>
            </w:r>
          </w:p>
          <w:p w14:paraId="644C2358" w14:textId="77777777" w:rsidR="00027B83" w:rsidRPr="003A36F4" w:rsidRDefault="00027B83" w:rsidP="00864B99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57F4DE2E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130" w:type="dxa"/>
            <w:gridSpan w:val="2"/>
          </w:tcPr>
          <w:p w14:paraId="700E8720" w14:textId="3C39FAD2" w:rsidR="00027B83" w:rsidRPr="003A36F4" w:rsidRDefault="000B0897" w:rsidP="00864B99">
            <w:pPr>
              <w:rPr>
                <w:rFonts w:ascii="Cambria" w:hAnsi="Cambria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kaina</w:t>
            </w:r>
            <w:r w:rsidRPr="003A36F4">
              <w:rPr>
                <w:rFonts w:ascii="Cambria" w:hAnsi="Cambria"/>
                <w:color w:val="FF0000"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kern w:val="2"/>
                <w:sz w:val="20"/>
              </w:rPr>
              <w:t>bus perskaičiuojami:</w:t>
            </w:r>
          </w:p>
          <w:p w14:paraId="7862C956" w14:textId="77777777" w:rsidR="00027B83" w:rsidRPr="003A36F4" w:rsidRDefault="000B0897" w:rsidP="00864B99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00D2EC0C" w14:textId="7242BCA7" w:rsidR="00027B83" w:rsidRPr="00735C3A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735C3A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430826" w:rsidRPr="00735C3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B628F4" w14:textId="77777777" w:rsidR="00027B83" w:rsidRPr="00735C3A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735C3A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054DF302" w14:textId="6418EAAD" w:rsidR="00027B83" w:rsidRPr="003A36F4" w:rsidRDefault="000B0897" w:rsidP="00864B99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735C3A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430826" w:rsidRPr="00735C3A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027B83" w:rsidRPr="003A36F4" w14:paraId="6AC8D1FA" w14:textId="77777777" w:rsidTr="003A36F4">
        <w:trPr>
          <w:trHeight w:val="300"/>
        </w:trPr>
        <w:tc>
          <w:tcPr>
            <w:tcW w:w="2405" w:type="dxa"/>
          </w:tcPr>
          <w:p w14:paraId="62766FE5" w14:textId="77777777" w:rsidR="00027B83" w:rsidRPr="003A36F4" w:rsidRDefault="000B0897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7130" w:type="dxa"/>
            <w:gridSpan w:val="2"/>
          </w:tcPr>
          <w:p w14:paraId="74AF8AB1" w14:textId="77777777" w:rsidR="00027B83" w:rsidRPr="003A36F4" w:rsidRDefault="000B0897" w:rsidP="00864B99">
            <w:pPr>
              <w:rPr>
                <w:rFonts w:ascii="Cambria" w:hAnsi="Cambria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Jeigu Sutarties vykdymo metu pasikeičia PVM mokėjimą reglamentuojantys teisės aktai, darantys tiesioginę įtaką Tiekėjo t</w:t>
            </w:r>
            <w:r w:rsidRPr="003A36F4">
              <w:rPr>
                <w:rFonts w:ascii="Cambria" w:hAnsi="Cambria"/>
                <w:sz w:val="20"/>
              </w:rPr>
              <w:t>ei</w:t>
            </w:r>
            <w:r w:rsidRPr="003A36F4">
              <w:rPr>
                <w:rFonts w:ascii="Cambria" w:hAnsi="Cambria"/>
                <w:kern w:val="2"/>
                <w:sz w:val="20"/>
              </w:rPr>
              <w:t>kiamų P</w:t>
            </w:r>
            <w:r w:rsidRPr="003A36F4">
              <w:rPr>
                <w:rFonts w:ascii="Cambria" w:hAnsi="Cambria"/>
                <w:sz w:val="20"/>
              </w:rPr>
              <w:t>aslaugų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Sutartyje nurodytai kainai / įkainiams, Sutarties kaina / įkainiai perskaičiuojami nekeičiant P</w:t>
            </w:r>
            <w:r w:rsidRPr="003A36F4">
              <w:rPr>
                <w:rFonts w:ascii="Cambria" w:hAnsi="Cambria"/>
                <w:sz w:val="20"/>
              </w:rPr>
              <w:t>aslaugų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kainos / įkainio be PVM.</w:t>
            </w:r>
          </w:p>
          <w:p w14:paraId="0D6894BA" w14:textId="77777777" w:rsidR="00027B83" w:rsidRPr="003A36F4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4B006FAB" w14:textId="029C3F90" w:rsidR="00027B83" w:rsidRPr="00430826" w:rsidRDefault="000B0897" w:rsidP="00864B99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Perskaičiavimas įforminamas Susitarimu ne vėliau kaip per </w:t>
            </w:r>
            <w:r w:rsidR="00430826" w:rsidRPr="00F448A6">
              <w:rPr>
                <w:rFonts w:ascii="Cambria" w:hAnsi="Cambria" w:cstheme="minorHAnsi"/>
                <w:kern w:val="2"/>
                <w:sz w:val="20"/>
              </w:rPr>
              <w:t>10 (dešimt) darbo dienų</w:t>
            </w: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kern w:val="2"/>
                <w:sz w:val="20"/>
              </w:rPr>
              <w:t>nuo PVM mokėjimą reglamentuojančių teisės aktų pasikeitimo, kuris tampa neatskiriama Sutarties dalimi. Perskaičiuota (-</w:t>
            </w:r>
            <w:proofErr w:type="spellStart"/>
            <w:r w:rsidRPr="003A36F4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A36F4">
              <w:rPr>
                <w:rFonts w:ascii="Cambria" w:hAnsi="Cambria"/>
                <w:kern w:val="2"/>
                <w:sz w:val="20"/>
              </w:rPr>
              <w:t xml:space="preserve">) Sutarties kaina / </w:t>
            </w:r>
            <w:r w:rsidRPr="003A36F4">
              <w:rPr>
                <w:rFonts w:ascii="Cambria" w:hAnsi="Cambria"/>
                <w:kern w:val="2"/>
                <w:sz w:val="20"/>
              </w:rPr>
              <w:lastRenderedPageBreak/>
              <w:t>įkainiai taikoma (-i) už tą P</w:t>
            </w:r>
            <w:r w:rsidRPr="003A36F4">
              <w:rPr>
                <w:rFonts w:ascii="Cambria" w:hAnsi="Cambria"/>
                <w:sz w:val="20"/>
              </w:rPr>
              <w:t>aslaugų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dalį, kurios bus teikiamos </w:t>
            </w:r>
            <w:r w:rsidRPr="00735C3A">
              <w:rPr>
                <w:rFonts w:ascii="Cambria" w:hAnsi="Cambria"/>
                <w:kern w:val="2"/>
                <w:sz w:val="20"/>
              </w:rPr>
              <w:t>nuo Šalių pasirašyto Susitarimo įsigaliojimo dienos</w:t>
            </w:r>
            <w:r w:rsidR="00430826" w:rsidRPr="00735C3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027B83" w:rsidRPr="003A36F4" w14:paraId="6AF9A9F1" w14:textId="77777777" w:rsidTr="003A36F4">
        <w:trPr>
          <w:trHeight w:val="300"/>
        </w:trPr>
        <w:tc>
          <w:tcPr>
            <w:tcW w:w="2405" w:type="dxa"/>
          </w:tcPr>
          <w:p w14:paraId="352C6260" w14:textId="77777777" w:rsidR="00027B83" w:rsidRPr="00430826" w:rsidRDefault="000B0897" w:rsidP="00864B99">
            <w:pPr>
              <w:rPr>
                <w:rFonts w:ascii="Cambria" w:hAnsi="Cambria"/>
                <w:sz w:val="20"/>
              </w:rPr>
            </w:pPr>
            <w:r w:rsidRPr="00430826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30826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430826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7130" w:type="dxa"/>
            <w:gridSpan w:val="2"/>
          </w:tcPr>
          <w:p w14:paraId="02C6CEC7" w14:textId="77777777" w:rsidR="00027B83" w:rsidRPr="00430826" w:rsidRDefault="000B0897" w:rsidP="00864B99">
            <w:pPr>
              <w:rPr>
                <w:rFonts w:ascii="Cambria" w:hAnsi="Cambria"/>
                <w:kern w:val="2"/>
                <w:sz w:val="20"/>
              </w:rPr>
            </w:pPr>
            <w:r w:rsidRPr="0043082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FF749DD" w14:textId="77777777" w:rsidR="00027B83" w:rsidRPr="00430826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6B0A46AF" w14:textId="77777777" w:rsidR="00027B83" w:rsidRPr="00430826" w:rsidRDefault="00027B83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4CFB97C1" w14:textId="51F0A771" w:rsidR="00027B83" w:rsidRPr="00430826" w:rsidRDefault="00027B83" w:rsidP="00864B99">
            <w:pPr>
              <w:rPr>
                <w:rFonts w:ascii="Cambria" w:hAnsi="Cambria"/>
                <w:sz w:val="20"/>
              </w:rPr>
            </w:pPr>
          </w:p>
        </w:tc>
      </w:tr>
      <w:tr w:rsidR="0047719D" w:rsidRPr="003A36F4" w14:paraId="3158E5C4" w14:textId="77777777" w:rsidTr="003A36F4">
        <w:trPr>
          <w:trHeight w:val="300"/>
        </w:trPr>
        <w:tc>
          <w:tcPr>
            <w:tcW w:w="2405" w:type="dxa"/>
          </w:tcPr>
          <w:p w14:paraId="06F972CC" w14:textId="77777777" w:rsidR="0047719D" w:rsidRPr="00864B99" w:rsidRDefault="0047719D" w:rsidP="0047719D">
            <w:pPr>
              <w:rPr>
                <w:rFonts w:ascii="Cambria" w:hAnsi="Cambria"/>
                <w:b/>
                <w:kern w:val="2"/>
                <w:sz w:val="20"/>
              </w:rPr>
            </w:pPr>
            <w:r w:rsidRPr="00864B99">
              <w:rPr>
                <w:rFonts w:ascii="Cambria" w:hAnsi="Cambria"/>
                <w:b/>
                <w:kern w:val="2"/>
                <w:sz w:val="20"/>
              </w:rPr>
              <w:t>5.3.3. Sutarties kainos / įkainių peržiūra dėl kainų lygio pokyčio</w:t>
            </w:r>
          </w:p>
          <w:p w14:paraId="2AB5B37C" w14:textId="77777777" w:rsidR="0047719D" w:rsidRPr="00430826" w:rsidRDefault="0047719D" w:rsidP="0047719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17B35871" w14:textId="530A9474" w:rsidR="0047719D" w:rsidRPr="00430826" w:rsidRDefault="0047719D" w:rsidP="0047719D">
            <w:pPr>
              <w:rPr>
                <w:rFonts w:ascii="Cambria" w:hAnsi="Cambria"/>
                <w:b/>
                <w:kern w:val="2"/>
                <w:sz w:val="20"/>
                <w:highlight w:val="yellow"/>
              </w:rPr>
            </w:pPr>
          </w:p>
        </w:tc>
        <w:tc>
          <w:tcPr>
            <w:tcW w:w="7130" w:type="dxa"/>
            <w:gridSpan w:val="2"/>
          </w:tcPr>
          <w:p w14:paraId="7BF94489" w14:textId="5167E608" w:rsidR="0047719D" w:rsidRPr="0047719D" w:rsidRDefault="0047719D" w:rsidP="0047719D">
            <w:pPr>
              <w:rPr>
                <w:rFonts w:ascii="Cambria" w:hAnsi="Cambria"/>
                <w:sz w:val="20"/>
              </w:rPr>
            </w:pPr>
            <w:r w:rsidRPr="0047719D">
              <w:rPr>
                <w:rFonts w:ascii="Cambria" w:hAnsi="Cambria"/>
                <w:color w:val="000000"/>
                <w:sz w:val="20"/>
              </w:rPr>
              <w:t>5.3.3.1. Bet</w:t>
            </w:r>
            <w:r w:rsidRPr="0047719D">
              <w:rPr>
                <w:rFonts w:ascii="Cambria" w:hAnsi="Cambria"/>
                <w:sz w:val="20"/>
              </w:rPr>
              <w:t xml:space="preserve"> kuri Sutarties Šalis Sutarties galiojimo metu turi teisę inicijuoti Sutarties </w:t>
            </w:r>
            <w:r w:rsidRPr="00735C3A">
              <w:rPr>
                <w:rFonts w:ascii="Cambria" w:hAnsi="Cambria"/>
                <w:color w:val="4472C4" w:themeColor="accent1"/>
                <w:sz w:val="20"/>
              </w:rPr>
              <w:t>kainos</w:t>
            </w:r>
            <w:r w:rsidRPr="0047719D">
              <w:rPr>
                <w:rFonts w:ascii="Cambria" w:hAnsi="Cambria"/>
                <w:color w:val="FF0000"/>
                <w:sz w:val="20"/>
              </w:rPr>
              <w:t xml:space="preserve"> </w:t>
            </w:r>
            <w:r w:rsidRPr="0047719D">
              <w:rPr>
                <w:rFonts w:ascii="Cambria" w:hAnsi="Cambria"/>
                <w:sz w:val="20"/>
              </w:rPr>
              <w:t xml:space="preserve">peržiūrą (keitimą) ne anksčiau kaip po </w:t>
            </w:r>
            <w:r>
              <w:rPr>
                <w:rFonts w:ascii="Cambria" w:hAnsi="Cambria"/>
                <w:color w:val="4472C4"/>
                <w:sz w:val="20"/>
              </w:rPr>
              <w:t>6 (šešių) mėnesių</w:t>
            </w:r>
            <w:r w:rsidRPr="0047719D">
              <w:rPr>
                <w:rFonts w:ascii="Cambria" w:hAnsi="Cambria"/>
                <w:sz w:val="20"/>
              </w:rPr>
              <w:t xml:space="preserve"> nuo </w:t>
            </w:r>
            <w:r w:rsidRPr="00735C3A">
              <w:rPr>
                <w:rFonts w:ascii="Cambria" w:hAnsi="Cambria"/>
                <w:sz w:val="20"/>
              </w:rPr>
              <w:t xml:space="preserve">Sutarties įsigaliojimo dienos </w:t>
            </w:r>
            <w:r w:rsidRPr="0047719D">
              <w:rPr>
                <w:rFonts w:ascii="Cambria" w:hAnsi="Cambria"/>
                <w:sz w:val="20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47719D">
              <w:rPr>
                <w:rFonts w:ascii="Cambria" w:hAnsi="Cambria"/>
                <w:color w:val="4472C4"/>
                <w:sz w:val="20"/>
              </w:rPr>
              <w:t xml:space="preserve">5 </w:t>
            </w:r>
            <w:r w:rsidRPr="0047719D">
              <w:rPr>
                <w:rFonts w:ascii="Cambria" w:hAnsi="Cambria"/>
                <w:sz w:val="20"/>
              </w:rPr>
              <w:t xml:space="preserve">procentus. Sutarties </w:t>
            </w:r>
            <w:r w:rsidRPr="00735C3A">
              <w:rPr>
                <w:rFonts w:ascii="Cambria" w:hAnsi="Cambria"/>
                <w:color w:val="4472C4" w:themeColor="accent1"/>
                <w:sz w:val="20"/>
              </w:rPr>
              <w:t xml:space="preserve">kainos </w:t>
            </w:r>
            <w:r w:rsidRPr="0047719D">
              <w:rPr>
                <w:rFonts w:ascii="Cambria" w:hAnsi="Cambria"/>
                <w:sz w:val="20"/>
              </w:rPr>
              <w:t xml:space="preserve">peržiūra atliekama ne rečiau kaip kas </w:t>
            </w:r>
            <w:r w:rsidR="0036571A">
              <w:rPr>
                <w:rFonts w:ascii="Cambria" w:hAnsi="Cambria"/>
                <w:color w:val="4472C4"/>
                <w:sz w:val="20"/>
              </w:rPr>
              <w:t>12 (dvylika)</w:t>
            </w:r>
            <w:r w:rsidRPr="0047719D">
              <w:rPr>
                <w:rFonts w:ascii="Cambria" w:hAnsi="Cambria"/>
                <w:color w:val="4472C4"/>
                <w:sz w:val="20"/>
              </w:rPr>
              <w:t xml:space="preserve"> </w:t>
            </w:r>
            <w:r w:rsidR="0036571A">
              <w:rPr>
                <w:rFonts w:ascii="Cambria" w:hAnsi="Cambria"/>
                <w:sz w:val="20"/>
              </w:rPr>
              <w:t>mėnesių</w:t>
            </w:r>
            <w:r w:rsidRPr="0047719D">
              <w:rPr>
                <w:rFonts w:ascii="Cambria" w:hAnsi="Cambria"/>
                <w:sz w:val="20"/>
              </w:rPr>
              <w:t>.</w:t>
            </w:r>
          </w:p>
          <w:p w14:paraId="24C73F92" w14:textId="79C347DC" w:rsidR="0047719D" w:rsidRPr="0047719D" w:rsidRDefault="0047719D" w:rsidP="004771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7719D">
              <w:rPr>
                <w:rFonts w:ascii="Cambria" w:hAnsi="Cambria"/>
                <w:kern w:val="2"/>
                <w:sz w:val="20"/>
              </w:rPr>
              <w:t xml:space="preserve">5.3.3.2. Sutarties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k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>aina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peržiūrimi tik tai Sutarties daliai, kuri nėra išpirkta, t. y. Paslaugoms, kurios nėra priimtos ir apmokėtos. Vėlesnė Sutarties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 xml:space="preserve">kainos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peržiūra negali apimti laikotarpio, už kurį jau buvo atlikta peržiūra.</w:t>
            </w:r>
          </w:p>
          <w:p w14:paraId="0ADE8B00" w14:textId="3D17EDA2" w:rsidR="0047719D" w:rsidRPr="0047719D" w:rsidRDefault="0047719D" w:rsidP="004771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</w:rPr>
              <w:t xml:space="preserve">5.3.3.3.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Jeigu P</w:t>
            </w:r>
            <w:r w:rsidRPr="0047719D">
              <w:rPr>
                <w:rFonts w:ascii="Cambria" w:hAnsi="Cambria"/>
                <w:color w:val="000000"/>
                <w:sz w:val="20"/>
              </w:rPr>
              <w:t>aslaugų teikimas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vėluoja dėl Tiekėjo kaltės, uždelstų suteikti P</w:t>
            </w:r>
            <w:r w:rsidRPr="0047719D">
              <w:rPr>
                <w:rFonts w:ascii="Cambria" w:hAnsi="Cambria"/>
                <w:color w:val="000000"/>
                <w:sz w:val="20"/>
              </w:rPr>
              <w:t>aslaugų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>kaina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16873301" w14:textId="2B4E1E1F" w:rsidR="0047719D" w:rsidRPr="0047719D" w:rsidRDefault="0047719D" w:rsidP="004771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</w:rPr>
              <w:t xml:space="preserve">5.3.3.4. Atlikdamos Sutarties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kainos</w:t>
            </w:r>
            <w:r w:rsidRPr="0047719D">
              <w:rPr>
                <w:rFonts w:ascii="Cambria" w:hAnsi="Cambria"/>
                <w:color w:val="FF0000"/>
                <w:kern w:val="2"/>
                <w:sz w:val="20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</w:rPr>
              <w:t xml:space="preserve">peržiūrą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Šalys vadovaujasi </w:t>
            </w:r>
            <w:r w:rsidRPr="00735C3A">
              <w:rPr>
                <w:rFonts w:ascii="Cambria" w:hAnsi="Cambria"/>
                <w:kern w:val="2"/>
                <w:sz w:val="20"/>
                <w:shd w:val="clear" w:color="auto" w:fill="FFFFFF"/>
              </w:rPr>
              <w:t>Valstybės duomenų agentūros viešai Oficialiosios statistikos portale paskelbtais Rodiklių duomenų bazės duomenimis.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Iš kitos Šalies </w:t>
            </w:r>
            <w:r w:rsidRPr="00735C3A">
              <w:rPr>
                <w:rFonts w:ascii="Cambria" w:hAnsi="Cambria"/>
                <w:kern w:val="2"/>
                <w:sz w:val="20"/>
                <w:shd w:val="clear" w:color="auto" w:fill="FFFFFF"/>
              </w:rPr>
              <w:t>reikalaujama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pateikti oficialaus Valstybės duomenų agentūros ar kitos institucijos išduoto dokumento ar patvirtinimo.</w:t>
            </w:r>
          </w:p>
          <w:p w14:paraId="5BBC6316" w14:textId="3DE0BAE6" w:rsidR="0047719D" w:rsidRPr="0047719D" w:rsidRDefault="0047719D" w:rsidP="004771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="0036571A"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>kainą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, perskaičiuotą Pradinės Sutarties vertę.</w:t>
            </w:r>
          </w:p>
          <w:p w14:paraId="653225E5" w14:textId="6212F2C6" w:rsidR="0047719D" w:rsidRPr="0047719D" w:rsidRDefault="0047719D" w:rsidP="0047719D">
            <w:pPr>
              <w:rPr>
                <w:rFonts w:ascii="Cambria" w:hAnsi="Cambria"/>
                <w:color w:val="000000"/>
                <w:sz w:val="20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5.3.3.6. Nauja Sutarties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>kaina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apskaičiuojami pagal žemiau pateiktą formulę:</w:t>
            </w:r>
          </w:p>
          <w:p w14:paraId="4FE4B967" w14:textId="77777777" w:rsidR="0047719D" w:rsidRPr="0047719D" w:rsidRDefault="0047719D" w:rsidP="0047719D">
            <w:pPr>
              <w:rPr>
                <w:rFonts w:ascii="Cambria" w:hAnsi="Cambria"/>
                <w:color w:val="000000"/>
                <w:sz w:val="20"/>
              </w:rPr>
            </w:pPr>
          </w:p>
          <w:p w14:paraId="14A97DE3" w14:textId="5FE52EC1" w:rsidR="0047719D" w:rsidRPr="0047719D" w:rsidRDefault="00DA62CD" w:rsidP="0047719D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</w:rPr>
                    <m:t>×a</m:t>
                  </m:r>
                </m:e>
              </m:d>
            </m:oMath>
            <w:r w:rsidR="0047719D" w:rsidRPr="0047719D">
              <w:rPr>
                <w:rFonts w:ascii="Cambria" w:hAnsi="Cambria"/>
                <w:kern w:val="2"/>
                <w:sz w:val="20"/>
              </w:rPr>
              <w:t xml:space="preserve">, kur a </w:t>
            </w:r>
            <w:r w:rsidR="0047719D"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 xml:space="preserve">– </w:t>
            </w:r>
            <w:r w:rsidR="0036571A"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kaina</w:t>
            </w:r>
            <w:r w:rsidR="0047719D"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 xml:space="preserve"> </w:t>
            </w:r>
            <w:r w:rsidR="0047719D" w:rsidRPr="0047719D">
              <w:rPr>
                <w:rFonts w:ascii="Cambria" w:hAnsi="Cambria"/>
                <w:kern w:val="2"/>
                <w:sz w:val="20"/>
              </w:rPr>
              <w:t>(</w:t>
            </w:r>
            <w:proofErr w:type="spellStart"/>
            <w:r w:rsidR="0047719D" w:rsidRPr="0047719D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="0047719D" w:rsidRPr="0047719D">
              <w:rPr>
                <w:rFonts w:ascii="Cambria" w:hAnsi="Cambria"/>
                <w:kern w:val="2"/>
                <w:sz w:val="20"/>
              </w:rPr>
              <w:t xml:space="preserve"> be PVM) (jei peržiūra jau buvo atlikta, tai po paskutinio perskaičiavimo)</w:t>
            </w:r>
          </w:p>
          <w:p w14:paraId="454F1C4C" w14:textId="042B44ED" w:rsidR="0047719D" w:rsidRPr="0047719D" w:rsidRDefault="0047719D" w:rsidP="0047719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47719D">
              <w:rPr>
                <w:rFonts w:ascii="Cambria" w:hAnsi="Cambria"/>
                <w:kern w:val="2"/>
                <w:sz w:val="20"/>
              </w:rPr>
              <w:t>a</w:t>
            </w:r>
            <w:r w:rsidRPr="004771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47719D">
              <w:rPr>
                <w:rFonts w:ascii="Cambria" w:hAnsi="Cambria"/>
                <w:kern w:val="2"/>
                <w:sz w:val="20"/>
              </w:rPr>
              <w:t xml:space="preserve"> – perskaičiuota (pakeista</w:t>
            </w:r>
            <w:r w:rsidRPr="00735C3A">
              <w:rPr>
                <w:rFonts w:ascii="Cambria" w:hAnsi="Cambria"/>
                <w:kern w:val="2"/>
                <w:sz w:val="20"/>
              </w:rPr>
              <w:t>)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 xml:space="preserve"> </w:t>
            </w:r>
            <w:r w:rsidR="0036571A"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kaina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 xml:space="preserve"> </w:t>
            </w:r>
            <w:r w:rsidRPr="0047719D">
              <w:rPr>
                <w:rFonts w:ascii="Cambria" w:hAnsi="Cambria"/>
                <w:kern w:val="2"/>
                <w:sz w:val="20"/>
              </w:rPr>
              <w:t>(</w:t>
            </w:r>
            <w:proofErr w:type="spellStart"/>
            <w:r w:rsidRPr="0047719D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47719D">
              <w:rPr>
                <w:rFonts w:ascii="Cambria" w:hAnsi="Cambria"/>
                <w:kern w:val="2"/>
                <w:sz w:val="20"/>
              </w:rPr>
              <w:t xml:space="preserve"> be PVM)</w:t>
            </w:r>
          </w:p>
          <w:p w14:paraId="06FD573F" w14:textId="08E02C52" w:rsidR="0047719D" w:rsidRPr="0047719D" w:rsidRDefault="0047719D" w:rsidP="0047719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4771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4008B1E0" w14:textId="77777777" w:rsidR="0047719D" w:rsidRPr="0047719D" w:rsidRDefault="0047719D" w:rsidP="0047719D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</w:rPr>
                <m:t>×100-100</m:t>
              </m:r>
            </m:oMath>
            <w:r w:rsidRPr="004771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289CBBBD" w14:textId="5DF05D54" w:rsidR="0047719D" w:rsidRPr="0047719D" w:rsidRDefault="0047719D" w:rsidP="0047719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47719D">
              <w:rPr>
                <w:rFonts w:ascii="Cambria" w:hAnsi="Cambria"/>
                <w:kern w:val="2"/>
                <w:sz w:val="20"/>
              </w:rPr>
              <w:t>Ind</w:t>
            </w:r>
            <w:r w:rsidRPr="004771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47719D">
              <w:rPr>
                <w:rFonts w:ascii="Cambria" w:hAnsi="Cambria"/>
                <w:kern w:val="2"/>
                <w:sz w:val="20"/>
              </w:rPr>
              <w:t xml:space="preserve"> – kreipimosi dėl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kainos</w:t>
            </w:r>
            <w:r w:rsidRPr="0047719D">
              <w:rPr>
                <w:rFonts w:ascii="Cambria" w:hAnsi="Cambria"/>
                <w:color w:val="FF0000"/>
                <w:kern w:val="2"/>
                <w:sz w:val="20"/>
              </w:rPr>
              <w:t xml:space="preserve"> </w:t>
            </w:r>
            <w:r w:rsidRPr="0047719D">
              <w:rPr>
                <w:rFonts w:ascii="Cambria" w:hAnsi="Cambria"/>
                <w:kern w:val="2"/>
                <w:sz w:val="20"/>
              </w:rPr>
              <w:t>peržiūros išsiuntimo kitai Šaliai dieną paskelbtas naujausias vartojimo prek</w:t>
            </w:r>
            <w:r w:rsidR="0036571A">
              <w:rPr>
                <w:rFonts w:ascii="Cambria" w:hAnsi="Cambria"/>
                <w:kern w:val="2"/>
                <w:sz w:val="20"/>
              </w:rPr>
              <w:t>ių ir paslaugų indeksas</w:t>
            </w:r>
          </w:p>
          <w:p w14:paraId="1FDB0194" w14:textId="45A07F3A" w:rsidR="0047719D" w:rsidRPr="0047719D" w:rsidRDefault="0047719D" w:rsidP="0047719D">
            <w:pPr>
              <w:rPr>
                <w:rFonts w:ascii="Cambria" w:hAnsi="Cambria"/>
                <w:sz w:val="20"/>
              </w:rPr>
            </w:pPr>
            <w:proofErr w:type="spellStart"/>
            <w:r w:rsidRPr="0047719D">
              <w:rPr>
                <w:rFonts w:ascii="Cambria" w:hAnsi="Cambria"/>
                <w:kern w:val="2"/>
                <w:sz w:val="20"/>
              </w:rPr>
              <w:t>Ind</w:t>
            </w:r>
            <w:r w:rsidRPr="004771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4771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</w:t>
            </w:r>
            <w:r w:rsidR="0036571A">
              <w:rPr>
                <w:rFonts w:ascii="Cambria" w:hAnsi="Cambria"/>
                <w:kern w:val="2"/>
                <w:sz w:val="20"/>
              </w:rPr>
              <w:t>ų ir paslaugų indeksas</w:t>
            </w:r>
            <w:r w:rsidRPr="0047719D">
              <w:rPr>
                <w:rFonts w:ascii="Cambria" w:hAnsi="Cambria"/>
                <w:kern w:val="2"/>
                <w:sz w:val="20"/>
              </w:rPr>
              <w:t>.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2FD83BEB" w14:textId="6DD022E1" w:rsidR="0047719D" w:rsidRPr="0047719D" w:rsidRDefault="0047719D" w:rsidP="004771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</w:rPr>
              <w:t xml:space="preserve">5.3.3.7.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735C3A">
              <w:rPr>
                <w:rFonts w:ascii="Cambria" w:hAnsi="Cambria"/>
                <w:b/>
                <w:color w:val="4472C4" w:themeColor="accent1"/>
                <w:kern w:val="2"/>
                <w:sz w:val="20"/>
                <w:shd w:val="clear" w:color="auto" w:fill="FFFFFF"/>
              </w:rPr>
              <w:t>keturių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735C3A">
              <w:rPr>
                <w:rFonts w:ascii="Cambria" w:hAnsi="Cambria"/>
                <w:b/>
                <w:color w:val="4472C4" w:themeColor="accent1"/>
                <w:kern w:val="2"/>
                <w:sz w:val="20"/>
                <w:shd w:val="clear" w:color="auto" w:fill="FFFFFF"/>
              </w:rPr>
              <w:t>vieno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skaitmens po kablelio, o apskaičiuotas įkainis „a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735C3A">
              <w:rPr>
                <w:rFonts w:ascii="Cambria" w:hAnsi="Cambria"/>
                <w:b/>
                <w:color w:val="4472C4" w:themeColor="accent1"/>
                <w:kern w:val="2"/>
                <w:sz w:val="20"/>
                <w:shd w:val="clear" w:color="auto" w:fill="FFFFFF"/>
              </w:rPr>
              <w:t>dviejų</w:t>
            </w:r>
            <w:r w:rsidRPr="0047719D">
              <w:rPr>
                <w:rFonts w:ascii="Cambria" w:hAnsi="Cambria"/>
                <w:b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157F8635" w14:textId="261D08A6" w:rsidR="0047719D" w:rsidRPr="0047719D" w:rsidRDefault="0047719D" w:rsidP="004771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5.3.3.8. Šalis, siekianti Sutarties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 xml:space="preserve"> </w:t>
            </w:r>
            <w:r w:rsidR="0036571A"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>kainos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4771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, kita svarbi informacija.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lastRenderedPageBreak/>
              <w:t>Prašyme Šalis neturi teisės nurodyti kito indekso ar prašyti perskaičiavimo pagal kitą indeksą nei nurodytas šioje procedūroje.</w:t>
            </w:r>
          </w:p>
          <w:p w14:paraId="584C5EF1" w14:textId="3DE4B8EC" w:rsidR="0047719D" w:rsidRPr="0047719D" w:rsidRDefault="0047719D" w:rsidP="004771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5</w:t>
            </w:r>
            <w:r w:rsidRPr="0047719D">
              <w:rPr>
                <w:rFonts w:ascii="Cambria" w:hAnsi="Cambria"/>
                <w:kern w:val="2"/>
                <w:sz w:val="20"/>
              </w:rPr>
              <w:t xml:space="preserve">.3.3.9.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36571A" w:rsidRPr="00735C3A">
              <w:rPr>
                <w:rFonts w:ascii="Cambria" w:hAnsi="Cambria" w:cstheme="minorHAnsi"/>
                <w:color w:val="4472C4" w:themeColor="accent1"/>
                <w:kern w:val="2"/>
                <w:sz w:val="20"/>
                <w:shd w:val="clear" w:color="auto" w:fill="FFFFFF"/>
              </w:rPr>
              <w:t xml:space="preserve">10 darbo dienų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47719D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>kainą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gavimo dienos.</w:t>
            </w:r>
          </w:p>
          <w:p w14:paraId="3486C5A4" w14:textId="595E715B" w:rsidR="0047719D" w:rsidRPr="0036571A" w:rsidRDefault="0047719D" w:rsidP="0047719D">
            <w:pPr>
              <w:rPr>
                <w:rFonts w:ascii="Cambria" w:hAnsi="Cambria"/>
                <w:color w:val="000000"/>
                <w:kern w:val="2"/>
                <w:sz w:val="20"/>
                <w:bdr w:val="none" w:sz="0" w:space="0" w:color="auto" w:frame="1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5.3.3.10.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864B99" w:rsidRPr="003A36F4" w14:paraId="416725C3" w14:textId="77777777" w:rsidTr="003A36F4">
        <w:trPr>
          <w:trHeight w:val="300"/>
        </w:trPr>
        <w:tc>
          <w:tcPr>
            <w:tcW w:w="2405" w:type="dxa"/>
          </w:tcPr>
          <w:p w14:paraId="3A736B18" w14:textId="77777777" w:rsidR="00864B99" w:rsidRPr="00430826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430826">
              <w:rPr>
                <w:rFonts w:ascii="Cambria" w:hAnsi="Cambria"/>
                <w:b/>
                <w:kern w:val="2"/>
                <w:sz w:val="20"/>
              </w:rPr>
              <w:lastRenderedPageBreak/>
              <w:t xml:space="preserve">5.3.4. Sutarties kainos / įkainių peržiūra dėl kainų lygio pokyčio pagal </w:t>
            </w:r>
            <w:r w:rsidRPr="00430826">
              <w:rPr>
                <w:rFonts w:ascii="Cambria" w:hAnsi="Cambria"/>
                <w:b/>
                <w:bCs/>
                <w:kern w:val="2"/>
                <w:sz w:val="20"/>
              </w:rPr>
              <w:t>Paslaugų</w:t>
            </w:r>
            <w:r w:rsidRPr="00430826">
              <w:rPr>
                <w:rFonts w:ascii="Cambria" w:hAnsi="Cambria"/>
                <w:b/>
                <w:kern w:val="2"/>
                <w:sz w:val="20"/>
              </w:rPr>
              <w:t xml:space="preserve"> grupių kainų pokyčius</w:t>
            </w:r>
          </w:p>
        </w:tc>
        <w:tc>
          <w:tcPr>
            <w:tcW w:w="7130" w:type="dxa"/>
            <w:gridSpan w:val="2"/>
          </w:tcPr>
          <w:p w14:paraId="78E037DB" w14:textId="77777777" w:rsidR="00864B99" w:rsidRPr="00430826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43082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CBB8FB" w14:textId="77777777" w:rsidR="00864B99" w:rsidRPr="00430826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7E6D47C4" w14:textId="671B1148" w:rsidR="00864B99" w:rsidRPr="00430826" w:rsidRDefault="00864B99" w:rsidP="00864B99">
            <w:pPr>
              <w:rPr>
                <w:rFonts w:ascii="Cambria" w:hAnsi="Cambria"/>
                <w:sz w:val="20"/>
              </w:rPr>
            </w:pPr>
          </w:p>
        </w:tc>
      </w:tr>
      <w:tr w:rsidR="00864B99" w:rsidRPr="003A36F4" w14:paraId="104529C8" w14:textId="77777777" w:rsidTr="003A36F4">
        <w:trPr>
          <w:trHeight w:val="300"/>
        </w:trPr>
        <w:tc>
          <w:tcPr>
            <w:tcW w:w="2405" w:type="dxa"/>
          </w:tcPr>
          <w:p w14:paraId="2D20718C" w14:textId="77777777" w:rsidR="00864B99" w:rsidRPr="00430826" w:rsidRDefault="00864B99" w:rsidP="00864B9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30826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430826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30826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130" w:type="dxa"/>
            <w:gridSpan w:val="2"/>
          </w:tcPr>
          <w:p w14:paraId="50B0DB2E" w14:textId="77777777" w:rsidR="00864B99" w:rsidRPr="00430826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430826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BD54CF4" w14:textId="77777777" w:rsidR="00864B99" w:rsidRPr="00430826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566C354A" w14:textId="115466CD" w:rsidR="00864B99" w:rsidRPr="003A36F4" w:rsidRDefault="00864B99" w:rsidP="00864B99">
            <w:pPr>
              <w:rPr>
                <w:rFonts w:ascii="Cambria" w:hAnsi="Cambria"/>
                <w:sz w:val="20"/>
              </w:rPr>
            </w:pPr>
          </w:p>
        </w:tc>
      </w:tr>
      <w:tr w:rsidR="00864B99" w:rsidRPr="003A36F4" w14:paraId="67EB98BC" w14:textId="77777777" w:rsidTr="003A36F4">
        <w:trPr>
          <w:trHeight w:val="300"/>
        </w:trPr>
        <w:tc>
          <w:tcPr>
            <w:tcW w:w="2405" w:type="dxa"/>
          </w:tcPr>
          <w:p w14:paraId="4860A596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7130" w:type="dxa"/>
            <w:gridSpan w:val="2"/>
          </w:tcPr>
          <w:p w14:paraId="3EBD53B8" w14:textId="4A983621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30 kalendorinių </w:t>
            </w:r>
            <w:r>
              <w:rPr>
                <w:rFonts w:ascii="Cambria" w:hAnsi="Cambria" w:cstheme="minorHAnsi"/>
                <w:kern w:val="2"/>
                <w:sz w:val="20"/>
              </w:rPr>
              <w:t xml:space="preserve">dienų </w:t>
            </w:r>
            <w:r w:rsidRPr="003A36F4">
              <w:rPr>
                <w:rFonts w:ascii="Cambria" w:hAnsi="Cambria"/>
                <w:kern w:val="2"/>
                <w:sz w:val="20"/>
              </w:rPr>
              <w:t>nuo Sąskaitos gavimo dienos.</w:t>
            </w:r>
          </w:p>
          <w:p w14:paraId="6CDA289E" w14:textId="5271425D" w:rsidR="00864B99" w:rsidRPr="003A36F4" w:rsidRDefault="00864B99" w:rsidP="00864B99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38EC9A63" w14:textId="64F01BA0" w:rsidR="00864B99" w:rsidRPr="00B74BB6" w:rsidRDefault="00B74BB6" w:rsidP="00864B99">
            <w:pPr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</w:pPr>
            <w:r w:rsidRPr="00735C3A">
              <w:rPr>
                <w:rFonts w:ascii="Cambria" w:hAnsi="Cambria"/>
                <w:sz w:val="20"/>
              </w:rPr>
              <w:t xml:space="preserve">Sutarties kaina išdalinama į keturis lygius dalinius </w:t>
            </w:r>
            <w:proofErr w:type="spellStart"/>
            <w:r w:rsidRPr="00735C3A">
              <w:rPr>
                <w:rFonts w:ascii="Cambria" w:hAnsi="Cambria"/>
                <w:sz w:val="20"/>
              </w:rPr>
              <w:t>mokėjimus</w:t>
            </w:r>
            <w:proofErr w:type="spellEnd"/>
            <w:r w:rsidRPr="00735C3A">
              <w:rPr>
                <w:rFonts w:ascii="Cambria" w:hAnsi="Cambria"/>
                <w:sz w:val="20"/>
              </w:rPr>
              <w:t>.</w:t>
            </w:r>
          </w:p>
        </w:tc>
      </w:tr>
      <w:tr w:rsidR="00864B99" w:rsidRPr="003A36F4" w14:paraId="01CA499D" w14:textId="77777777" w:rsidTr="003A36F4">
        <w:trPr>
          <w:trHeight w:val="300"/>
        </w:trPr>
        <w:tc>
          <w:tcPr>
            <w:tcW w:w="2405" w:type="dxa"/>
          </w:tcPr>
          <w:p w14:paraId="544F5D28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5.6. Avansas</w:t>
            </w:r>
          </w:p>
        </w:tc>
        <w:tc>
          <w:tcPr>
            <w:tcW w:w="7130" w:type="dxa"/>
            <w:gridSpan w:val="2"/>
          </w:tcPr>
          <w:p w14:paraId="508462AC" w14:textId="40A0232E" w:rsidR="00864B99" w:rsidRPr="00430826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864B99" w:rsidRPr="003A36F4" w14:paraId="34D2DFF4" w14:textId="77777777" w:rsidTr="003A36F4">
        <w:trPr>
          <w:trHeight w:val="300"/>
        </w:trPr>
        <w:tc>
          <w:tcPr>
            <w:tcW w:w="2405" w:type="dxa"/>
          </w:tcPr>
          <w:p w14:paraId="4876B971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5.7. Avanso užtikrinimas</w:t>
            </w:r>
          </w:p>
        </w:tc>
        <w:tc>
          <w:tcPr>
            <w:tcW w:w="7130" w:type="dxa"/>
            <w:gridSpan w:val="2"/>
          </w:tcPr>
          <w:p w14:paraId="7BF65975" w14:textId="0E6931BB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Netaikoma</w:t>
            </w:r>
            <w:r w:rsidRPr="003A36F4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864B99" w:rsidRPr="003A36F4" w14:paraId="5C618994" w14:textId="77777777">
        <w:trPr>
          <w:trHeight w:val="300"/>
        </w:trPr>
        <w:tc>
          <w:tcPr>
            <w:tcW w:w="9535" w:type="dxa"/>
            <w:gridSpan w:val="3"/>
          </w:tcPr>
          <w:p w14:paraId="18E676A0" w14:textId="77777777" w:rsidR="00864B99" w:rsidRPr="003A36F4" w:rsidRDefault="00864B99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6. PASLAUGŲ KOKYBĖ IR GARANTINIAI ĮSIPAREIGOJIMAI</w:t>
            </w:r>
          </w:p>
        </w:tc>
      </w:tr>
      <w:tr w:rsidR="00864B99" w:rsidRPr="003A36F4" w14:paraId="6AFC27F7" w14:textId="77777777" w:rsidTr="003A36F4">
        <w:trPr>
          <w:trHeight w:val="300"/>
        </w:trPr>
        <w:tc>
          <w:tcPr>
            <w:tcW w:w="2405" w:type="dxa"/>
          </w:tcPr>
          <w:p w14:paraId="24E7C81C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6.1. Garantinis terminas</w:t>
            </w:r>
          </w:p>
        </w:tc>
        <w:tc>
          <w:tcPr>
            <w:tcW w:w="7130" w:type="dxa"/>
            <w:gridSpan w:val="2"/>
          </w:tcPr>
          <w:p w14:paraId="2A4317FE" w14:textId="75A800A8" w:rsidR="00864B99" w:rsidRPr="007D49C2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864B99" w:rsidRPr="003A36F4" w14:paraId="029C51DA" w14:textId="77777777" w:rsidTr="003A36F4">
        <w:trPr>
          <w:trHeight w:val="300"/>
        </w:trPr>
        <w:tc>
          <w:tcPr>
            <w:tcW w:w="2405" w:type="dxa"/>
          </w:tcPr>
          <w:p w14:paraId="66960D83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sz w:val="20"/>
              </w:rPr>
              <w:t>6.2. Terminas Paslaugų trūkumams pašalinti</w:t>
            </w:r>
          </w:p>
        </w:tc>
        <w:tc>
          <w:tcPr>
            <w:tcW w:w="7130" w:type="dxa"/>
            <w:gridSpan w:val="2"/>
          </w:tcPr>
          <w:p w14:paraId="25915241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DB5CD93" w14:textId="40B923DB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864B99" w:rsidRPr="003A36F4" w14:paraId="79A63541" w14:textId="77777777" w:rsidTr="003A36F4">
        <w:trPr>
          <w:trHeight w:val="300"/>
        </w:trPr>
        <w:tc>
          <w:tcPr>
            <w:tcW w:w="2405" w:type="dxa"/>
          </w:tcPr>
          <w:p w14:paraId="41FCDCAE" w14:textId="77777777" w:rsidR="00864B99" w:rsidRPr="003A36F4" w:rsidRDefault="00864B99" w:rsidP="00864B99">
            <w:pPr>
              <w:rPr>
                <w:rFonts w:ascii="Cambria" w:hAnsi="Cambria"/>
                <w:b/>
                <w:sz w:val="20"/>
              </w:rPr>
            </w:pPr>
            <w:r w:rsidRPr="003A36F4">
              <w:rPr>
                <w:rFonts w:ascii="Cambria" w:hAnsi="Cambria"/>
                <w:b/>
                <w:sz w:val="20"/>
              </w:rPr>
              <w:t xml:space="preserve">6.3. Kokybinių kriterijų įgyvendinimo </w:t>
            </w:r>
            <w:r w:rsidRPr="003A36F4">
              <w:rPr>
                <w:rFonts w:ascii="Cambria" w:hAnsi="Cambria"/>
                <w:b/>
                <w:bCs/>
                <w:sz w:val="20"/>
              </w:rPr>
              <w:t xml:space="preserve">ir </w:t>
            </w:r>
            <w:r w:rsidRPr="003A36F4">
              <w:rPr>
                <w:rFonts w:ascii="Cambria" w:hAnsi="Cambria"/>
                <w:b/>
                <w:sz w:val="20"/>
              </w:rPr>
              <w:t>tikrinimo tvarka</w:t>
            </w:r>
          </w:p>
        </w:tc>
        <w:tc>
          <w:tcPr>
            <w:tcW w:w="7130" w:type="dxa"/>
            <w:gridSpan w:val="2"/>
          </w:tcPr>
          <w:p w14:paraId="1CAAD9CE" w14:textId="3E9FD7D8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105553" w14:textId="50AA07ED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864B99" w:rsidRPr="003A36F4" w14:paraId="143A7F67" w14:textId="77777777">
        <w:trPr>
          <w:trHeight w:val="300"/>
        </w:trPr>
        <w:tc>
          <w:tcPr>
            <w:tcW w:w="9535" w:type="dxa"/>
            <w:gridSpan w:val="3"/>
          </w:tcPr>
          <w:p w14:paraId="7855F239" w14:textId="77777777" w:rsidR="00864B99" w:rsidRPr="003A36F4" w:rsidRDefault="00864B99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7. SUTARTIES VYKDYMUI PASITELKIAMI SUBTIEKĖJAI IR (AR) SPECIALISTAI</w:t>
            </w:r>
          </w:p>
        </w:tc>
      </w:tr>
      <w:tr w:rsidR="00864B99" w:rsidRPr="003A36F4" w14:paraId="5D434D1C" w14:textId="77777777" w:rsidTr="003A36F4">
        <w:trPr>
          <w:trHeight w:val="300"/>
        </w:trPr>
        <w:tc>
          <w:tcPr>
            <w:tcW w:w="2405" w:type="dxa"/>
          </w:tcPr>
          <w:p w14:paraId="23364E4A" w14:textId="77777777" w:rsidR="00864B99" w:rsidRPr="003A36F4" w:rsidRDefault="00864B99" w:rsidP="00864B9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bCs/>
                <w:kern w:val="2"/>
                <w:sz w:val="20"/>
              </w:rPr>
              <w:t>7.1. Sutarties vykdymui pasitelkiami subtiekėjai ir (ar) specialistai</w:t>
            </w:r>
          </w:p>
        </w:tc>
        <w:tc>
          <w:tcPr>
            <w:tcW w:w="7130" w:type="dxa"/>
            <w:gridSpan w:val="2"/>
          </w:tcPr>
          <w:p w14:paraId="75662560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6AB4D26D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35F997DC" w14:textId="77777777" w:rsidR="00864B99" w:rsidRPr="003A36F4" w:rsidRDefault="00864B99" w:rsidP="00864B99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A36F4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43439ADA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1398856C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3A36F4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</w:p>
        </w:tc>
      </w:tr>
      <w:tr w:rsidR="00864B99" w:rsidRPr="003A36F4" w14:paraId="56CDBDB5" w14:textId="77777777">
        <w:trPr>
          <w:trHeight w:val="300"/>
        </w:trPr>
        <w:tc>
          <w:tcPr>
            <w:tcW w:w="9535" w:type="dxa"/>
            <w:gridSpan w:val="3"/>
          </w:tcPr>
          <w:p w14:paraId="79F212F2" w14:textId="77777777" w:rsidR="00864B99" w:rsidRPr="003A36F4" w:rsidRDefault="00864B99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8. PRIEVOLIŲ PAGAL SUTARTĮ ĮVYKDYMO UŽTIKRINIMAS</w:t>
            </w:r>
          </w:p>
        </w:tc>
      </w:tr>
      <w:tr w:rsidR="00864B99" w:rsidRPr="003A36F4" w14:paraId="2550B9E9" w14:textId="77777777" w:rsidTr="003A36F4">
        <w:trPr>
          <w:trHeight w:val="300"/>
        </w:trPr>
        <w:tc>
          <w:tcPr>
            <w:tcW w:w="2405" w:type="dxa"/>
          </w:tcPr>
          <w:p w14:paraId="2DF3A2E5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7130" w:type="dxa"/>
            <w:gridSpan w:val="2"/>
          </w:tcPr>
          <w:p w14:paraId="0058C768" w14:textId="77777777" w:rsidR="00864B99" w:rsidRPr="00F448A6" w:rsidRDefault="00864B99" w:rsidP="00864B99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Prievolių pagal Sutartį įvykdymas užtikrinamas:</w:t>
            </w:r>
          </w:p>
          <w:p w14:paraId="7E80913C" w14:textId="68E6A1AB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Netesybomis (delspinigiais, bauda);</w:t>
            </w:r>
          </w:p>
        </w:tc>
      </w:tr>
      <w:tr w:rsidR="00864B99" w:rsidRPr="003A36F4" w14:paraId="00EE7F74" w14:textId="77777777" w:rsidTr="003A36F4">
        <w:trPr>
          <w:trHeight w:val="300"/>
        </w:trPr>
        <w:tc>
          <w:tcPr>
            <w:tcW w:w="2405" w:type="dxa"/>
          </w:tcPr>
          <w:p w14:paraId="24F8F716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8.2 Sutarties įvykdymo užtikrinimo galiojimo terminas</w:t>
            </w:r>
          </w:p>
        </w:tc>
        <w:tc>
          <w:tcPr>
            <w:tcW w:w="7130" w:type="dxa"/>
            <w:gridSpan w:val="2"/>
          </w:tcPr>
          <w:p w14:paraId="7E2BDFDB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437BEBB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49273A25" w14:textId="4D69C7F5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864B99" w:rsidRPr="003A36F4" w14:paraId="22BAE69C" w14:textId="77777777" w:rsidTr="003A36F4">
        <w:trPr>
          <w:trHeight w:val="300"/>
        </w:trPr>
        <w:tc>
          <w:tcPr>
            <w:tcW w:w="2405" w:type="dxa"/>
          </w:tcPr>
          <w:p w14:paraId="589C28BB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8.3. Sutarties įvykdymo užtikrinimo pateikimas</w:t>
            </w:r>
          </w:p>
        </w:tc>
        <w:tc>
          <w:tcPr>
            <w:tcW w:w="7130" w:type="dxa"/>
            <w:gridSpan w:val="2"/>
          </w:tcPr>
          <w:p w14:paraId="79D3727C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FDC0193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196DC212" w14:textId="3BAADDC2" w:rsidR="00864B99" w:rsidRPr="003A36F4" w:rsidRDefault="00864B99" w:rsidP="00864B99">
            <w:pPr>
              <w:rPr>
                <w:rFonts w:ascii="Cambria" w:hAnsi="Cambria"/>
                <w:sz w:val="20"/>
              </w:rPr>
            </w:pPr>
          </w:p>
        </w:tc>
      </w:tr>
      <w:tr w:rsidR="00864B99" w:rsidRPr="003A36F4" w14:paraId="3121CA65" w14:textId="77777777">
        <w:trPr>
          <w:trHeight w:val="300"/>
        </w:trPr>
        <w:tc>
          <w:tcPr>
            <w:tcW w:w="9535" w:type="dxa"/>
            <w:gridSpan w:val="3"/>
          </w:tcPr>
          <w:p w14:paraId="772DBFBE" w14:textId="77777777" w:rsidR="00864B99" w:rsidRPr="003A36F4" w:rsidRDefault="00864B99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9. ŠALIŲ ATSAKOMYBĖ</w:t>
            </w:r>
          </w:p>
        </w:tc>
      </w:tr>
      <w:tr w:rsidR="00864B99" w:rsidRPr="003A36F4" w14:paraId="6E2F209E" w14:textId="77777777" w:rsidTr="003A36F4">
        <w:trPr>
          <w:trHeight w:val="300"/>
        </w:trPr>
        <w:tc>
          <w:tcPr>
            <w:tcW w:w="2405" w:type="dxa"/>
          </w:tcPr>
          <w:p w14:paraId="785E4D98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7130" w:type="dxa"/>
            <w:gridSpan w:val="2"/>
          </w:tcPr>
          <w:p w14:paraId="784E480D" w14:textId="00CB08FB" w:rsidR="00864B99" w:rsidRPr="007D49C2" w:rsidRDefault="00864B99" w:rsidP="00864B99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0,02 (dvi šimtosios) procento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dydžio delspinigius nuo neapmokėtos sumos be PVM už kiekvieną vėlavimo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dieną</w:t>
            </w:r>
            <w:r>
              <w:rPr>
                <w:rFonts w:ascii="Cambria" w:hAnsi="Cambria"/>
                <w:color w:val="FF0000"/>
                <w:kern w:val="2"/>
                <w:sz w:val="20"/>
              </w:rPr>
              <w:t>.</w:t>
            </w:r>
          </w:p>
        </w:tc>
      </w:tr>
      <w:tr w:rsidR="00864B99" w:rsidRPr="003A36F4" w14:paraId="791CF2E0" w14:textId="77777777" w:rsidTr="003A36F4">
        <w:trPr>
          <w:trHeight w:val="300"/>
        </w:trPr>
        <w:tc>
          <w:tcPr>
            <w:tcW w:w="2405" w:type="dxa"/>
          </w:tcPr>
          <w:p w14:paraId="21033E05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sz w:val="20"/>
              </w:rPr>
              <w:lastRenderedPageBreak/>
              <w:t>9.2. Tiekėjui taikomos netesybos</w:t>
            </w:r>
          </w:p>
        </w:tc>
        <w:tc>
          <w:tcPr>
            <w:tcW w:w="7130" w:type="dxa"/>
            <w:gridSpan w:val="2"/>
          </w:tcPr>
          <w:p w14:paraId="146EF998" w14:textId="3966B8D7" w:rsidR="00864B99" w:rsidRPr="003A36F4" w:rsidRDefault="00864B99" w:rsidP="00864B99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 xml:space="preserve">0,02 (dvi šimtosios) procento 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dydžio delspinigius už kiekvieną uždelstą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dieną</w:t>
            </w:r>
            <w:r w:rsidRPr="003A36F4">
              <w:rPr>
                <w:rFonts w:ascii="Cambria" w:hAnsi="Cambria"/>
                <w:color w:val="FF0000"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>nuo laiku nesuteiktų Paslaugų ar kitų sutartinių įsipareigojimų nevykdymo kainos be PVM.</w:t>
            </w:r>
          </w:p>
          <w:p w14:paraId="006A0368" w14:textId="77777777" w:rsidR="00864B99" w:rsidRPr="003A36F4" w:rsidRDefault="00864B99" w:rsidP="00864B99">
            <w:pPr>
              <w:rPr>
                <w:rFonts w:ascii="Cambria" w:hAnsi="Cambria"/>
                <w:color w:val="000000"/>
                <w:kern w:val="2"/>
                <w:sz w:val="20"/>
              </w:rPr>
            </w:pPr>
          </w:p>
          <w:p w14:paraId="7E114F52" w14:textId="2CE511D1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9.2.2. Tiekėjas privalo sumokėti Pirkėjui netesybas per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30</w:t>
            </w:r>
            <w:r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dienų nuo Pirkėjo pareikalavimo, jeigu netesybų suma nėra </w:t>
            </w:r>
            <w:r w:rsidRPr="003A36F4">
              <w:rPr>
                <w:rFonts w:ascii="Cambria" w:hAnsi="Cambria"/>
                <w:sz w:val="20"/>
              </w:rPr>
              <w:t>išskaitoma iš Tiekėjui mokėtinos sumos.</w:t>
            </w:r>
          </w:p>
        </w:tc>
      </w:tr>
      <w:tr w:rsidR="00864B99" w:rsidRPr="003A36F4" w14:paraId="535564A9" w14:textId="77777777" w:rsidTr="003A36F4">
        <w:trPr>
          <w:trHeight w:val="300"/>
        </w:trPr>
        <w:tc>
          <w:tcPr>
            <w:tcW w:w="2405" w:type="dxa"/>
          </w:tcPr>
          <w:p w14:paraId="669E6DCA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7130" w:type="dxa"/>
            <w:gridSpan w:val="2"/>
          </w:tcPr>
          <w:p w14:paraId="66E6C64E" w14:textId="3CA9A0D1" w:rsidR="00864B99" w:rsidRPr="003A36F4" w:rsidRDefault="00864B99" w:rsidP="00864B99">
            <w:pPr>
              <w:rPr>
                <w:rFonts w:ascii="Cambria" w:hAnsi="Cambria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9.3.1. Nutraukus Sutartį dėl esminio Sutarties pažeidimo, nustatyto Sutarties Specialiosiose sąlygose, mokama </w:t>
            </w:r>
            <w:r>
              <w:rPr>
                <w:rFonts w:ascii="Cambria" w:hAnsi="Cambria"/>
                <w:color w:val="4472C4"/>
                <w:kern w:val="2"/>
                <w:sz w:val="20"/>
              </w:rPr>
              <w:t>30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procentų dydžio bauda nuo Pradinės Sutarties vertės, nurodytos Specialiųjų sąlygų 5.2 punkte.</w:t>
            </w:r>
          </w:p>
          <w:p w14:paraId="3E529C11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54EE418B" w14:textId="5C058DA2" w:rsidR="00864B99" w:rsidRPr="0071736E" w:rsidRDefault="00864B99" w:rsidP="00864B99">
            <w:pPr>
              <w:rPr>
                <w:rFonts w:ascii="Cambria" w:hAnsi="Cambria"/>
                <w:sz w:val="20"/>
              </w:rPr>
            </w:pPr>
            <w:r w:rsidRPr="003A36F4">
              <w:rPr>
                <w:rFonts w:ascii="Cambria" w:hAnsi="Cambria"/>
                <w:sz w:val="20"/>
              </w:rPr>
              <w:t xml:space="preserve">9.3.2. Nepagrįstai nutraukus Sutarties vykdymą ne Sutartyje nustatyta tvarka, mokama </w:t>
            </w:r>
            <w:r>
              <w:rPr>
                <w:rFonts w:ascii="Cambria" w:hAnsi="Cambria"/>
                <w:color w:val="4472C4"/>
                <w:kern w:val="2"/>
                <w:sz w:val="20"/>
              </w:rPr>
              <w:t>30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procentų dydžio bauda nuo Pradinės Sutarties vertės, nurodyto</w:t>
            </w:r>
            <w:r>
              <w:rPr>
                <w:rFonts w:ascii="Cambria" w:hAnsi="Cambria"/>
                <w:kern w:val="2"/>
                <w:sz w:val="20"/>
              </w:rPr>
              <w:t>s Specialiųjų sąlygų 5.2 punkte.</w:t>
            </w:r>
          </w:p>
        </w:tc>
      </w:tr>
      <w:tr w:rsidR="00864B99" w:rsidRPr="003A36F4" w14:paraId="0DE13579" w14:textId="77777777" w:rsidTr="003A36F4">
        <w:trPr>
          <w:trHeight w:val="300"/>
        </w:trPr>
        <w:tc>
          <w:tcPr>
            <w:tcW w:w="2405" w:type="dxa"/>
          </w:tcPr>
          <w:p w14:paraId="0E038835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7130" w:type="dxa"/>
            <w:gridSpan w:val="2"/>
          </w:tcPr>
          <w:p w14:paraId="388D0071" w14:textId="77777777" w:rsidR="00864B99" w:rsidRPr="003A36F4" w:rsidRDefault="00864B99" w:rsidP="00864B99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1456C8D1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4970F7DA" w14:textId="133C5365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864B99" w:rsidRPr="003A36F4" w14:paraId="335834C7" w14:textId="77777777" w:rsidTr="003A36F4">
        <w:trPr>
          <w:trHeight w:val="300"/>
        </w:trPr>
        <w:tc>
          <w:tcPr>
            <w:tcW w:w="2405" w:type="dxa"/>
          </w:tcPr>
          <w:p w14:paraId="13CD1D2E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7130" w:type="dxa"/>
            <w:gridSpan w:val="2"/>
          </w:tcPr>
          <w:p w14:paraId="3EE5265B" w14:textId="77777777" w:rsidR="00864B99" w:rsidRPr="003A36F4" w:rsidRDefault="00864B99" w:rsidP="00864B99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4C8C0993" w14:textId="6009986A" w:rsidR="00864B99" w:rsidRPr="003A36F4" w:rsidRDefault="00864B99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864B99" w:rsidRPr="003A36F4" w14:paraId="5CB34632" w14:textId="77777777" w:rsidTr="003A36F4">
        <w:trPr>
          <w:trHeight w:val="300"/>
        </w:trPr>
        <w:tc>
          <w:tcPr>
            <w:tcW w:w="2405" w:type="dxa"/>
          </w:tcPr>
          <w:p w14:paraId="59ED911B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7130" w:type="dxa"/>
            <w:gridSpan w:val="2"/>
          </w:tcPr>
          <w:p w14:paraId="09E49859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1B53226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32D97D93" w14:textId="745C80B2" w:rsidR="00864B99" w:rsidRPr="003A36F4" w:rsidRDefault="00864B99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864B99" w:rsidRPr="003A36F4" w14:paraId="2F664C56" w14:textId="77777777" w:rsidTr="003A36F4">
        <w:trPr>
          <w:trHeight w:val="300"/>
        </w:trPr>
        <w:tc>
          <w:tcPr>
            <w:tcW w:w="2405" w:type="dxa"/>
          </w:tcPr>
          <w:p w14:paraId="6498C52D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3A36F4">
              <w:rPr>
                <w:rFonts w:ascii="Cambria" w:hAnsi="Cambria"/>
                <w:b/>
                <w:kern w:val="2"/>
                <w:sz w:val="20"/>
              </w:rPr>
              <w:t>nepasiekimo</w:t>
            </w:r>
            <w:proofErr w:type="spellEnd"/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 Sutarties vykdymo metu</w:t>
            </w:r>
          </w:p>
        </w:tc>
        <w:tc>
          <w:tcPr>
            <w:tcW w:w="7130" w:type="dxa"/>
            <w:gridSpan w:val="2"/>
          </w:tcPr>
          <w:p w14:paraId="53D14775" w14:textId="380D313F" w:rsidR="00864B99" w:rsidRPr="003A36F4" w:rsidRDefault="00864B99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3A36F4">
              <w:rPr>
                <w:rFonts w:ascii="Cambria" w:hAnsi="Cambria"/>
                <w:sz w:val="20"/>
              </w:rPr>
              <w:t xml:space="preserve">Netaikoma </w:t>
            </w:r>
          </w:p>
          <w:p w14:paraId="003FECA6" w14:textId="733B2BCE" w:rsidR="00864B99" w:rsidRPr="003A36F4" w:rsidRDefault="00864B99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864B99" w:rsidRPr="003A36F4" w14:paraId="0058BAA4" w14:textId="77777777" w:rsidTr="00735C3A">
        <w:trPr>
          <w:trHeight w:val="8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9.8. Tiekėjui taikomos netesybos dėl Sutarties įvykdymo užtikrinimo </w:t>
            </w:r>
            <w:r w:rsidRPr="003A36F4">
              <w:rPr>
                <w:rFonts w:ascii="Cambria" w:hAnsi="Cambria"/>
                <w:b/>
                <w:bCs/>
                <w:sz w:val="20"/>
              </w:rPr>
              <w:t>nepratęsimo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DCA885A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59E34EF4" w14:textId="70D8F941" w:rsidR="00864B99" w:rsidRPr="003A36F4" w:rsidRDefault="00864B99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864B99" w:rsidRPr="003A36F4" w14:paraId="4DB25F24" w14:textId="77777777" w:rsidTr="003A36F4">
        <w:trPr>
          <w:trHeight w:val="300"/>
        </w:trPr>
        <w:tc>
          <w:tcPr>
            <w:tcW w:w="2405" w:type="dxa"/>
          </w:tcPr>
          <w:p w14:paraId="66FCCA71" w14:textId="77777777" w:rsidR="00864B99" w:rsidRPr="003A36F4" w:rsidRDefault="00864B99" w:rsidP="00864B9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bCs/>
                <w:sz w:val="20"/>
              </w:rPr>
              <w:t xml:space="preserve">9.9. Tiekėjui taikoma bauda dėl Pirkėjo simbolių, pavadinimo ir ženklo reklamoje ar rinkodaroje naudojimo reikalavimų nesilaikymo bei draudimo naudotis </w:t>
            </w:r>
            <w:r w:rsidRPr="003A36F4">
              <w:rPr>
                <w:rFonts w:ascii="Cambria" w:hAnsi="Cambria"/>
                <w:b/>
                <w:bCs/>
                <w:sz w:val="20"/>
              </w:rPr>
              <w:lastRenderedPageBreak/>
              <w:t>Pirkėjo sukurtais intelektiniais veiklos rezultatais nesilaikymo</w:t>
            </w:r>
          </w:p>
        </w:tc>
        <w:tc>
          <w:tcPr>
            <w:tcW w:w="7130" w:type="dxa"/>
            <w:gridSpan w:val="2"/>
          </w:tcPr>
          <w:p w14:paraId="0AEF38FB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70413880" w14:textId="31F839BC" w:rsidR="00864B99" w:rsidRPr="003A36F4" w:rsidRDefault="00864B99" w:rsidP="00864B99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M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okama </w:t>
            </w:r>
            <w:r>
              <w:rPr>
                <w:rFonts w:ascii="Cambria" w:hAnsi="Cambria"/>
                <w:color w:val="4472C4"/>
                <w:kern w:val="2"/>
                <w:sz w:val="20"/>
              </w:rPr>
              <w:t>30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procentų dydžio bauda nuo Pradinės Sutarties vertės, nurodytos Specialiųjų sąlygų 5.2 punkte</w:t>
            </w:r>
            <w:r w:rsidRPr="003A36F4">
              <w:rPr>
                <w:rFonts w:ascii="Cambria" w:hAnsi="Cambria"/>
                <w:sz w:val="20"/>
              </w:rPr>
              <w:t xml:space="preserve"> </w:t>
            </w:r>
          </w:p>
          <w:p w14:paraId="1121832F" w14:textId="77777777" w:rsidR="00864B99" w:rsidRPr="003A36F4" w:rsidRDefault="00864B99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864B99" w:rsidRPr="003A36F4" w14:paraId="72DE294E" w14:textId="77777777" w:rsidTr="003A36F4">
        <w:trPr>
          <w:trHeight w:val="300"/>
        </w:trPr>
        <w:tc>
          <w:tcPr>
            <w:tcW w:w="2405" w:type="dxa"/>
          </w:tcPr>
          <w:p w14:paraId="4EF8C357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  <w:lang w:val="en-US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  <w:lang w:val="en-US"/>
              </w:rPr>
              <w:t xml:space="preserve">9.9. </w:t>
            </w:r>
            <w:r w:rsidRPr="003A36F4">
              <w:rPr>
                <w:rFonts w:ascii="Cambria" w:hAnsi="Cambria"/>
                <w:b/>
                <w:kern w:val="2"/>
                <w:sz w:val="20"/>
              </w:rPr>
              <w:t>Kitos netesybos</w:t>
            </w:r>
          </w:p>
        </w:tc>
        <w:tc>
          <w:tcPr>
            <w:tcW w:w="7130" w:type="dxa"/>
            <w:gridSpan w:val="2"/>
          </w:tcPr>
          <w:p w14:paraId="386AC396" w14:textId="0CB95CA3" w:rsidR="00864B99" w:rsidRPr="003A36F4" w:rsidRDefault="00864B99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</w:tc>
      </w:tr>
      <w:tr w:rsidR="00864B99" w:rsidRPr="003A36F4" w14:paraId="684028A3" w14:textId="77777777">
        <w:trPr>
          <w:trHeight w:val="300"/>
        </w:trPr>
        <w:tc>
          <w:tcPr>
            <w:tcW w:w="9535" w:type="dxa"/>
            <w:gridSpan w:val="3"/>
          </w:tcPr>
          <w:p w14:paraId="4FE3910B" w14:textId="77777777" w:rsidR="00864B99" w:rsidRPr="003A36F4" w:rsidRDefault="00864B99" w:rsidP="00864B99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10. ESMINĖS SUTARTIES SĄLYGOS</w:t>
            </w:r>
          </w:p>
        </w:tc>
      </w:tr>
      <w:tr w:rsidR="00864B99" w:rsidRPr="003A36F4" w14:paraId="6E96BEC4" w14:textId="77777777" w:rsidTr="003A36F4">
        <w:trPr>
          <w:trHeight w:val="300"/>
        </w:trPr>
        <w:tc>
          <w:tcPr>
            <w:tcW w:w="2405" w:type="dxa"/>
          </w:tcPr>
          <w:p w14:paraId="0063E6A9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  <w:lang w:val="en-US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  <w:lang w:val="en-US"/>
              </w:rPr>
              <w:t xml:space="preserve">10.1. </w:t>
            </w:r>
            <w:r w:rsidRPr="003A36F4">
              <w:rPr>
                <w:rFonts w:ascii="Cambria" w:hAnsi="Cambria"/>
                <w:b/>
                <w:kern w:val="2"/>
                <w:sz w:val="20"/>
              </w:rPr>
              <w:t>Esminės Sutarties sąlygos</w:t>
            </w:r>
          </w:p>
        </w:tc>
        <w:tc>
          <w:tcPr>
            <w:tcW w:w="7130" w:type="dxa"/>
            <w:gridSpan w:val="2"/>
          </w:tcPr>
          <w:p w14:paraId="13949506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625C06D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  <w:p w14:paraId="7E67C8FE" w14:textId="4C4FE183" w:rsidR="00864B99" w:rsidRPr="003A36F4" w:rsidRDefault="00864B99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864B99" w:rsidRPr="003A36F4" w14:paraId="2481156D" w14:textId="77777777">
        <w:trPr>
          <w:trHeight w:val="300"/>
        </w:trPr>
        <w:tc>
          <w:tcPr>
            <w:tcW w:w="9535" w:type="dxa"/>
            <w:gridSpan w:val="3"/>
          </w:tcPr>
          <w:p w14:paraId="28216735" w14:textId="77777777" w:rsidR="00864B99" w:rsidRPr="003A36F4" w:rsidRDefault="00864B99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11. SUTARTIES GALIOJIMAS IR KEITIMAS</w:t>
            </w:r>
          </w:p>
        </w:tc>
      </w:tr>
      <w:tr w:rsidR="00864B99" w:rsidRPr="003A36F4" w14:paraId="73E60D0E" w14:textId="77777777" w:rsidTr="003A36F4">
        <w:trPr>
          <w:trHeight w:val="300"/>
        </w:trPr>
        <w:tc>
          <w:tcPr>
            <w:tcW w:w="2405" w:type="dxa"/>
          </w:tcPr>
          <w:p w14:paraId="071FC0C8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sz w:val="20"/>
              </w:rPr>
              <w:t>11.1. Sutarties sudarymas ir įsigaliojimas</w:t>
            </w:r>
          </w:p>
        </w:tc>
        <w:tc>
          <w:tcPr>
            <w:tcW w:w="7130" w:type="dxa"/>
            <w:gridSpan w:val="2"/>
          </w:tcPr>
          <w:p w14:paraId="5239C07A" w14:textId="77777777" w:rsidR="00864B99" w:rsidRPr="00F448A6" w:rsidRDefault="00864B99" w:rsidP="00864B99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4094D45" w14:textId="0C99E981" w:rsidR="00864B99" w:rsidRPr="003A36F4" w:rsidRDefault="00864B99" w:rsidP="00864B9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Sutartis galioja iki visiško prievolių įvykdymo (kol bus išnaudota Pradinės Sutarties vertė, bet jos terminas negali būti ilgesnis kaip 12 (dvylika) mėnesių.</w:t>
            </w:r>
          </w:p>
        </w:tc>
      </w:tr>
      <w:tr w:rsidR="00864B99" w:rsidRPr="003A36F4" w14:paraId="27B67AC5" w14:textId="77777777" w:rsidTr="003A36F4">
        <w:trPr>
          <w:trHeight w:val="300"/>
        </w:trPr>
        <w:tc>
          <w:tcPr>
            <w:tcW w:w="2405" w:type="dxa"/>
          </w:tcPr>
          <w:p w14:paraId="5B8FCCBE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11.2. Sutarties galiojimo termino pratęsimas</w:t>
            </w:r>
          </w:p>
        </w:tc>
        <w:tc>
          <w:tcPr>
            <w:tcW w:w="7130" w:type="dxa"/>
            <w:gridSpan w:val="2"/>
          </w:tcPr>
          <w:p w14:paraId="36AE7C33" w14:textId="77777777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566D92" w14:textId="5C8D5F06" w:rsidR="00864B99" w:rsidRPr="003A36F4" w:rsidRDefault="00864B99" w:rsidP="00864B99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864B99" w:rsidRPr="003A36F4" w14:paraId="2CB119F6" w14:textId="77777777">
        <w:trPr>
          <w:trHeight w:val="300"/>
        </w:trPr>
        <w:tc>
          <w:tcPr>
            <w:tcW w:w="9535" w:type="dxa"/>
            <w:gridSpan w:val="3"/>
          </w:tcPr>
          <w:p w14:paraId="1E909BAE" w14:textId="77777777" w:rsidR="00864B99" w:rsidRPr="003A36F4" w:rsidRDefault="00864B99" w:rsidP="00864B99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12. SUTARTIES NUTRAUKIMAS</w:t>
            </w:r>
          </w:p>
        </w:tc>
      </w:tr>
      <w:tr w:rsidR="00864B99" w:rsidRPr="003A36F4" w14:paraId="03F6F2B7" w14:textId="77777777" w:rsidTr="003A36F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864B99" w:rsidRPr="003A36F4" w:rsidRDefault="00864B99" w:rsidP="00864B99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12.1. Sutarties nutraukimo pagrindai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73F76CAE" w:rsidR="00864B99" w:rsidRPr="0071736E" w:rsidRDefault="00864B99" w:rsidP="00864B99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36571A" w:rsidRPr="003A36F4" w14:paraId="3FAA1B2E" w14:textId="77777777" w:rsidTr="003A36F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36571A" w:rsidRPr="003A36F4" w:rsidRDefault="0036571A" w:rsidP="0036571A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12.2. Esminiai Sutarties </w:t>
            </w:r>
            <w:r w:rsidRPr="003A36F4">
              <w:rPr>
                <w:rFonts w:ascii="Cambria" w:hAnsi="Cambria"/>
                <w:b/>
                <w:sz w:val="20"/>
              </w:rPr>
              <w:t>pažeidimai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BE3" w14:textId="77180986" w:rsidR="0036571A" w:rsidRPr="00735C3A" w:rsidRDefault="0036571A" w:rsidP="0036571A">
            <w:pPr>
              <w:rPr>
                <w:rFonts w:ascii="Cambria" w:hAnsi="Cambria"/>
                <w:kern w:val="2"/>
                <w:sz w:val="20"/>
              </w:rPr>
            </w:pPr>
            <w:r w:rsidRPr="00735C3A">
              <w:rPr>
                <w:rFonts w:ascii="Cambria" w:hAnsi="Cambria"/>
                <w:kern w:val="2"/>
                <w:sz w:val="20"/>
              </w:rPr>
              <w:t>12.2.1. jeigu Tiekėjas nevykdo prisiimtų įsipareigojimų už Sutartyje nustatytą Sutarties kainą;</w:t>
            </w:r>
          </w:p>
          <w:p w14:paraId="6349FAC4" w14:textId="4B616C72" w:rsidR="0036571A" w:rsidRPr="00735C3A" w:rsidRDefault="0036571A" w:rsidP="0080407C">
            <w:pPr>
              <w:rPr>
                <w:rFonts w:ascii="Cambria" w:hAnsi="Cambria"/>
                <w:kern w:val="2"/>
                <w:sz w:val="20"/>
              </w:rPr>
            </w:pPr>
            <w:r w:rsidRPr="00735C3A">
              <w:rPr>
                <w:rFonts w:ascii="Cambria" w:hAnsi="Cambria"/>
                <w:sz w:val="20"/>
              </w:rPr>
              <w:t>12.2.2.</w:t>
            </w:r>
            <w:r w:rsidR="006B56FD" w:rsidRPr="00735C3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jeigu Tiekėjas pažeidžia Paslaugų suteikimo terminus ir priskaičiuotų netesybų už vėlavimą suma viršija 20 (dvidešimt) proc. Pradinės sutarties vertės;</w:t>
            </w:r>
          </w:p>
          <w:p w14:paraId="282617B5" w14:textId="2199D39F" w:rsidR="0036571A" w:rsidRPr="00735C3A" w:rsidRDefault="0080407C" w:rsidP="0036571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12.2.3</w:t>
            </w:r>
            <w:r w:rsidR="0036571A" w:rsidRPr="00735C3A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Paslaugų suteikimo terminus ir dėl Paslaugų suteikimo vėlavimo Paslaugos tampa nebereikalingos;</w:t>
            </w:r>
          </w:p>
          <w:p w14:paraId="586840D0" w14:textId="12F8F21B" w:rsidR="0036571A" w:rsidRPr="00735C3A" w:rsidRDefault="0080407C" w:rsidP="0036571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12.2</w:t>
            </w:r>
            <w:r w:rsidR="00B74BB6" w:rsidRPr="00735C3A">
              <w:rPr>
                <w:rFonts w:ascii="Cambria" w:eastAsia="Arial" w:hAnsi="Cambria"/>
                <w:kern w:val="2"/>
                <w:sz w:val="20"/>
                <w:lang w:val="lt"/>
              </w:rPr>
              <w:t>.</w:t>
            </w: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4</w:t>
            </w:r>
            <w:r w:rsidR="0036571A" w:rsidRPr="00735C3A">
              <w:rPr>
                <w:rFonts w:ascii="Cambria" w:eastAsia="Arial" w:hAnsi="Cambria"/>
                <w:kern w:val="2"/>
                <w:sz w:val="20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328B3F09" w14:textId="31A58A38" w:rsidR="0036571A" w:rsidRPr="00735C3A" w:rsidRDefault="0080407C" w:rsidP="0036571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12.2.5</w:t>
            </w:r>
            <w:r w:rsidR="0036571A" w:rsidRPr="00735C3A">
              <w:rPr>
                <w:rFonts w:ascii="Cambria" w:eastAsia="Arial" w:hAnsi="Cambria"/>
                <w:kern w:val="2"/>
                <w:sz w:val="20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22FDFD16" w14:textId="3241E161" w:rsidR="0036571A" w:rsidRPr="00735C3A" w:rsidRDefault="0080407C" w:rsidP="0036571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12.2.6</w:t>
            </w:r>
            <w:r w:rsidR="0036571A" w:rsidRPr="00735C3A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04E2ED0B" w14:textId="7C2D45D4" w:rsidR="0036571A" w:rsidRPr="00735C3A" w:rsidRDefault="0080407C" w:rsidP="0036571A">
            <w:pPr>
              <w:spacing w:line="257" w:lineRule="auto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12.2.7</w:t>
            </w:r>
            <w:r w:rsidR="0036571A" w:rsidRPr="00735C3A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(ar) specialistų / esamų subtiekėjų ir (ar) specialistų keitimo;</w:t>
            </w:r>
          </w:p>
          <w:p w14:paraId="2AC0C09D" w14:textId="5B62D5BB" w:rsidR="0036571A" w:rsidRPr="00735C3A" w:rsidRDefault="0080407C" w:rsidP="0080407C">
            <w:pPr>
              <w:spacing w:line="257" w:lineRule="auto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12.2.8</w:t>
            </w:r>
            <w:r w:rsidR="0036571A" w:rsidRPr="00735C3A">
              <w:rPr>
                <w:rFonts w:ascii="Cambria" w:eastAsia="Arial" w:hAnsi="Cambria"/>
                <w:kern w:val="2"/>
                <w:sz w:val="20"/>
                <w:lang w:val="lt"/>
              </w:rPr>
              <w:t>.</w:t>
            </w:r>
            <w:r w:rsidR="0036571A" w:rsidRPr="00735C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="0036571A" w:rsidRPr="00735C3A">
              <w:rPr>
                <w:rFonts w:ascii="Cambria" w:hAnsi="Cambria"/>
                <w:sz w:val="20"/>
                <w:shd w:val="clear" w:color="auto" w:fill="FFFFFF"/>
              </w:rPr>
              <w:t>p</w:t>
            </w:r>
            <w:r w:rsidR="0036571A" w:rsidRPr="00735C3A">
              <w:rPr>
                <w:rFonts w:ascii="Cambria" w:hAnsi="Cambria"/>
                <w:kern w:val="2"/>
                <w:sz w:val="20"/>
                <w:shd w:val="clear" w:color="auto" w:fill="FFFFFF"/>
              </w:rPr>
              <w:t>aslaugų</w:t>
            </w:r>
            <w:r w:rsidR="0036571A" w:rsidRPr="00735C3A">
              <w:rPr>
                <w:rFonts w:ascii="Cambria" w:hAnsi="Cambria"/>
                <w:sz w:val="20"/>
              </w:rPr>
              <w:t>, kurioms Sutartyje nustatyti aplinkos apsaugos vadybos sistemos reikalavimai,</w:t>
            </w:r>
            <w:r w:rsidR="0036571A" w:rsidRPr="00735C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teikimo metu</w:t>
            </w:r>
            <w:r w:rsidR="0036571A" w:rsidRPr="00735C3A">
              <w:rPr>
                <w:rFonts w:ascii="Cambria" w:hAnsi="Cambria"/>
                <w:sz w:val="20"/>
              </w:rPr>
              <w:t xml:space="preserve">, </w:t>
            </w:r>
            <w:r w:rsidR="0036571A" w:rsidRPr="00735C3A">
              <w:rPr>
                <w:rFonts w:ascii="Cambria" w:hAnsi="Cambria"/>
                <w:kern w:val="2"/>
                <w:sz w:val="20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</w:tc>
      </w:tr>
      <w:tr w:rsidR="0036571A" w:rsidRPr="003A36F4" w14:paraId="16E64D10" w14:textId="77777777">
        <w:trPr>
          <w:trHeight w:val="300"/>
        </w:trPr>
        <w:tc>
          <w:tcPr>
            <w:tcW w:w="9535" w:type="dxa"/>
            <w:gridSpan w:val="3"/>
          </w:tcPr>
          <w:p w14:paraId="7BE18CDF" w14:textId="70453BD4" w:rsidR="0036571A" w:rsidRPr="003A36F4" w:rsidRDefault="0036571A" w:rsidP="006B56F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13. APLINKOS APSAUGOS IR SOCIALINIAI KRITERIJAI </w:t>
            </w:r>
            <w:r w:rsidRPr="003A36F4">
              <w:rPr>
                <w:rFonts w:ascii="Cambria" w:hAnsi="Cambria"/>
                <w:kern w:val="2"/>
                <w:sz w:val="20"/>
              </w:rPr>
              <w:t>(</w:t>
            </w:r>
            <w:r w:rsidRPr="003A36F4">
              <w:rPr>
                <w:rFonts w:ascii="Cambria" w:hAnsi="Cambria"/>
                <w:color w:val="0070C0"/>
                <w:kern w:val="2"/>
                <w:sz w:val="20"/>
              </w:rPr>
              <w:t>taikoma, jeigu aplinkosauginiai ir socialiniai kriterijai nustatomi kaip Sutarties vykdymo sąlygos)</w:t>
            </w:r>
          </w:p>
        </w:tc>
      </w:tr>
      <w:tr w:rsidR="0036571A" w:rsidRPr="003A36F4" w14:paraId="05D8A05A" w14:textId="77777777" w:rsidTr="003A36F4">
        <w:trPr>
          <w:trHeight w:val="300"/>
        </w:trPr>
        <w:tc>
          <w:tcPr>
            <w:tcW w:w="2405" w:type="dxa"/>
          </w:tcPr>
          <w:p w14:paraId="1C2710A4" w14:textId="77777777" w:rsidR="0036571A" w:rsidRPr="003A36F4" w:rsidRDefault="0036571A" w:rsidP="0036571A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13.1. Su perkamomis paslaugomis susiję  aplinkos apsaugos kriterijai </w:t>
            </w:r>
          </w:p>
        </w:tc>
        <w:tc>
          <w:tcPr>
            <w:tcW w:w="7130" w:type="dxa"/>
            <w:gridSpan w:val="2"/>
          </w:tcPr>
          <w:p w14:paraId="53C9F569" w14:textId="2AA37A1A" w:rsidR="0036571A" w:rsidRPr="00864B99" w:rsidRDefault="0036571A" w:rsidP="006B56F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>Aplinkosauginiai kriterijai P</w:t>
            </w:r>
            <w:r w:rsidR="006B56F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>aslaugoms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nustatomi vadovaujantis 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lang w:val="en-US"/>
              </w:rPr>
              <w:t>D1-508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F448A6">
              <w:rPr>
                <w:rFonts w:ascii="Cambria" w:hAnsi="Cambria" w:cstheme="minorHAnsi"/>
                <w:color w:val="4472C4"/>
                <w:kern w:val="2"/>
                <w:sz w:val="20"/>
                <w:shd w:val="clear" w:color="auto" w:fill="FFFFFF"/>
              </w:rPr>
              <w:t>4.4.3.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papunkčiu (</w:t>
            </w:r>
            <w:r w:rsidRPr="00864B99">
              <w:rPr>
                <w:rFonts w:ascii="Cambria" w:hAnsi="Cambria"/>
                <w:color w:val="000000"/>
                <w:sz w:val="20"/>
              </w:rPr>
              <w:t xml:space="preserve">perkama tik nematerialaus pobūdžio (intelektinė) ar kitokia paslauga, nesusijusi su materialaus objekto sukūrimu, kurios teikimo metu nėra numatomas reikšmingas neigiamas poveikis aplinkai, nesukuriamas taršos šaltinis ir negeneruojamos atliekos </w:t>
            </w:r>
            <w:r w:rsidR="00735C3A">
              <w:rPr>
                <w:rFonts w:ascii="Cambria" w:hAnsi="Cambria"/>
                <w:color w:val="000000"/>
                <w:sz w:val="20"/>
              </w:rPr>
              <w:t>)</w:t>
            </w:r>
          </w:p>
        </w:tc>
      </w:tr>
      <w:tr w:rsidR="0036571A" w:rsidRPr="003A36F4" w14:paraId="419E8DA3" w14:textId="77777777" w:rsidTr="003A36F4">
        <w:trPr>
          <w:trHeight w:val="300"/>
        </w:trPr>
        <w:tc>
          <w:tcPr>
            <w:tcW w:w="2405" w:type="dxa"/>
          </w:tcPr>
          <w:p w14:paraId="628C630D" w14:textId="77777777" w:rsidR="0036571A" w:rsidRPr="003A36F4" w:rsidRDefault="0036571A" w:rsidP="0036571A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13.2. Su perkamomis Paslaugomis susiję socialiniai kriterijai</w:t>
            </w:r>
          </w:p>
        </w:tc>
        <w:tc>
          <w:tcPr>
            <w:tcW w:w="7130" w:type="dxa"/>
            <w:gridSpan w:val="2"/>
          </w:tcPr>
          <w:p w14:paraId="3EC0D911" w14:textId="77777777" w:rsidR="0036571A" w:rsidRPr="003A36F4" w:rsidRDefault="0036571A" w:rsidP="0036571A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A36F4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075437DF" w14:textId="77777777" w:rsidR="0036571A" w:rsidRPr="003A36F4" w:rsidRDefault="0036571A" w:rsidP="0036571A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2BF3C378" w14:textId="3F961685" w:rsidR="0036571A" w:rsidRPr="003A36F4" w:rsidRDefault="0036571A" w:rsidP="0036571A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6571A" w:rsidRPr="003A36F4" w14:paraId="1CF58E95" w14:textId="77777777">
        <w:trPr>
          <w:trHeight w:val="300"/>
        </w:trPr>
        <w:tc>
          <w:tcPr>
            <w:tcW w:w="9535" w:type="dxa"/>
            <w:gridSpan w:val="3"/>
          </w:tcPr>
          <w:p w14:paraId="7AAC8525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lastRenderedPageBreak/>
              <w:t xml:space="preserve">14. BENDRŲJŲ SĄLYGŲ PAKEITIMAI IR PAPILDYMAI </w:t>
            </w:r>
          </w:p>
          <w:p w14:paraId="477CE1F7" w14:textId="77777777" w:rsidR="0036571A" w:rsidRPr="003A36F4" w:rsidRDefault="0036571A" w:rsidP="0036571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36571A" w:rsidRPr="003A36F4" w14:paraId="3CC1A2DB" w14:textId="77777777" w:rsidTr="003A36F4">
        <w:trPr>
          <w:trHeight w:val="300"/>
        </w:trPr>
        <w:tc>
          <w:tcPr>
            <w:tcW w:w="2405" w:type="dxa"/>
          </w:tcPr>
          <w:p w14:paraId="136BB968" w14:textId="77777777" w:rsidR="0036571A" w:rsidRPr="003A36F4" w:rsidRDefault="0036571A" w:rsidP="0036571A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14.1. </w:t>
            </w:r>
          </w:p>
        </w:tc>
        <w:tc>
          <w:tcPr>
            <w:tcW w:w="7130" w:type="dxa"/>
            <w:gridSpan w:val="2"/>
          </w:tcPr>
          <w:p w14:paraId="765F3002" w14:textId="615A203C" w:rsidR="0036571A" w:rsidRPr="003A36F4" w:rsidRDefault="0036571A" w:rsidP="0036571A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</w:tc>
      </w:tr>
      <w:tr w:rsidR="0036571A" w:rsidRPr="003A36F4" w14:paraId="12F09A8A" w14:textId="77777777" w:rsidTr="003A36F4">
        <w:trPr>
          <w:trHeight w:val="300"/>
        </w:trPr>
        <w:tc>
          <w:tcPr>
            <w:tcW w:w="2405" w:type="dxa"/>
          </w:tcPr>
          <w:p w14:paraId="6B917536" w14:textId="77777777" w:rsidR="0036571A" w:rsidRPr="003A36F4" w:rsidRDefault="0036571A" w:rsidP="0036571A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14.2.</w:t>
            </w:r>
          </w:p>
        </w:tc>
        <w:tc>
          <w:tcPr>
            <w:tcW w:w="7130" w:type="dxa"/>
            <w:gridSpan w:val="2"/>
          </w:tcPr>
          <w:p w14:paraId="34433FBA" w14:textId="74714E4F" w:rsidR="0036571A" w:rsidRPr="003A36F4" w:rsidRDefault="0036571A" w:rsidP="0036571A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6571A" w:rsidRPr="003A36F4" w14:paraId="599D3732" w14:textId="77777777" w:rsidTr="003A36F4">
        <w:trPr>
          <w:trHeight w:val="300"/>
        </w:trPr>
        <w:tc>
          <w:tcPr>
            <w:tcW w:w="2405" w:type="dxa"/>
          </w:tcPr>
          <w:p w14:paraId="33655D0D" w14:textId="77777777" w:rsidR="0036571A" w:rsidRPr="003A36F4" w:rsidRDefault="0036571A" w:rsidP="0036571A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14.3.</w:t>
            </w:r>
          </w:p>
        </w:tc>
        <w:tc>
          <w:tcPr>
            <w:tcW w:w="7130" w:type="dxa"/>
            <w:gridSpan w:val="2"/>
          </w:tcPr>
          <w:p w14:paraId="33297C95" w14:textId="058E69BF" w:rsidR="0036571A" w:rsidRPr="003A36F4" w:rsidRDefault="0036571A" w:rsidP="0036571A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6571A" w:rsidRPr="003A36F4" w14:paraId="58E985F1" w14:textId="77777777" w:rsidTr="003A36F4">
        <w:trPr>
          <w:trHeight w:val="300"/>
        </w:trPr>
        <w:tc>
          <w:tcPr>
            <w:tcW w:w="2405" w:type="dxa"/>
          </w:tcPr>
          <w:p w14:paraId="7F5B558C" w14:textId="77777777" w:rsidR="0036571A" w:rsidRPr="003A36F4" w:rsidRDefault="0036571A" w:rsidP="0036571A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14.4.</w:t>
            </w:r>
          </w:p>
        </w:tc>
        <w:tc>
          <w:tcPr>
            <w:tcW w:w="7130" w:type="dxa"/>
            <w:gridSpan w:val="2"/>
          </w:tcPr>
          <w:p w14:paraId="6DEDDAA3" w14:textId="77EFE319" w:rsidR="0036571A" w:rsidRPr="003A36F4" w:rsidRDefault="0036571A" w:rsidP="0036571A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6571A" w:rsidRPr="003A36F4" w14:paraId="0D65D5A5" w14:textId="77777777" w:rsidTr="003A36F4">
        <w:trPr>
          <w:trHeight w:val="300"/>
        </w:trPr>
        <w:tc>
          <w:tcPr>
            <w:tcW w:w="2405" w:type="dxa"/>
          </w:tcPr>
          <w:p w14:paraId="11C44998" w14:textId="77777777" w:rsidR="0036571A" w:rsidRPr="003A36F4" w:rsidRDefault="0036571A" w:rsidP="0036571A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14.5.</w:t>
            </w:r>
          </w:p>
        </w:tc>
        <w:tc>
          <w:tcPr>
            <w:tcW w:w="7130" w:type="dxa"/>
            <w:gridSpan w:val="2"/>
          </w:tcPr>
          <w:p w14:paraId="3247F3EF" w14:textId="77777777" w:rsidR="0036571A" w:rsidRPr="003A36F4" w:rsidRDefault="0036571A" w:rsidP="0036571A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36571A" w:rsidRPr="003A36F4" w14:paraId="23411A3F" w14:textId="77777777">
        <w:trPr>
          <w:trHeight w:val="300"/>
        </w:trPr>
        <w:tc>
          <w:tcPr>
            <w:tcW w:w="9535" w:type="dxa"/>
            <w:gridSpan w:val="3"/>
          </w:tcPr>
          <w:p w14:paraId="16C1C8CD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15. SUTARTIES PRIEDAI</w:t>
            </w:r>
          </w:p>
        </w:tc>
      </w:tr>
      <w:tr w:rsidR="0036571A" w:rsidRPr="003A36F4" w14:paraId="485BC861" w14:textId="77777777" w:rsidTr="003A36F4">
        <w:trPr>
          <w:trHeight w:val="300"/>
        </w:trPr>
        <w:tc>
          <w:tcPr>
            <w:tcW w:w="2405" w:type="dxa"/>
          </w:tcPr>
          <w:p w14:paraId="13989817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15.1. Priedas Nr. 1</w:t>
            </w:r>
          </w:p>
        </w:tc>
        <w:tc>
          <w:tcPr>
            <w:tcW w:w="7130" w:type="dxa"/>
            <w:gridSpan w:val="2"/>
          </w:tcPr>
          <w:p w14:paraId="600F5C7B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</w:tc>
      </w:tr>
      <w:tr w:rsidR="0036571A" w:rsidRPr="003A36F4" w14:paraId="617177F3" w14:textId="77777777" w:rsidTr="003A36F4">
        <w:trPr>
          <w:trHeight w:val="300"/>
        </w:trPr>
        <w:tc>
          <w:tcPr>
            <w:tcW w:w="2405" w:type="dxa"/>
          </w:tcPr>
          <w:p w14:paraId="04230816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15.2. Priedas Nr. 2</w:t>
            </w:r>
          </w:p>
        </w:tc>
        <w:tc>
          <w:tcPr>
            <w:tcW w:w="7130" w:type="dxa"/>
            <w:gridSpan w:val="2"/>
          </w:tcPr>
          <w:p w14:paraId="4EF9D51C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</w:tc>
      </w:tr>
      <w:tr w:rsidR="0036571A" w:rsidRPr="003A36F4" w14:paraId="398D7243" w14:textId="77777777" w:rsidTr="003A36F4">
        <w:trPr>
          <w:trHeight w:val="300"/>
        </w:trPr>
        <w:tc>
          <w:tcPr>
            <w:tcW w:w="2405" w:type="dxa"/>
          </w:tcPr>
          <w:p w14:paraId="59138AE1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15.3. Priedas Nr. 3</w:t>
            </w:r>
          </w:p>
        </w:tc>
        <w:tc>
          <w:tcPr>
            <w:tcW w:w="7130" w:type="dxa"/>
            <w:gridSpan w:val="2"/>
          </w:tcPr>
          <w:p w14:paraId="5DC3BF44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</w:tc>
      </w:tr>
      <w:tr w:rsidR="0036571A" w:rsidRPr="003A36F4" w14:paraId="10DDB418" w14:textId="77777777" w:rsidTr="003A36F4">
        <w:trPr>
          <w:trHeight w:val="300"/>
        </w:trPr>
        <w:tc>
          <w:tcPr>
            <w:tcW w:w="2405" w:type="dxa"/>
          </w:tcPr>
          <w:p w14:paraId="02655706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15.4. Priedas Nr. 4</w:t>
            </w:r>
          </w:p>
        </w:tc>
        <w:tc>
          <w:tcPr>
            <w:tcW w:w="7130" w:type="dxa"/>
            <w:gridSpan w:val="2"/>
          </w:tcPr>
          <w:p w14:paraId="04C83D20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</w:tc>
      </w:tr>
      <w:tr w:rsidR="0036571A" w:rsidRPr="003A36F4" w14:paraId="5B9E7FBB" w14:textId="77777777" w:rsidTr="003A36F4">
        <w:trPr>
          <w:trHeight w:val="300"/>
        </w:trPr>
        <w:tc>
          <w:tcPr>
            <w:tcW w:w="2405" w:type="dxa"/>
          </w:tcPr>
          <w:p w14:paraId="2452C16C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15.5. Priedas Nr. 5</w:t>
            </w:r>
          </w:p>
        </w:tc>
        <w:tc>
          <w:tcPr>
            <w:tcW w:w="7130" w:type="dxa"/>
            <w:gridSpan w:val="2"/>
          </w:tcPr>
          <w:p w14:paraId="15D3061F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</w:tc>
      </w:tr>
      <w:tr w:rsidR="0036571A" w:rsidRPr="003A36F4" w14:paraId="40113387" w14:textId="77777777">
        <w:tc>
          <w:tcPr>
            <w:tcW w:w="9535" w:type="dxa"/>
            <w:gridSpan w:val="3"/>
          </w:tcPr>
          <w:p w14:paraId="6A970E6C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16. ŠALIŲ ATSTOVŲ PARAŠAI</w:t>
            </w:r>
          </w:p>
        </w:tc>
      </w:tr>
      <w:tr w:rsidR="0036571A" w:rsidRPr="003A36F4" w14:paraId="7BD43679" w14:textId="77777777">
        <w:tc>
          <w:tcPr>
            <w:tcW w:w="5224" w:type="dxa"/>
            <w:gridSpan w:val="2"/>
          </w:tcPr>
          <w:p w14:paraId="6EF2AA44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36571A" w:rsidRPr="003A36F4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TIEKĖJAS</w:t>
            </w:r>
          </w:p>
        </w:tc>
      </w:tr>
      <w:tr w:rsidR="00735C3A" w:rsidRPr="00735C3A" w14:paraId="55A0556F" w14:textId="77777777">
        <w:tc>
          <w:tcPr>
            <w:tcW w:w="5224" w:type="dxa"/>
            <w:gridSpan w:val="2"/>
          </w:tcPr>
          <w:p w14:paraId="173ABDC4" w14:textId="77777777" w:rsidR="0036571A" w:rsidRPr="00735C3A" w:rsidRDefault="0036571A" w:rsidP="0036571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735C3A">
              <w:rPr>
                <w:rFonts w:ascii="Cambria" w:hAnsi="Cambria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36571A" w:rsidRPr="00735C3A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735C3A">
              <w:rPr>
                <w:rFonts w:ascii="Cambria" w:hAnsi="Cambria"/>
                <w:kern w:val="2"/>
                <w:sz w:val="20"/>
              </w:rPr>
              <w:t>(nurodomos atstovo pareigos, vardas, pavardė)</w:t>
            </w:r>
          </w:p>
        </w:tc>
      </w:tr>
      <w:tr w:rsidR="00735C3A" w:rsidRPr="00735C3A" w14:paraId="7E437DD3" w14:textId="77777777">
        <w:tc>
          <w:tcPr>
            <w:tcW w:w="5224" w:type="dxa"/>
            <w:gridSpan w:val="2"/>
          </w:tcPr>
          <w:p w14:paraId="02FA67CF" w14:textId="77777777" w:rsidR="0036571A" w:rsidRPr="00735C3A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  <w:p w14:paraId="5B6D1390" w14:textId="77777777" w:rsidR="0036571A" w:rsidRPr="00735C3A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735C3A">
              <w:rPr>
                <w:rFonts w:ascii="Cambria" w:hAnsi="Cambria"/>
                <w:b/>
                <w:kern w:val="2"/>
                <w:sz w:val="20"/>
              </w:rPr>
              <w:t>(parašas)</w:t>
            </w:r>
          </w:p>
          <w:p w14:paraId="02947155" w14:textId="77777777" w:rsidR="0036571A" w:rsidRPr="00735C3A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  <w:p w14:paraId="13CC7138" w14:textId="77777777" w:rsidR="0036571A" w:rsidRPr="00735C3A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4311" w:type="dxa"/>
          </w:tcPr>
          <w:p w14:paraId="252032AF" w14:textId="77777777" w:rsidR="0036571A" w:rsidRPr="00735C3A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  <w:p w14:paraId="5F453D09" w14:textId="77777777" w:rsidR="0036571A" w:rsidRPr="00735C3A" w:rsidRDefault="0036571A" w:rsidP="0036571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bookmarkStart w:id="0" w:name="_GoBack"/>
            <w:bookmarkEnd w:id="0"/>
            <w:r w:rsidRPr="00735C3A">
              <w:rPr>
                <w:rFonts w:ascii="Cambria" w:hAnsi="Cambria"/>
                <w:b/>
                <w:kern w:val="2"/>
                <w:sz w:val="20"/>
              </w:rPr>
              <w:t>(parašas)</w:t>
            </w:r>
          </w:p>
        </w:tc>
      </w:tr>
    </w:tbl>
    <w:p w14:paraId="7E3EF5A5" w14:textId="77777777" w:rsidR="00027B83" w:rsidRPr="003A36F4" w:rsidRDefault="00027B83" w:rsidP="00864B99">
      <w:pPr>
        <w:rPr>
          <w:rFonts w:ascii="Cambria" w:hAnsi="Cambria"/>
          <w:sz w:val="20"/>
        </w:rPr>
      </w:pPr>
    </w:p>
    <w:p w14:paraId="5062ADA8" w14:textId="77777777" w:rsidR="00027B83" w:rsidRPr="003A36F4" w:rsidRDefault="00027B83" w:rsidP="00864B99">
      <w:pPr>
        <w:rPr>
          <w:rFonts w:ascii="Cambria" w:hAnsi="Cambria"/>
          <w:sz w:val="20"/>
        </w:rPr>
      </w:pPr>
    </w:p>
    <w:p w14:paraId="74ACE377" w14:textId="77777777" w:rsidR="00027B83" w:rsidRPr="003A36F4" w:rsidRDefault="000B0897" w:rsidP="00864B99">
      <w:pPr>
        <w:tabs>
          <w:tab w:val="left" w:pos="5400"/>
        </w:tabs>
        <w:jc w:val="center"/>
        <w:textAlignment w:val="center"/>
        <w:rPr>
          <w:rFonts w:ascii="Cambria" w:hAnsi="Cambria"/>
          <w:sz w:val="20"/>
        </w:rPr>
      </w:pPr>
      <w:r w:rsidRPr="003A36F4">
        <w:rPr>
          <w:rFonts w:ascii="Cambria" w:hAnsi="Cambria"/>
          <w:b/>
          <w:bCs/>
          <w:sz w:val="20"/>
        </w:rPr>
        <w:t>______________</w:t>
      </w:r>
    </w:p>
    <w:sectPr w:rsidR="00027B83" w:rsidRPr="003A36F4" w:rsidSect="00864B99">
      <w:headerReference w:type="default" r:id="rId11"/>
      <w:footerReference w:type="default" r:id="rId12"/>
      <w:headerReference w:type="firs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F5194" w14:textId="77777777" w:rsidR="00DA62CD" w:rsidRDefault="00DA62CD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CE999CF" w14:textId="77777777" w:rsidR="00DA62CD" w:rsidRDefault="00DA62CD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172E78C" w14:textId="77777777" w:rsidR="00DA62CD" w:rsidRDefault="00DA6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9D09E" w14:textId="77777777" w:rsidR="00924229" w:rsidRDefault="00924229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C7323" w14:textId="77777777" w:rsidR="00DA62CD" w:rsidRDefault="00DA62CD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0CC8E2D" w14:textId="77777777" w:rsidR="00DA62CD" w:rsidRDefault="00DA62CD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53CE9B1B" w14:textId="77777777" w:rsidR="00DA62CD" w:rsidRDefault="00DA6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78FB0" w14:textId="2A95F2DD" w:rsidR="00924229" w:rsidRDefault="00924229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735C3A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924229" w:rsidRDefault="00924229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4055" w14:textId="758DF9DC" w:rsidR="00924229" w:rsidRDefault="00924229" w:rsidP="00193750">
    <w:pPr>
      <w:pStyle w:val="Antrats"/>
      <w:jc w:val="right"/>
    </w:pPr>
    <w:r>
      <w:t>SUTP-933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AA33527"/>
    <w:multiLevelType w:val="hybridMultilevel"/>
    <w:tmpl w:val="EDC8BFF2"/>
    <w:lvl w:ilvl="0" w:tplc="4224BDE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0C"/>
    <w:rsid w:val="00027B83"/>
    <w:rsid w:val="0005055F"/>
    <w:rsid w:val="000B0897"/>
    <w:rsid w:val="000B3E38"/>
    <w:rsid w:val="00150D0E"/>
    <w:rsid w:val="00193750"/>
    <w:rsid w:val="0036571A"/>
    <w:rsid w:val="0038707D"/>
    <w:rsid w:val="003A36F4"/>
    <w:rsid w:val="003A507C"/>
    <w:rsid w:val="00430826"/>
    <w:rsid w:val="0047719D"/>
    <w:rsid w:val="005939ED"/>
    <w:rsid w:val="006157F7"/>
    <w:rsid w:val="00676132"/>
    <w:rsid w:val="006B56FD"/>
    <w:rsid w:val="0071736E"/>
    <w:rsid w:val="00735C3A"/>
    <w:rsid w:val="007D49C2"/>
    <w:rsid w:val="0080407C"/>
    <w:rsid w:val="00864B99"/>
    <w:rsid w:val="00924229"/>
    <w:rsid w:val="009728BC"/>
    <w:rsid w:val="00A440E5"/>
    <w:rsid w:val="00A455BC"/>
    <w:rsid w:val="00A72765"/>
    <w:rsid w:val="00AF538F"/>
    <w:rsid w:val="00B74BB6"/>
    <w:rsid w:val="00BB1377"/>
    <w:rsid w:val="00C175FD"/>
    <w:rsid w:val="00C96275"/>
    <w:rsid w:val="00D50408"/>
    <w:rsid w:val="00D92EC6"/>
    <w:rsid w:val="00DA4E0C"/>
    <w:rsid w:val="00DA62CD"/>
    <w:rsid w:val="00DF6072"/>
    <w:rsid w:val="00E36141"/>
    <w:rsid w:val="00EC01F1"/>
    <w:rsid w:val="00F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5055F"/>
    <w:rPr>
      <w:rFonts w:eastAsia="Calibri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lp1,Bullet 1,Use Case List Paragraph,Buletai,List Paragraph111,Paragraph,Numbered List"/>
    <w:basedOn w:val="prastasis"/>
    <w:link w:val="SraopastraipaDiagrama"/>
    <w:uiPriority w:val="34"/>
    <w:qFormat/>
    <w:rsid w:val="0005055F"/>
    <w:pPr>
      <w:ind w:left="720"/>
      <w:contextualSpacing/>
      <w:jc w:val="both"/>
    </w:pPr>
    <w:rPr>
      <w:rFonts w:eastAsia="Calibri"/>
    </w:rPr>
  </w:style>
  <w:style w:type="paragraph" w:customStyle="1" w:styleId="Default">
    <w:name w:val="Default"/>
    <w:rsid w:val="00864B99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paragraph" w:styleId="Antrats">
    <w:name w:val="header"/>
    <w:basedOn w:val="prastasis"/>
    <w:link w:val="AntratsDiagrama"/>
    <w:unhideWhenUsed/>
    <w:rsid w:val="001937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3750"/>
  </w:style>
  <w:style w:type="paragraph" w:styleId="Porat">
    <w:name w:val="footer"/>
    <w:basedOn w:val="prastasis"/>
    <w:link w:val="PoratDiagrama"/>
    <w:unhideWhenUsed/>
    <w:rsid w:val="001937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3750"/>
  </w:style>
  <w:style w:type="character" w:styleId="Komentaronuoroda">
    <w:name w:val="annotation reference"/>
    <w:basedOn w:val="Numatytasispastraiposriftas"/>
    <w:semiHidden/>
    <w:unhideWhenUsed/>
    <w:rsid w:val="00BB13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B13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B137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B13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B1377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BB137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B1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1349-B743-4153-AA9F-267B319C6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7B0EB-3874-42C5-BB67-6C967C70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10113</Words>
  <Characters>5765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Deimantė Valavičiūtė</cp:lastModifiedBy>
  <cp:revision>5</cp:revision>
  <cp:lastPrinted>2017-06-29T23:42:00Z</cp:lastPrinted>
  <dcterms:created xsi:type="dcterms:W3CDTF">2025-03-18T11:52:00Z</dcterms:created>
  <dcterms:modified xsi:type="dcterms:W3CDTF">2025-03-20T06:20:00Z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