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43ED036C" w:rsidR="005A5832" w:rsidRPr="00A6369D" w:rsidRDefault="003F521A">
            <w:pPr>
              <w:jc w:val="both"/>
              <w:rPr>
                <w:rFonts w:ascii="Cambria" w:hAnsi="Cambria"/>
                <w:kern w:val="2"/>
                <w:sz w:val="22"/>
                <w:szCs w:val="22"/>
              </w:rPr>
            </w:pPr>
            <w:r w:rsidRPr="003F521A">
              <w:rPr>
                <w:rFonts w:ascii="Cambria" w:hAnsi="Cambria"/>
                <w:b/>
                <w:kern w:val="2"/>
                <w:sz w:val="22"/>
                <w:szCs w:val="22"/>
              </w:rPr>
              <w:t xml:space="preserve">Reagentai molekuliniams patologijos tyrimams </w:t>
            </w:r>
            <w:r w:rsidR="00467D6C" w:rsidRPr="00467D6C">
              <w:rPr>
                <w:rFonts w:ascii="Cambria" w:hAnsi="Cambria"/>
                <w:b/>
                <w:i/>
                <w:color w:val="808080" w:themeColor="background1" w:themeShade="80"/>
                <w:kern w:val="2"/>
                <w:sz w:val="22"/>
                <w:szCs w:val="22"/>
              </w:rPr>
              <w:t>kartu su</w:t>
            </w:r>
            <w:r w:rsidR="00416ABB" w:rsidRPr="00467D6C">
              <w:rPr>
                <w:rFonts w:ascii="Cambria" w:hAnsi="Cambria"/>
                <w:b/>
                <w:i/>
                <w:color w:val="808080" w:themeColor="background1" w:themeShade="80"/>
                <w:kern w:val="2"/>
                <w:sz w:val="22"/>
                <w:szCs w:val="22"/>
              </w:rPr>
              <w:t xml:space="preserve"> </w:t>
            </w:r>
            <w:r w:rsidR="00416ABB" w:rsidRPr="00416ABB">
              <w:rPr>
                <w:rFonts w:ascii="Cambria" w:hAnsi="Cambria"/>
                <w:b/>
                <w:i/>
                <w:color w:val="808080" w:themeColor="background1" w:themeShade="80"/>
                <w:kern w:val="2"/>
                <w:sz w:val="22"/>
                <w:szCs w:val="22"/>
              </w:rPr>
              <w:t>įrangos įsigijimu panaudos būdu</w:t>
            </w:r>
            <w:r w:rsidR="00416ABB" w:rsidRPr="00416ABB">
              <w:rPr>
                <w:rFonts w:ascii="Cambria" w:hAnsi="Cambria"/>
                <w:b/>
                <w:color w:val="808080" w:themeColor="background1" w:themeShade="80"/>
                <w:kern w:val="2"/>
                <w:sz w:val="22"/>
                <w:szCs w:val="22"/>
              </w:rPr>
              <w:t xml:space="preserve"> </w:t>
            </w:r>
            <w:r w:rsidR="00C46D2D" w:rsidRPr="00A6369D">
              <w:rPr>
                <w:rFonts w:ascii="Cambria" w:hAnsi="Cambria"/>
                <w:i/>
                <w:kern w:val="2"/>
                <w:sz w:val="22"/>
                <w:szCs w:val="22"/>
              </w:rPr>
              <w:t>[Ši sąlyga taikoma, kai sudaroma panaudos sutartis, jei ne, išbraukti]</w:t>
            </w:r>
            <w:r w:rsidR="00E953B8">
              <w:rPr>
                <w:rFonts w:ascii="Cambria" w:hAnsi="Cambria"/>
                <w:i/>
                <w:kern w:val="2"/>
                <w:sz w:val="22"/>
                <w:szCs w:val="22"/>
              </w:rPr>
              <w:t xml:space="preserve"> </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14B59954" w:rsidR="005E30F8" w:rsidRPr="00A6369D" w:rsidRDefault="005E30F8" w:rsidP="003F521A">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5D800E68" w:rsidR="005E30F8" w:rsidRPr="00A6369D" w:rsidRDefault="003F521A" w:rsidP="005E30F8">
            <w:pPr>
              <w:rPr>
                <w:rFonts w:ascii="Cambria" w:hAnsi="Cambria"/>
                <w:kern w:val="2"/>
                <w:sz w:val="22"/>
                <w:szCs w:val="22"/>
              </w:rPr>
            </w:pPr>
            <w:r>
              <w:rPr>
                <w:rFonts w:ascii="Cambria" w:hAnsi="Cambria"/>
                <w:kern w:val="2"/>
                <w:sz w:val="22"/>
                <w:szCs w:val="22"/>
              </w:rPr>
              <w:t xml:space="preserve">+370 </w:t>
            </w:r>
            <w:r w:rsidR="005E30F8" w:rsidRPr="00A6369D">
              <w:rPr>
                <w:rFonts w:ascii="Cambria" w:hAnsi="Cambria"/>
                <w:kern w:val="2"/>
                <w:sz w:val="22"/>
                <w:szCs w:val="22"/>
              </w:rPr>
              <w:t>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3550C7" w:rsidRPr="00A6369D" w14:paraId="655E2671" w14:textId="77777777">
        <w:trPr>
          <w:trHeight w:val="300"/>
        </w:trPr>
        <w:tc>
          <w:tcPr>
            <w:tcW w:w="2704" w:type="dxa"/>
          </w:tcPr>
          <w:p w14:paraId="21467BFB" w14:textId="564AD289" w:rsidR="005A5832" w:rsidRPr="00A6369D" w:rsidRDefault="001B59A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831"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trPr>
          <w:trHeight w:val="300"/>
        </w:trPr>
        <w:tc>
          <w:tcPr>
            <w:tcW w:w="9535"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712A3D93" w:rsidR="005A5832" w:rsidRPr="00A6369D" w:rsidRDefault="00A10867" w:rsidP="00282A22">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sidR="003F521A">
              <w:rPr>
                <w:rFonts w:ascii="Cambria" w:hAnsi="Cambria"/>
                <w:b/>
                <w:kern w:val="2"/>
                <w:sz w:val="22"/>
                <w:szCs w:val="22"/>
              </w:rPr>
              <w:t>r</w:t>
            </w:r>
            <w:r w:rsidR="003F521A" w:rsidRPr="003F521A">
              <w:rPr>
                <w:rFonts w:ascii="Cambria" w:hAnsi="Cambria"/>
                <w:b/>
                <w:kern w:val="2"/>
                <w:sz w:val="22"/>
                <w:szCs w:val="22"/>
              </w:rPr>
              <w:t>eagent</w:t>
            </w:r>
            <w:r w:rsidR="003F521A">
              <w:rPr>
                <w:rFonts w:ascii="Cambria" w:hAnsi="Cambria"/>
                <w:b/>
                <w:kern w:val="2"/>
                <w:sz w:val="22"/>
                <w:szCs w:val="22"/>
              </w:rPr>
              <w:t>us</w:t>
            </w:r>
            <w:r w:rsidR="003F521A" w:rsidRPr="003F521A">
              <w:rPr>
                <w:rFonts w:ascii="Cambria" w:hAnsi="Cambria"/>
                <w:b/>
                <w:kern w:val="2"/>
                <w:sz w:val="22"/>
                <w:szCs w:val="22"/>
              </w:rPr>
              <w:t xml:space="preserve"> molekuliniams patologijos tyrimams </w:t>
            </w:r>
            <w:r w:rsidR="008F6098">
              <w:rPr>
                <w:rFonts w:ascii="Cambria" w:hAnsi="Cambria"/>
                <w:b/>
                <w:i/>
                <w:color w:val="808080" w:themeColor="background1" w:themeShade="80"/>
                <w:kern w:val="2"/>
                <w:sz w:val="22"/>
                <w:szCs w:val="22"/>
              </w:rPr>
              <w:t>kartu s</w:t>
            </w:r>
            <w:r w:rsidR="00416ABB" w:rsidRPr="00416ABB">
              <w:rPr>
                <w:rFonts w:ascii="Cambria" w:hAnsi="Cambria"/>
                <w:b/>
                <w:i/>
                <w:color w:val="808080" w:themeColor="background1" w:themeShade="80"/>
                <w:kern w:val="2"/>
                <w:sz w:val="22"/>
                <w:szCs w:val="22"/>
              </w:rPr>
              <w:t xml:space="preserve">u </w:t>
            </w:r>
            <w:r w:rsidR="00416ABB" w:rsidRPr="00416ABB">
              <w:rPr>
                <w:rFonts w:ascii="Cambria" w:hAnsi="Cambria"/>
                <w:b/>
                <w:i/>
                <w:color w:val="808080" w:themeColor="background1" w:themeShade="80"/>
                <w:kern w:val="2"/>
                <w:sz w:val="22"/>
                <w:szCs w:val="22"/>
              </w:rPr>
              <w:lastRenderedPageBreak/>
              <w:t>įrangos įsigijimu panaudos būdu</w:t>
            </w:r>
            <w:r w:rsidR="00416ABB" w:rsidRPr="00416ABB">
              <w:rPr>
                <w:rFonts w:ascii="Cambria" w:hAnsi="Cambria"/>
                <w:b/>
                <w:color w:val="808080" w:themeColor="background1" w:themeShade="80"/>
                <w:kern w:val="2"/>
                <w:sz w:val="22"/>
                <w:szCs w:val="22"/>
              </w:rPr>
              <w:t xml:space="preserve"> </w:t>
            </w:r>
            <w:r w:rsidR="00C46D2D" w:rsidRPr="00A6369D">
              <w:rPr>
                <w:rFonts w:ascii="Cambria" w:hAnsi="Cambria"/>
                <w:i/>
                <w:kern w:val="2"/>
                <w:sz w:val="22"/>
                <w:szCs w:val="22"/>
              </w:rPr>
              <w:t>[ši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Pr="00A6369D">
              <w:rPr>
                <w:rFonts w:ascii="Cambria" w:hAnsi="Cambria"/>
                <w:kern w:val="2"/>
                <w:sz w:val="22"/>
                <w:szCs w:val="22"/>
              </w:rPr>
              <w:t xml:space="preserve">(toliau – </w:t>
            </w:r>
            <w:r w:rsidR="00282A22" w:rsidRPr="00A6369D">
              <w:rPr>
                <w:rFonts w:ascii="Cambria" w:hAnsi="Cambria"/>
                <w:kern w:val="2"/>
                <w:sz w:val="22"/>
                <w:szCs w:val="22"/>
              </w:rPr>
              <w:t xml:space="preserve">ir </w:t>
            </w:r>
            <w:r w:rsidRPr="00A6369D">
              <w:rPr>
                <w:rFonts w:ascii="Cambria" w:hAnsi="Cambria"/>
                <w:kern w:val="2"/>
                <w:sz w:val="22"/>
                <w:szCs w:val="22"/>
              </w:rPr>
              <w:t>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75B4E267" w:rsidR="00A33FE6" w:rsidRPr="00A6369D" w:rsidRDefault="006D0467" w:rsidP="00282A22">
            <w:pPr>
              <w:jc w:val="both"/>
              <w:rPr>
                <w:rFonts w:ascii="Cambria" w:hAnsi="Cambria"/>
                <w:kern w:val="2"/>
                <w:sz w:val="22"/>
                <w:szCs w:val="22"/>
              </w:rPr>
            </w:pPr>
            <w:r w:rsidRPr="00A6369D">
              <w:rPr>
                <w:rFonts w:ascii="Cambria" w:hAnsi="Cambria"/>
                <w:kern w:val="2"/>
                <w:sz w:val="22"/>
                <w:szCs w:val="22"/>
              </w:rPr>
              <w:t xml:space="preserve">Tiekėjas įsipareigoja tiekti reagentus ir papildomas priemones, kurių galiojimas būtų ne trumpesnis kaip </w:t>
            </w:r>
            <w:proofErr w:type="spellStart"/>
            <w:r w:rsidR="00C46D2D" w:rsidRPr="00A6369D">
              <w:rPr>
                <w:rFonts w:ascii="Cambria" w:hAnsi="Cambria"/>
                <w:kern w:val="2"/>
                <w:sz w:val="22"/>
                <w:szCs w:val="22"/>
              </w:rPr>
              <w:t>kaip</w:t>
            </w:r>
            <w:proofErr w:type="spellEnd"/>
            <w:r w:rsidR="00C46D2D" w:rsidRPr="00A6369D">
              <w:rPr>
                <w:rFonts w:ascii="Cambria" w:hAnsi="Cambria"/>
                <w:kern w:val="2"/>
                <w:sz w:val="22"/>
                <w:szCs w:val="22"/>
              </w:rPr>
              <w:t xml:space="preserve"> </w:t>
            </w:r>
            <w:r w:rsidR="00C46D2D" w:rsidRPr="00A6369D">
              <w:rPr>
                <w:rFonts w:ascii="Cambria" w:hAnsi="Cambria"/>
                <w:b/>
                <w:kern w:val="2"/>
                <w:sz w:val="22"/>
                <w:szCs w:val="22"/>
              </w:rPr>
              <w:t xml:space="preserve">6 </w:t>
            </w:r>
            <w:r w:rsidR="00E50DED">
              <w:rPr>
                <w:rFonts w:ascii="Cambria" w:hAnsi="Cambria"/>
                <w:b/>
                <w:kern w:val="2"/>
                <w:sz w:val="22"/>
                <w:szCs w:val="22"/>
              </w:rPr>
              <w:t xml:space="preserve">(šeši) </w:t>
            </w:r>
            <w:r w:rsidR="00C46D2D" w:rsidRPr="00A6369D">
              <w:rPr>
                <w:rFonts w:ascii="Cambria" w:hAnsi="Cambria"/>
                <w:b/>
                <w:kern w:val="2"/>
                <w:sz w:val="22"/>
                <w:szCs w:val="22"/>
              </w:rPr>
              <w:t>mėn.</w:t>
            </w:r>
            <w:r w:rsidR="00C46D2D" w:rsidRPr="00A6369D">
              <w:rPr>
                <w:rFonts w:ascii="Cambria" w:hAnsi="Cambria"/>
                <w:kern w:val="2"/>
                <w:sz w:val="22"/>
                <w:szCs w:val="22"/>
              </w:rPr>
              <w:t xml:space="preserve"> iki jų garantinio galiojimo laiko pabaigos, skaičiuojant nuo jų pristatymo dienos.</w:t>
            </w:r>
          </w:p>
          <w:p w14:paraId="67A1A551" w14:textId="77777777" w:rsidR="00C46D2D" w:rsidRPr="00A6369D" w:rsidRDefault="00C46D2D" w:rsidP="00282A22">
            <w:pPr>
              <w:jc w:val="both"/>
              <w:rPr>
                <w:rFonts w:ascii="Cambria" w:hAnsi="Cambria"/>
                <w:kern w:val="2"/>
                <w:sz w:val="22"/>
                <w:szCs w:val="22"/>
              </w:rPr>
            </w:pPr>
          </w:p>
          <w:p w14:paraId="095EA8C5" w14:textId="68070D0E" w:rsidR="00A33FE6" w:rsidRDefault="00A33FE6" w:rsidP="00282A22">
            <w:pPr>
              <w:jc w:val="both"/>
              <w:rPr>
                <w:rFonts w:ascii="Cambria" w:hAnsi="Cambria"/>
                <w:b/>
                <w:color w:val="808080" w:themeColor="background1" w:themeShade="80"/>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00E953B8">
              <w:rPr>
                <w:rFonts w:ascii="Cambria" w:hAnsi="Cambria"/>
                <w:b/>
                <w:color w:val="808080" w:themeColor="background1" w:themeShade="80"/>
                <w:kern w:val="2"/>
                <w:sz w:val="22"/>
                <w:szCs w:val="22"/>
              </w:rPr>
              <w:t xml:space="preserve"> </w:t>
            </w:r>
          </w:p>
          <w:p w14:paraId="54ECE0E1" w14:textId="77777777" w:rsidR="00E953B8" w:rsidRDefault="00E953B8" w:rsidP="00282A22">
            <w:pPr>
              <w:jc w:val="both"/>
              <w:rPr>
                <w:rFonts w:ascii="Cambria" w:hAnsi="Cambria"/>
                <w:kern w:val="2"/>
                <w:sz w:val="22"/>
                <w:szCs w:val="22"/>
              </w:rPr>
            </w:pPr>
          </w:p>
          <w:p w14:paraId="49FFE87B" w14:textId="28BD34B7" w:rsidR="00E953B8" w:rsidRPr="00A6369D" w:rsidRDefault="00E953B8" w:rsidP="00282A22">
            <w:pPr>
              <w:jc w:val="both"/>
              <w:rPr>
                <w:rFonts w:ascii="Cambria" w:hAnsi="Cambria"/>
                <w:kern w:val="2"/>
                <w:sz w:val="22"/>
                <w:szCs w:val="22"/>
              </w:rPr>
            </w:pPr>
            <w:r w:rsidRPr="00E953B8">
              <w:rPr>
                <w:rFonts w:ascii="Cambria" w:hAnsi="Cambria"/>
                <w:kern w:val="2"/>
                <w:sz w:val="22"/>
                <w:szCs w:val="22"/>
              </w:rPr>
              <w:t xml:space="preserve">Tiekėjas turi užtikrinti Pirkėjo personalo, kuris valdys ir (ar) prižiūrės </w:t>
            </w:r>
            <w:r w:rsidR="003F521A" w:rsidRPr="003F521A">
              <w:rPr>
                <w:rFonts w:ascii="Cambria" w:hAnsi="Cambria"/>
                <w:b/>
                <w:kern w:val="2"/>
                <w:sz w:val="22"/>
                <w:szCs w:val="22"/>
              </w:rPr>
              <w:t xml:space="preserve">molekuliniams patologijos tyrimams </w:t>
            </w:r>
            <w:r w:rsidR="00416ABB" w:rsidRPr="00565459">
              <w:rPr>
                <w:rFonts w:ascii="Cambria" w:hAnsi="Cambria"/>
                <w:b/>
                <w:kern w:val="2"/>
                <w:sz w:val="22"/>
                <w:szCs w:val="22"/>
              </w:rPr>
              <w:t xml:space="preserve">reikalingą </w:t>
            </w:r>
            <w:r w:rsidR="00565459">
              <w:rPr>
                <w:rFonts w:ascii="Cambria" w:hAnsi="Cambria"/>
                <w:b/>
                <w:kern w:val="2"/>
                <w:sz w:val="22"/>
                <w:szCs w:val="22"/>
              </w:rPr>
              <w:t>įrangą</w:t>
            </w:r>
            <w:r w:rsidRPr="00E953B8">
              <w:rPr>
                <w:rFonts w:ascii="Cambria" w:hAnsi="Cambria"/>
                <w:kern w:val="2"/>
                <w:sz w:val="22"/>
                <w:szCs w:val="22"/>
              </w:rPr>
              <w:t xml:space="preserve"> tinkamą apmokymą dirbti su įranga</w:t>
            </w:r>
            <w:r w:rsidR="00CB0F43">
              <w:rPr>
                <w:rFonts w:ascii="Cambria" w:hAnsi="Cambria"/>
                <w:kern w:val="2"/>
                <w:sz w:val="22"/>
                <w:szCs w:val="22"/>
              </w:rPr>
              <w:t xml:space="preserve"> (</w:t>
            </w:r>
            <w:r w:rsidR="00CB0F43" w:rsidRPr="00CB0F43">
              <w:rPr>
                <w:rFonts w:ascii="Cambria" w:hAnsi="Cambria"/>
                <w:kern w:val="2"/>
                <w:sz w:val="22"/>
                <w:szCs w:val="22"/>
              </w:rPr>
              <w:t>aparatūrine bei programine</w:t>
            </w:r>
            <w:r w:rsidR="00CB0F43">
              <w:rPr>
                <w:rFonts w:ascii="Cambria" w:hAnsi="Cambria"/>
                <w:kern w:val="2"/>
                <w:sz w:val="22"/>
                <w:szCs w:val="22"/>
              </w:rPr>
              <w:t>)</w:t>
            </w:r>
            <w:r w:rsidRPr="00E953B8">
              <w:rPr>
                <w:rFonts w:ascii="Cambria" w:hAnsi="Cambria"/>
                <w:kern w:val="2"/>
                <w:sz w:val="22"/>
                <w:szCs w:val="22"/>
              </w:rPr>
              <w:t xml:space="preserve">, supažindinimą su įrangos eksploatavimo instrukcijomis, teisės aktų keliamais reikalavimais per </w:t>
            </w:r>
            <w:r>
              <w:rPr>
                <w:rFonts w:ascii="Cambria" w:hAnsi="Cambria"/>
                <w:kern w:val="2"/>
                <w:sz w:val="22"/>
                <w:szCs w:val="22"/>
              </w:rPr>
              <w:t>3</w:t>
            </w:r>
            <w:r w:rsidRPr="00E953B8">
              <w:rPr>
                <w:rFonts w:ascii="Cambria" w:hAnsi="Cambria"/>
                <w:kern w:val="2"/>
                <w:sz w:val="22"/>
                <w:szCs w:val="22"/>
              </w:rPr>
              <w:t xml:space="preserve"> (</w:t>
            </w:r>
            <w:r>
              <w:rPr>
                <w:rFonts w:ascii="Cambria" w:hAnsi="Cambria"/>
                <w:kern w:val="2"/>
                <w:sz w:val="22"/>
                <w:szCs w:val="22"/>
              </w:rPr>
              <w:t>tris</w:t>
            </w:r>
            <w:r w:rsidRPr="00E953B8">
              <w:rPr>
                <w:rFonts w:ascii="Cambria" w:hAnsi="Cambria"/>
                <w:kern w:val="2"/>
                <w:sz w:val="22"/>
                <w:szCs w:val="22"/>
              </w:rPr>
              <w:t>) darbo dienas nuo įrangos pristatymo ir instaliavimo dienos</w:t>
            </w:r>
            <w:r>
              <w:rPr>
                <w:rFonts w:ascii="Cambria" w:hAnsi="Cambria"/>
                <w:kern w:val="2"/>
                <w:sz w:val="22"/>
                <w:szCs w:val="22"/>
              </w:rPr>
              <w:t xml:space="preserve">. </w:t>
            </w:r>
            <w:r w:rsidRPr="00A6369D">
              <w:rPr>
                <w:rFonts w:ascii="Cambria" w:hAnsi="Cambria"/>
                <w:i/>
                <w:kern w:val="2"/>
                <w:sz w:val="22"/>
                <w:szCs w:val="22"/>
              </w:rPr>
              <w:t>[ši sąlyga taikoma, kai sudaroma panaudos sutartis, jei ne, išbraukti]</w:t>
            </w:r>
            <w:r w:rsidRPr="00A6369D">
              <w:rPr>
                <w:rFonts w:ascii="Cambria" w:hAnsi="Cambria"/>
                <w:kern w:val="2"/>
                <w:sz w:val="22"/>
                <w:szCs w:val="22"/>
              </w:rPr>
              <w:t xml:space="preserve"> </w:t>
            </w:r>
            <w:r w:rsidRPr="00A6369D">
              <w:rPr>
                <w:rFonts w:ascii="Cambria" w:hAnsi="Cambria"/>
                <w:b/>
                <w:color w:val="808080" w:themeColor="background1" w:themeShade="80"/>
                <w:kern w:val="2"/>
                <w:sz w:val="22"/>
                <w:szCs w:val="22"/>
              </w:rPr>
              <w:t xml:space="preserve"> </w:t>
            </w:r>
          </w:p>
        </w:tc>
      </w:tr>
      <w:tr w:rsidR="003550C7" w:rsidRPr="00A6369D" w14:paraId="541696D8" w14:textId="77777777">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trPr>
          <w:trHeight w:val="300"/>
        </w:trPr>
        <w:tc>
          <w:tcPr>
            <w:tcW w:w="9535"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831" w:type="dxa"/>
            <w:gridSpan w:val="2"/>
          </w:tcPr>
          <w:p w14:paraId="6D3FC326" w14:textId="6F4A21E6" w:rsidR="005E30F8"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sidR="00E50DED" w:rsidRPr="00565459">
              <w:rPr>
                <w:rFonts w:ascii="Cambria" w:hAnsi="Cambria"/>
                <w:b/>
                <w:kern w:val="2"/>
                <w:sz w:val="22"/>
                <w:szCs w:val="22"/>
              </w:rPr>
              <w:t>reagentus ir papildomas priemones</w:t>
            </w:r>
            <w:r w:rsidR="00E50DED" w:rsidRPr="00E50DED">
              <w:rPr>
                <w:rFonts w:ascii="Cambria" w:hAnsi="Cambria"/>
                <w:kern w:val="2"/>
                <w:sz w:val="22"/>
                <w:szCs w:val="22"/>
              </w:rPr>
              <w:t xml:space="preserve">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006D0467" w:rsidRPr="00A6369D">
              <w:rPr>
                <w:rFonts w:ascii="Cambria" w:hAnsi="Cambria"/>
                <w:sz w:val="22"/>
                <w:szCs w:val="22"/>
                <w:shd w:val="clear" w:color="auto" w:fill="FFFFFF"/>
              </w:rPr>
              <w:t>Eivenių g. 2, LT-50161 Kaunas.</w:t>
            </w:r>
            <w:r w:rsidR="00E953B8">
              <w:rPr>
                <w:rFonts w:ascii="Cambria" w:hAnsi="Cambria"/>
                <w:sz w:val="22"/>
                <w:szCs w:val="22"/>
                <w:shd w:val="clear" w:color="auto" w:fill="FFFFFF"/>
              </w:rPr>
              <w:t xml:space="preserve"> </w:t>
            </w:r>
          </w:p>
          <w:p w14:paraId="422E7514" w14:textId="77777777" w:rsidR="000E3723" w:rsidRPr="00A6369D" w:rsidRDefault="000E3723" w:rsidP="00282A22">
            <w:pPr>
              <w:jc w:val="both"/>
              <w:rPr>
                <w:rFonts w:ascii="Cambria" w:hAnsi="Cambria"/>
                <w:kern w:val="2"/>
                <w:sz w:val="22"/>
                <w:szCs w:val="22"/>
              </w:rPr>
            </w:pPr>
          </w:p>
          <w:p w14:paraId="40BA2CD5" w14:textId="79F32EBC" w:rsidR="005A5832" w:rsidRPr="00A6369D" w:rsidRDefault="000E3723" w:rsidP="00282A22">
            <w:pPr>
              <w:jc w:val="both"/>
              <w:rPr>
                <w:rFonts w:ascii="Cambria" w:hAnsi="Cambria"/>
                <w:sz w:val="22"/>
                <w:szCs w:val="22"/>
                <w:shd w:val="clear" w:color="auto" w:fill="FFFFFF"/>
              </w:rPr>
            </w:pPr>
            <w:r w:rsidRPr="00A6369D">
              <w:rPr>
                <w:rFonts w:ascii="Cambria" w:hAnsi="Cambria"/>
                <w:kern w:val="2"/>
                <w:sz w:val="22"/>
                <w:szCs w:val="22"/>
              </w:rPr>
              <w:t xml:space="preserve">Tiekėjas </w:t>
            </w:r>
            <w:r w:rsidR="003F521A" w:rsidRPr="003F521A">
              <w:rPr>
                <w:rFonts w:ascii="Cambria" w:hAnsi="Cambria"/>
                <w:b/>
                <w:kern w:val="2"/>
                <w:sz w:val="22"/>
                <w:szCs w:val="22"/>
              </w:rPr>
              <w:t xml:space="preserve">molekuliniams patologijos tyrimams reikalingą įrangą </w:t>
            </w:r>
            <w:r w:rsidRPr="00A6369D">
              <w:rPr>
                <w:rFonts w:ascii="Cambria" w:hAnsi="Cambria"/>
                <w:kern w:val="2"/>
                <w:sz w:val="22"/>
                <w:szCs w:val="22"/>
              </w:rPr>
              <w:t xml:space="preserve">įsipareigoja pristatyti, sumontuoti ir atlikti visus kitus veiksmus, kurie užtikrintų nepertraukiamą, efektyvų ir sklandų </w:t>
            </w:r>
            <w:r w:rsidR="00565459">
              <w:rPr>
                <w:rFonts w:ascii="Cambria" w:hAnsi="Cambria"/>
                <w:kern w:val="2"/>
                <w:sz w:val="22"/>
                <w:szCs w:val="22"/>
              </w:rPr>
              <w:t>įrangos</w:t>
            </w:r>
            <w:r w:rsidR="00C46D2D" w:rsidRPr="00A6369D">
              <w:rPr>
                <w:rFonts w:ascii="Cambria" w:hAnsi="Cambria"/>
                <w:kern w:val="2"/>
                <w:sz w:val="22"/>
                <w:szCs w:val="22"/>
              </w:rPr>
              <w:t xml:space="preserve">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00416ABB" w:rsidRPr="0044682E">
              <w:rPr>
                <w:rFonts w:ascii="Cambria" w:hAnsi="Cambria"/>
                <w:b/>
                <w:kern w:val="2"/>
                <w:sz w:val="22"/>
                <w:szCs w:val="22"/>
              </w:rPr>
              <w:t>30 (trisdešimt) kalendorinių dienų</w:t>
            </w:r>
            <w:r w:rsidR="00416ABB" w:rsidRPr="0044682E">
              <w:rPr>
                <w:rFonts w:ascii="Cambria" w:hAnsi="Cambria"/>
                <w:kern w:val="2"/>
                <w:sz w:val="22"/>
                <w:szCs w:val="22"/>
              </w:rPr>
              <w:t xml:space="preserve"> </w:t>
            </w:r>
            <w:r w:rsidRPr="00A6369D">
              <w:rPr>
                <w:rFonts w:ascii="Cambria" w:hAnsi="Cambria"/>
                <w:kern w:val="2"/>
                <w:sz w:val="22"/>
                <w:szCs w:val="22"/>
              </w:rPr>
              <w:t>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p>
          <w:p w14:paraId="6D314521" w14:textId="77777777" w:rsidR="00282A22" w:rsidRPr="00A6369D" w:rsidRDefault="00282A22" w:rsidP="00282A22">
            <w:pPr>
              <w:jc w:val="both"/>
              <w:rPr>
                <w:rFonts w:ascii="Cambria" w:hAnsi="Cambria"/>
                <w:sz w:val="22"/>
                <w:szCs w:val="22"/>
                <w:shd w:val="clear" w:color="auto" w:fill="FFFFFF"/>
              </w:rPr>
            </w:pP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550C7" w:rsidRPr="00A6369D" w14:paraId="3CC9961D" w14:textId="77777777">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4.2. Prekių (ar jų dalies) pristatymo termino pratęsimas</w:t>
            </w:r>
          </w:p>
        </w:tc>
        <w:tc>
          <w:tcPr>
            <w:tcW w:w="6831" w:type="dxa"/>
            <w:gridSpan w:val="2"/>
          </w:tcPr>
          <w:p w14:paraId="52DE7F61" w14:textId="6A0DBE03" w:rsidR="005A5832" w:rsidRPr="00A6369D" w:rsidRDefault="005E30F8" w:rsidP="00282A22">
            <w:pPr>
              <w:jc w:val="both"/>
              <w:rPr>
                <w:rFonts w:ascii="Cambria" w:hAnsi="Cambria"/>
                <w:kern w:val="2"/>
                <w:sz w:val="22"/>
                <w:szCs w:val="22"/>
              </w:rPr>
            </w:pPr>
            <w:r w:rsidRPr="00A6369D">
              <w:rPr>
                <w:rFonts w:ascii="Cambria" w:hAnsi="Cambria"/>
                <w:kern w:val="2"/>
                <w:sz w:val="22"/>
                <w:szCs w:val="22"/>
              </w:rPr>
              <w:t>Tiekėjas turi teisę į Prekių (</w:t>
            </w:r>
            <w:r w:rsidR="003F521A" w:rsidRPr="003F521A">
              <w:rPr>
                <w:rFonts w:ascii="Cambria" w:hAnsi="Cambria"/>
                <w:kern w:val="2"/>
                <w:sz w:val="22"/>
                <w:szCs w:val="22"/>
              </w:rPr>
              <w:t xml:space="preserve">molekuliniams patologijos tyrimams </w:t>
            </w:r>
            <w:r w:rsidR="00565459" w:rsidRPr="00565459">
              <w:rPr>
                <w:rFonts w:ascii="Cambria" w:hAnsi="Cambria"/>
                <w:kern w:val="2"/>
                <w:sz w:val="22"/>
                <w:szCs w:val="22"/>
              </w:rPr>
              <w:t>reikaling</w:t>
            </w:r>
            <w:r w:rsidR="00565459">
              <w:rPr>
                <w:rFonts w:ascii="Cambria" w:hAnsi="Cambria"/>
                <w:kern w:val="2"/>
                <w:sz w:val="22"/>
                <w:szCs w:val="22"/>
              </w:rPr>
              <w:t>os įrangos</w:t>
            </w:r>
            <w:r w:rsidRPr="00A6369D">
              <w:rPr>
                <w:rFonts w:ascii="Cambria" w:hAnsi="Cambria"/>
                <w:kern w:val="2"/>
                <w:sz w:val="22"/>
                <w:szCs w:val="22"/>
              </w:rPr>
              <w:t xml:space="preserve">) pristatymo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r w:rsidR="0036563A" w:rsidRPr="00A6369D">
              <w:rPr>
                <w:rFonts w:ascii="Cambria" w:hAnsi="Cambria"/>
                <w:i/>
                <w:kern w:val="2"/>
                <w:sz w:val="22"/>
                <w:szCs w:val="22"/>
              </w:rPr>
              <w:t>[ši sąlyga taikoma, kai sudaroma panaudos sutartis, jei ne, išbraukti]</w:t>
            </w:r>
            <w:r w:rsidR="0036563A" w:rsidRPr="00A6369D">
              <w:rPr>
                <w:rFonts w:ascii="Cambria" w:hAnsi="Cambria"/>
                <w:kern w:val="2"/>
                <w:sz w:val="22"/>
                <w:szCs w:val="22"/>
              </w:rPr>
              <w:t xml:space="preserve"> </w:t>
            </w:r>
            <w:r w:rsidR="0036563A" w:rsidRPr="00A6369D">
              <w:rPr>
                <w:rFonts w:ascii="Cambria" w:hAnsi="Cambria"/>
                <w:b/>
                <w:color w:val="808080" w:themeColor="background1" w:themeShade="80"/>
                <w:kern w:val="2"/>
                <w:sz w:val="22"/>
                <w:szCs w:val="22"/>
              </w:rPr>
              <w:t xml:space="preserve"> </w:t>
            </w:r>
          </w:p>
        </w:tc>
      </w:tr>
      <w:tr w:rsidR="00C46D2D" w:rsidRPr="00A6369D" w14:paraId="699481D0" w14:textId="77777777">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t>4.3. Užsakymų teikimo tvarka</w:t>
            </w:r>
          </w:p>
        </w:tc>
        <w:tc>
          <w:tcPr>
            <w:tcW w:w="6831"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trPr>
          <w:trHeight w:val="300"/>
        </w:trPr>
        <w:tc>
          <w:tcPr>
            <w:tcW w:w="2704" w:type="dxa"/>
          </w:tcPr>
          <w:p w14:paraId="24AA12B7"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44519583" w:rsidR="00A33FE6" w:rsidRDefault="000E3723" w:rsidP="00A23945">
            <w:pPr>
              <w:jc w:val="both"/>
              <w:rPr>
                <w:rFonts w:ascii="Cambria" w:hAnsi="Cambria"/>
                <w:kern w:val="2"/>
                <w:sz w:val="22"/>
                <w:szCs w:val="22"/>
              </w:rPr>
            </w:pPr>
            <w:r w:rsidRPr="00A6369D">
              <w:rPr>
                <w:rFonts w:ascii="Cambria" w:hAnsi="Cambria"/>
                <w:kern w:val="2"/>
                <w:sz w:val="22"/>
                <w:szCs w:val="22"/>
              </w:rPr>
              <w:t>Kartu su Prekėmis</w:t>
            </w:r>
            <w:r w:rsidR="00BB4174">
              <w:rPr>
                <w:rFonts w:ascii="Cambria" w:hAnsi="Cambria"/>
                <w:kern w:val="2"/>
                <w:sz w:val="22"/>
                <w:szCs w:val="22"/>
              </w:rPr>
              <w:t xml:space="preserve"> (</w:t>
            </w:r>
            <w:r w:rsidR="00BB4174" w:rsidRPr="00323465">
              <w:rPr>
                <w:rFonts w:ascii="Cambria" w:hAnsi="Cambria"/>
                <w:b/>
                <w:kern w:val="2"/>
                <w:sz w:val="22"/>
                <w:szCs w:val="22"/>
              </w:rPr>
              <w:t xml:space="preserve">reagentais ir </w:t>
            </w:r>
            <w:proofErr w:type="spellStart"/>
            <w:r w:rsidR="00BB4174" w:rsidRPr="00323465">
              <w:rPr>
                <w:rFonts w:ascii="Cambria" w:hAnsi="Cambria"/>
                <w:b/>
                <w:kern w:val="2"/>
                <w:sz w:val="22"/>
                <w:szCs w:val="22"/>
              </w:rPr>
              <w:t>paildom</w:t>
            </w:r>
            <w:r w:rsidR="00E953B8">
              <w:rPr>
                <w:rFonts w:ascii="Cambria" w:hAnsi="Cambria"/>
                <w:b/>
                <w:kern w:val="2"/>
                <w:sz w:val="22"/>
                <w:szCs w:val="22"/>
              </w:rPr>
              <w:t>om</w:t>
            </w:r>
            <w:r w:rsidR="00BB4174" w:rsidRPr="00323465">
              <w:rPr>
                <w:rFonts w:ascii="Cambria" w:hAnsi="Cambria"/>
                <w:b/>
                <w:kern w:val="2"/>
                <w:sz w:val="22"/>
                <w:szCs w:val="22"/>
              </w:rPr>
              <w:t>is</w:t>
            </w:r>
            <w:proofErr w:type="spellEnd"/>
            <w:r w:rsidR="00BB4174" w:rsidRPr="00323465">
              <w:rPr>
                <w:rFonts w:ascii="Cambria" w:hAnsi="Cambria"/>
                <w:b/>
                <w:kern w:val="2"/>
                <w:sz w:val="22"/>
                <w:szCs w:val="22"/>
              </w:rPr>
              <w:t xml:space="preserve"> priemonėmis</w:t>
            </w:r>
            <w:r w:rsidR="00BB4174">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w:t>
            </w:r>
            <w:r w:rsidR="00A23945" w:rsidRPr="00A6369D">
              <w:rPr>
                <w:rFonts w:ascii="Cambria" w:hAnsi="Cambria"/>
                <w:kern w:val="2"/>
                <w:sz w:val="22"/>
                <w:szCs w:val="22"/>
              </w:rPr>
              <w:t>tas arba lygiavertis dokumentas</w:t>
            </w:r>
            <w:r w:rsidR="00A33FE6" w:rsidRPr="00A6369D">
              <w:rPr>
                <w:rFonts w:ascii="Cambria" w:hAnsi="Cambria"/>
                <w:kern w:val="2"/>
                <w:sz w:val="22"/>
                <w:szCs w:val="22"/>
              </w:rPr>
              <w:t xml:space="preserve"> (</w:t>
            </w:r>
            <w:r w:rsidR="00A33FE6" w:rsidRPr="00A6369D">
              <w:rPr>
                <w:rFonts w:ascii="Cambria" w:eastAsia="Arial" w:hAnsi="Cambria"/>
                <w:sz w:val="22"/>
                <w:szCs w:val="22"/>
              </w:rPr>
              <w:t>Sąskaita faktūra</w:t>
            </w:r>
            <w:r w:rsidR="00A33FE6" w:rsidRPr="00A6369D">
              <w:rPr>
                <w:rFonts w:ascii="Cambria" w:hAnsi="Cambria"/>
                <w:kern w:val="2"/>
                <w:sz w:val="22"/>
                <w:szCs w:val="22"/>
              </w:rPr>
              <w:t>)</w:t>
            </w:r>
            <w:r w:rsidR="00CB0F43">
              <w:rPr>
                <w:rFonts w:ascii="Cambria" w:hAnsi="Cambria"/>
                <w:kern w:val="2"/>
                <w:sz w:val="22"/>
                <w:szCs w:val="22"/>
              </w:rPr>
              <w:t>.</w:t>
            </w:r>
          </w:p>
          <w:p w14:paraId="129D590C" w14:textId="77777777" w:rsidR="00CB0F43" w:rsidRPr="00A6369D" w:rsidRDefault="00CB0F43" w:rsidP="00A23945">
            <w:pPr>
              <w:jc w:val="both"/>
              <w:rPr>
                <w:rFonts w:ascii="Cambria" w:hAnsi="Cambria"/>
                <w:kern w:val="2"/>
                <w:sz w:val="22"/>
                <w:szCs w:val="22"/>
              </w:rPr>
            </w:pPr>
          </w:p>
          <w:p w14:paraId="06902015" w14:textId="2E30CBB5" w:rsidR="00565459" w:rsidRDefault="00C34E83" w:rsidP="00565459">
            <w:pPr>
              <w:jc w:val="both"/>
              <w:rPr>
                <w:rFonts w:ascii="Cambria" w:hAnsi="Cambria"/>
                <w:kern w:val="2"/>
                <w:sz w:val="22"/>
                <w:szCs w:val="22"/>
              </w:rPr>
            </w:pPr>
            <w:r w:rsidRPr="00A6369D">
              <w:rPr>
                <w:rFonts w:ascii="Cambria" w:hAnsi="Cambria"/>
                <w:kern w:val="2"/>
                <w:sz w:val="22"/>
                <w:szCs w:val="22"/>
              </w:rPr>
              <w:t xml:space="preserve">Papildomai kartu su </w:t>
            </w:r>
            <w:r w:rsidR="003F521A" w:rsidRPr="003F521A">
              <w:rPr>
                <w:rFonts w:ascii="Cambria" w:hAnsi="Cambria"/>
                <w:b/>
                <w:kern w:val="2"/>
                <w:sz w:val="22"/>
                <w:szCs w:val="22"/>
              </w:rPr>
              <w:t xml:space="preserve">molekuliniams patologijos tyrimams </w:t>
            </w:r>
            <w:r w:rsidR="00565459" w:rsidRPr="00565459">
              <w:rPr>
                <w:rFonts w:ascii="Cambria" w:hAnsi="Cambria"/>
                <w:b/>
                <w:kern w:val="2"/>
                <w:sz w:val="22"/>
                <w:szCs w:val="22"/>
              </w:rPr>
              <w:t>reikaling</w:t>
            </w:r>
            <w:r w:rsidR="00565459">
              <w:rPr>
                <w:rFonts w:ascii="Cambria" w:hAnsi="Cambria"/>
                <w:b/>
                <w:kern w:val="2"/>
                <w:sz w:val="22"/>
                <w:szCs w:val="22"/>
              </w:rPr>
              <w:t>a</w:t>
            </w:r>
            <w:r w:rsidR="00565459" w:rsidRPr="00565459">
              <w:rPr>
                <w:rFonts w:ascii="Cambria" w:hAnsi="Cambria"/>
                <w:b/>
                <w:kern w:val="2"/>
                <w:sz w:val="22"/>
                <w:szCs w:val="22"/>
              </w:rPr>
              <w:t xml:space="preserve"> įrang</w:t>
            </w:r>
            <w:r w:rsidR="00565459">
              <w:rPr>
                <w:rFonts w:ascii="Cambria" w:hAnsi="Cambria"/>
                <w:b/>
                <w:kern w:val="2"/>
                <w:sz w:val="22"/>
                <w:szCs w:val="22"/>
              </w:rPr>
              <w:t>a</w:t>
            </w:r>
            <w:r w:rsidR="00565459" w:rsidRPr="00565459">
              <w:rPr>
                <w:rFonts w:ascii="Cambria" w:hAnsi="Cambria"/>
                <w:b/>
                <w:kern w:val="2"/>
                <w:sz w:val="22"/>
                <w:szCs w:val="22"/>
              </w:rPr>
              <w:t xml:space="preserve"> </w:t>
            </w:r>
            <w:r w:rsidRPr="00A6369D">
              <w:rPr>
                <w:rFonts w:ascii="Cambria" w:hAnsi="Cambria"/>
                <w:kern w:val="2"/>
                <w:sz w:val="22"/>
                <w:szCs w:val="22"/>
              </w:rPr>
              <w:t xml:space="preserve">pateikiama dokumentacija: </w:t>
            </w:r>
            <w:r w:rsidR="00BF4EFD" w:rsidRPr="00BF4EFD">
              <w:rPr>
                <w:rFonts w:ascii="Cambria" w:hAnsi="Cambria"/>
                <w:kern w:val="2"/>
                <w:sz w:val="22"/>
                <w:szCs w:val="22"/>
              </w:rPr>
              <w:t>naudojimo instrukcija (vartotojo vadovas) anglų ir lietuvių kalbomis (elektroninė versija).</w:t>
            </w:r>
          </w:p>
          <w:p w14:paraId="661A7952" w14:textId="153B3CEA" w:rsidR="00E953B8" w:rsidRDefault="00565459" w:rsidP="00323465">
            <w:pPr>
              <w:jc w:val="both"/>
              <w:rPr>
                <w:rFonts w:ascii="Cambria" w:hAnsi="Cambria"/>
                <w:kern w:val="2"/>
                <w:sz w:val="22"/>
                <w:szCs w:val="22"/>
              </w:rPr>
            </w:pPr>
            <w:r w:rsidRPr="00A6369D">
              <w:rPr>
                <w:rFonts w:ascii="Cambria" w:hAnsi="Cambria"/>
                <w:i/>
                <w:kern w:val="2"/>
                <w:sz w:val="22"/>
                <w:szCs w:val="22"/>
              </w:rPr>
              <w:t>[ši sąlyga taikoma, kai sudaroma panaudos sutartis, jei ne, išbraukti]</w:t>
            </w:r>
            <w:r w:rsidRPr="00A6369D">
              <w:rPr>
                <w:rFonts w:ascii="Cambria" w:hAnsi="Cambria"/>
                <w:kern w:val="2"/>
                <w:sz w:val="22"/>
                <w:szCs w:val="22"/>
              </w:rPr>
              <w:t xml:space="preserve"> </w:t>
            </w:r>
            <w:r w:rsidRPr="00A6369D">
              <w:rPr>
                <w:rFonts w:ascii="Cambria" w:hAnsi="Cambria"/>
                <w:b/>
                <w:color w:val="808080" w:themeColor="background1" w:themeShade="80"/>
                <w:kern w:val="2"/>
                <w:sz w:val="22"/>
                <w:szCs w:val="22"/>
              </w:rPr>
              <w:t xml:space="preserve"> </w:t>
            </w:r>
          </w:p>
          <w:p w14:paraId="2C3D62A9" w14:textId="77777777" w:rsidR="00E953B8" w:rsidRDefault="00E953B8" w:rsidP="00323465">
            <w:pPr>
              <w:jc w:val="both"/>
              <w:rPr>
                <w:rFonts w:ascii="Cambria" w:hAnsi="Cambria"/>
                <w:kern w:val="2"/>
                <w:sz w:val="22"/>
                <w:szCs w:val="22"/>
              </w:rPr>
            </w:pPr>
          </w:p>
          <w:p w14:paraId="3C110B67" w14:textId="4CA84FF0" w:rsidR="00C34E83" w:rsidRPr="00A6369D" w:rsidRDefault="005D78B1" w:rsidP="00323465">
            <w:pPr>
              <w:jc w:val="both"/>
              <w:rPr>
                <w:rFonts w:ascii="Cambria" w:hAnsi="Cambria"/>
                <w:kern w:val="2"/>
                <w:sz w:val="22"/>
                <w:szCs w:val="22"/>
              </w:rPr>
            </w:pPr>
            <w:r w:rsidRPr="00A6369D">
              <w:rPr>
                <w:rFonts w:ascii="Cambria" w:hAnsi="Cambria"/>
                <w:kern w:val="2"/>
                <w:sz w:val="22"/>
                <w:szCs w:val="22"/>
              </w:rPr>
              <w:t>Atskiru Pirkėjo pareikalavimu kartu su Prekėmis turi būti pateiktas galiojantis CE sertifikatas.</w:t>
            </w:r>
          </w:p>
        </w:tc>
      </w:tr>
      <w:tr w:rsidR="003550C7" w:rsidRPr="00A6369D" w14:paraId="2AD03280" w14:textId="77777777">
        <w:trPr>
          <w:trHeight w:val="300"/>
        </w:trPr>
        <w:tc>
          <w:tcPr>
            <w:tcW w:w="9535"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831"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831"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831"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FA5852" w:rsidRPr="00A6369D" w:rsidRDefault="003F521A"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lastRenderedPageBreak/>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4AE215DD" w14:textId="77777777">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1A142F6" w14:textId="77777777">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5.5. Atsiskaitymo su Tiekėju terminas ir tvarka</w:t>
            </w:r>
          </w:p>
        </w:tc>
        <w:tc>
          <w:tcPr>
            <w:tcW w:w="6831"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3550C7" w:rsidRPr="00A6369D" w14:paraId="127503CA" w14:textId="77777777">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trPr>
          <w:trHeight w:val="300"/>
        </w:trPr>
        <w:tc>
          <w:tcPr>
            <w:tcW w:w="9535"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0DBCBE54"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w:t>
            </w:r>
            <w:r w:rsidR="0044682E" w:rsidRPr="00A6369D">
              <w:rPr>
                <w:rFonts w:ascii="Cambria" w:hAnsi="Cambria"/>
                <w:kern w:val="2"/>
                <w:sz w:val="22"/>
                <w:szCs w:val="22"/>
              </w:rPr>
              <w:t xml:space="preserve"> </w:t>
            </w:r>
            <w:r w:rsidR="00FA5852" w:rsidRPr="00A6369D">
              <w:rPr>
                <w:rFonts w:ascii="Cambria" w:hAnsi="Cambria"/>
                <w:kern w:val="2"/>
                <w:sz w:val="22"/>
                <w:szCs w:val="22"/>
              </w:rPr>
              <w:t xml:space="preserve">Garantinis terminas, skaičiuojamas nuo panaudos perdavimo–priėmimo akto pasirašymo dienos. </w:t>
            </w:r>
            <w:r w:rsidR="0044682E" w:rsidRPr="00A6369D">
              <w:rPr>
                <w:rFonts w:ascii="Cambria" w:hAnsi="Cambria"/>
                <w:i/>
                <w:kern w:val="2"/>
                <w:sz w:val="22"/>
                <w:szCs w:val="22"/>
              </w:rPr>
              <w:t>[ši sąlyga taikoma, kai sudaroma panaudos sutartis, jei ne, išbraukti]</w:t>
            </w:r>
            <w:r w:rsidR="0044682E" w:rsidRPr="00A6369D">
              <w:rPr>
                <w:rFonts w:ascii="Cambria" w:hAnsi="Cambria"/>
                <w:kern w:val="2"/>
                <w:sz w:val="22"/>
                <w:szCs w:val="22"/>
              </w:rPr>
              <w:t xml:space="preserve"> </w:t>
            </w:r>
            <w:r w:rsidR="0044682E" w:rsidRPr="00A6369D">
              <w:rPr>
                <w:rFonts w:ascii="Cambria" w:hAnsi="Cambria"/>
                <w:b/>
                <w:color w:val="808080" w:themeColor="background1" w:themeShade="80"/>
                <w:kern w:val="2"/>
                <w:sz w:val="22"/>
                <w:szCs w:val="22"/>
              </w:rPr>
              <w:t xml:space="preserve"> </w:t>
            </w:r>
          </w:p>
        </w:tc>
      </w:tr>
      <w:tr w:rsidR="003550C7" w:rsidRPr="00A6369D" w14:paraId="3419EF13" w14:textId="77777777">
        <w:trPr>
          <w:trHeight w:val="300"/>
        </w:trPr>
        <w:tc>
          <w:tcPr>
            <w:tcW w:w="2704" w:type="dxa"/>
          </w:tcPr>
          <w:p w14:paraId="7A9EB631" w14:textId="77777777" w:rsidR="00FA5852" w:rsidRPr="005D78B1" w:rsidRDefault="00FA5852" w:rsidP="00FA5852">
            <w:pPr>
              <w:rPr>
                <w:rFonts w:ascii="Cambria" w:hAnsi="Cambria"/>
                <w:b/>
                <w:bCs/>
                <w:kern w:val="2"/>
                <w:sz w:val="22"/>
                <w:szCs w:val="22"/>
              </w:rPr>
            </w:pPr>
            <w:r w:rsidRPr="005D78B1">
              <w:rPr>
                <w:rFonts w:ascii="Cambria" w:hAnsi="Cambria"/>
                <w:b/>
                <w:bCs/>
                <w:kern w:val="2"/>
                <w:sz w:val="22"/>
                <w:szCs w:val="22"/>
              </w:rPr>
              <w:t>6.2. Garantinė priežiūra</w:t>
            </w:r>
          </w:p>
        </w:tc>
        <w:tc>
          <w:tcPr>
            <w:tcW w:w="6831" w:type="dxa"/>
            <w:gridSpan w:val="2"/>
          </w:tcPr>
          <w:p w14:paraId="35C07A20" w14:textId="6B4E6B56" w:rsidR="00FA5852" w:rsidRPr="005D78B1" w:rsidRDefault="00C34E83" w:rsidP="002F2FA5">
            <w:pPr>
              <w:jc w:val="both"/>
              <w:rPr>
                <w:rFonts w:ascii="Cambria" w:hAnsi="Cambria"/>
                <w:kern w:val="2"/>
                <w:sz w:val="22"/>
                <w:szCs w:val="22"/>
              </w:rPr>
            </w:pPr>
            <w:r w:rsidRPr="005D78B1">
              <w:rPr>
                <w:rFonts w:ascii="Cambria" w:hAnsi="Cambria"/>
                <w:kern w:val="2"/>
                <w:sz w:val="22"/>
                <w:szCs w:val="22"/>
              </w:rPr>
              <w:t xml:space="preserve">Tiekėjui </w:t>
            </w:r>
            <w:r w:rsidR="00CB0F43" w:rsidRPr="00CB0F43">
              <w:rPr>
                <w:rFonts w:ascii="Cambria" w:hAnsi="Cambria"/>
                <w:kern w:val="2"/>
                <w:sz w:val="22"/>
                <w:szCs w:val="22"/>
              </w:rPr>
              <w:t xml:space="preserve">gavus </w:t>
            </w:r>
            <w:r w:rsidR="00BF4EFD" w:rsidRPr="00BF4EFD">
              <w:rPr>
                <w:rFonts w:ascii="Cambria" w:hAnsi="Cambria"/>
                <w:kern w:val="2"/>
                <w:sz w:val="22"/>
                <w:szCs w:val="22"/>
              </w:rPr>
              <w:t>pranešimą apie įrangos gedimą,  į Kauno klinikas per 24</w:t>
            </w:r>
            <w:r w:rsidR="00BF4EFD">
              <w:rPr>
                <w:rFonts w:ascii="Cambria" w:hAnsi="Cambria"/>
                <w:kern w:val="2"/>
                <w:sz w:val="22"/>
                <w:szCs w:val="22"/>
              </w:rPr>
              <w:t xml:space="preserve"> (dvidešimt keturias)</w:t>
            </w:r>
            <w:r w:rsidR="00BF4EFD" w:rsidRPr="00BF4EFD">
              <w:rPr>
                <w:rFonts w:ascii="Cambria" w:hAnsi="Cambria"/>
                <w:kern w:val="2"/>
                <w:sz w:val="22"/>
                <w:szCs w:val="22"/>
              </w:rPr>
              <w:t xml:space="preserve"> val. turi atvykti reikiamą kvalifikaciją turintis darbuotojas ir visiškai pašalinti gedimą, o nesant galimybės pašalinti gedimą per 72</w:t>
            </w:r>
            <w:r w:rsidR="00BF4EFD">
              <w:rPr>
                <w:rFonts w:ascii="Cambria" w:hAnsi="Cambria"/>
                <w:kern w:val="2"/>
                <w:sz w:val="22"/>
                <w:szCs w:val="22"/>
              </w:rPr>
              <w:t xml:space="preserve"> (septyniasdešimt dvi)</w:t>
            </w:r>
            <w:r w:rsidR="00BF4EFD" w:rsidRPr="00BF4EFD">
              <w:rPr>
                <w:rFonts w:ascii="Cambria" w:hAnsi="Cambria"/>
                <w:kern w:val="2"/>
                <w:sz w:val="22"/>
                <w:szCs w:val="22"/>
              </w:rPr>
              <w:t xml:space="preserve"> val. tiekėjas privalo sugedusią (netinkamai veikiančią) įrangą laikinai pakeisti lygiaverte arba kitokiu būdu sudaryti sąlygas kokybiškai ir </w:t>
            </w:r>
            <w:proofErr w:type="spellStart"/>
            <w:r w:rsidR="00BF4EFD" w:rsidRPr="00BF4EFD">
              <w:rPr>
                <w:rFonts w:ascii="Cambria" w:hAnsi="Cambria"/>
                <w:kern w:val="2"/>
                <w:sz w:val="22"/>
                <w:szCs w:val="22"/>
              </w:rPr>
              <w:t>savalaikiškai</w:t>
            </w:r>
            <w:proofErr w:type="spellEnd"/>
            <w:r w:rsidR="00BF4EFD" w:rsidRPr="00BF4EFD">
              <w:rPr>
                <w:rFonts w:ascii="Cambria" w:hAnsi="Cambria"/>
                <w:kern w:val="2"/>
                <w:sz w:val="22"/>
                <w:szCs w:val="22"/>
              </w:rPr>
              <w:t xml:space="preserve"> atlikti tyrimus</w:t>
            </w:r>
            <w:r w:rsidR="00CA46E2" w:rsidRPr="00CA46E2">
              <w:rPr>
                <w:rFonts w:ascii="Cambria" w:hAnsi="Cambria"/>
                <w:kern w:val="2"/>
                <w:sz w:val="22"/>
                <w:szCs w:val="22"/>
              </w:rPr>
              <w:t>.</w:t>
            </w:r>
            <w:r w:rsidR="005D78B1" w:rsidRPr="005D78B1">
              <w:rPr>
                <w:rFonts w:ascii="Cambria" w:hAnsi="Cambria"/>
                <w:sz w:val="22"/>
                <w:szCs w:val="22"/>
                <w:lang w:eastAsia="lt-LT"/>
              </w:rPr>
              <w:t xml:space="preserve"> </w:t>
            </w:r>
            <w:r w:rsidR="0044682E" w:rsidRPr="005D78B1">
              <w:rPr>
                <w:rFonts w:ascii="Cambria" w:hAnsi="Cambria"/>
                <w:i/>
                <w:kern w:val="2"/>
                <w:sz w:val="22"/>
                <w:szCs w:val="22"/>
              </w:rPr>
              <w:t>[ši sąlyga taikoma, kai sudaroma panaudos sutartis, jei ne, išbraukti]</w:t>
            </w:r>
            <w:r w:rsidR="0044682E" w:rsidRPr="005D78B1">
              <w:rPr>
                <w:rFonts w:ascii="Cambria" w:hAnsi="Cambria"/>
                <w:kern w:val="2"/>
                <w:sz w:val="22"/>
                <w:szCs w:val="22"/>
              </w:rPr>
              <w:t xml:space="preserve"> </w:t>
            </w:r>
            <w:r w:rsidR="0044682E" w:rsidRPr="005D78B1">
              <w:rPr>
                <w:rFonts w:ascii="Cambria" w:hAnsi="Cambria"/>
                <w:b/>
                <w:color w:val="808080" w:themeColor="background1" w:themeShade="80"/>
                <w:kern w:val="2"/>
                <w:sz w:val="22"/>
                <w:szCs w:val="22"/>
              </w:rPr>
              <w:t xml:space="preserve"> </w:t>
            </w:r>
          </w:p>
        </w:tc>
      </w:tr>
      <w:tr w:rsidR="003550C7" w:rsidRPr="00A6369D" w14:paraId="1FE5608E" w14:textId="77777777">
        <w:trPr>
          <w:trHeight w:val="300"/>
        </w:trPr>
        <w:tc>
          <w:tcPr>
            <w:tcW w:w="9535"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trPr>
          <w:trHeight w:val="300"/>
        </w:trPr>
        <w:tc>
          <w:tcPr>
            <w:tcW w:w="9535"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8. PRIEVOLIŲ PAGAL SUTARTĮ ĮVYKDYMO UŽTIKRINIMAS</w:t>
            </w:r>
          </w:p>
        </w:tc>
      </w:tr>
      <w:tr w:rsidR="003550C7" w:rsidRPr="00A6369D" w14:paraId="733192BD" w14:textId="77777777">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FA5852" w:rsidRPr="00A6369D" w:rsidRDefault="00FA5852" w:rsidP="00E668B9">
            <w:pPr>
              <w:jc w:val="both"/>
              <w:rPr>
                <w:rFonts w:ascii="Cambria" w:hAnsi="Cambria"/>
                <w:kern w:val="2"/>
                <w:sz w:val="22"/>
                <w:szCs w:val="22"/>
              </w:rPr>
            </w:pPr>
            <w:r w:rsidRPr="00A6369D">
              <w:rPr>
                <w:rFonts w:ascii="Cambria" w:hAnsi="Cambria"/>
                <w:kern w:val="2"/>
                <w:sz w:val="22"/>
                <w:szCs w:val="22"/>
              </w:rPr>
              <w:t>Prievolių pagal Sutartį įvykdym</w:t>
            </w:r>
            <w:r w:rsidR="00565B2E" w:rsidRPr="00A6369D">
              <w:rPr>
                <w:rFonts w:ascii="Cambria" w:hAnsi="Cambria"/>
                <w:kern w:val="2"/>
                <w:sz w:val="22"/>
                <w:szCs w:val="22"/>
              </w:rPr>
              <w:t>as užtikrinamas n</w:t>
            </w:r>
            <w:r w:rsidRPr="00A6369D">
              <w:rPr>
                <w:rFonts w:ascii="Cambria" w:hAnsi="Cambria"/>
                <w:kern w:val="2"/>
                <w:sz w:val="22"/>
                <w:szCs w:val="22"/>
              </w:rPr>
              <w:t>etesybomis (delspinigiais, bauda).</w:t>
            </w:r>
          </w:p>
        </w:tc>
      </w:tr>
      <w:tr w:rsidR="003550C7" w:rsidRPr="00A6369D" w14:paraId="0F0B4623" w14:textId="77777777">
        <w:trPr>
          <w:trHeight w:val="300"/>
        </w:trPr>
        <w:tc>
          <w:tcPr>
            <w:tcW w:w="2704" w:type="dxa"/>
          </w:tcPr>
          <w:p w14:paraId="4FD75F4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682EBBC3" w14:textId="77777777" w:rsidR="00FA5852" w:rsidRPr="00A6369D" w:rsidRDefault="00FA5852" w:rsidP="00FA5852">
            <w:pPr>
              <w:rPr>
                <w:rFonts w:ascii="Cambria" w:hAnsi="Cambria"/>
                <w:kern w:val="2"/>
                <w:sz w:val="22"/>
                <w:szCs w:val="22"/>
              </w:rPr>
            </w:pPr>
          </w:p>
          <w:p w14:paraId="63E6244B" w14:textId="77777777" w:rsidR="00FA5852" w:rsidRPr="00A6369D" w:rsidRDefault="00FA5852" w:rsidP="00FA5852">
            <w:pPr>
              <w:rPr>
                <w:rFonts w:ascii="Cambria" w:hAnsi="Cambria"/>
                <w:kern w:val="2"/>
                <w:sz w:val="22"/>
                <w:szCs w:val="22"/>
              </w:rPr>
            </w:pPr>
          </w:p>
        </w:tc>
      </w:tr>
      <w:tr w:rsidR="003550C7" w:rsidRPr="00A6369D" w14:paraId="791DF1AC" w14:textId="77777777">
        <w:trPr>
          <w:trHeight w:val="300"/>
        </w:trPr>
        <w:tc>
          <w:tcPr>
            <w:tcW w:w="9535" w:type="dxa"/>
            <w:gridSpan w:val="3"/>
          </w:tcPr>
          <w:p w14:paraId="3E8E6DFA" w14:textId="77777777" w:rsidR="00FA5852" w:rsidRPr="00A6369D" w:rsidRDefault="00FA5852" w:rsidP="00FA5852">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550C7" w:rsidRPr="00A6369D" w14:paraId="75823977" w14:textId="77777777">
        <w:trPr>
          <w:trHeight w:val="300"/>
        </w:trPr>
        <w:tc>
          <w:tcPr>
            <w:tcW w:w="2704" w:type="dxa"/>
          </w:tcPr>
          <w:p w14:paraId="0CCD5C3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FA5852" w:rsidRPr="00A6369D" w:rsidRDefault="00FA5852" w:rsidP="00565B2E">
            <w:pPr>
              <w:spacing w:line="259" w:lineRule="auto"/>
              <w:jc w:val="both"/>
              <w:rPr>
                <w:rFonts w:ascii="Cambria" w:hAnsi="Cambria"/>
                <w:kern w:val="2"/>
                <w:sz w:val="22"/>
                <w:szCs w:val="22"/>
              </w:rPr>
            </w:pPr>
            <w:r w:rsidRPr="00A6369D">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w:t>
            </w:r>
            <w:r w:rsidRPr="00A6369D">
              <w:rPr>
                <w:rFonts w:ascii="Cambria" w:hAnsi="Cambria"/>
                <w:kern w:val="2"/>
                <w:sz w:val="22"/>
                <w:szCs w:val="22"/>
              </w:rPr>
              <w:lastRenderedPageBreak/>
              <w:t>delspinigius nuo neapmokėtos sumos be PVM už kiekvieną vėlavimo dieną.</w:t>
            </w:r>
          </w:p>
        </w:tc>
      </w:tr>
      <w:tr w:rsidR="003550C7" w:rsidRPr="00A6369D" w14:paraId="43DD974E" w14:textId="77777777">
        <w:trPr>
          <w:trHeight w:val="300"/>
        </w:trPr>
        <w:tc>
          <w:tcPr>
            <w:tcW w:w="2704" w:type="dxa"/>
          </w:tcPr>
          <w:p w14:paraId="1FE37F0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9.2. Tiekėjui taikomos netesybos</w:t>
            </w:r>
          </w:p>
        </w:tc>
        <w:tc>
          <w:tcPr>
            <w:tcW w:w="6831" w:type="dxa"/>
            <w:gridSpan w:val="2"/>
          </w:tcPr>
          <w:p w14:paraId="56B53184" w14:textId="661D394F"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w:t>
            </w:r>
            <w:r w:rsidR="00565B2E" w:rsidRPr="00A6369D">
              <w:rPr>
                <w:rFonts w:ascii="Cambria" w:hAnsi="Cambria"/>
                <w:bCs/>
                <w:kern w:val="2"/>
                <w:sz w:val="22"/>
                <w:szCs w:val="22"/>
              </w:rPr>
              <w:t>ų</w:t>
            </w:r>
            <w:r w:rsidRPr="00A6369D">
              <w:rPr>
                <w:rFonts w:ascii="Cambria" w:hAnsi="Cambria"/>
                <w:bCs/>
                <w:kern w:val="2"/>
                <w:sz w:val="22"/>
                <w:szCs w:val="22"/>
              </w:rPr>
              <w:t xml:space="preserve"> ir priimt</w:t>
            </w:r>
            <w:r w:rsidR="00565B2E" w:rsidRPr="00A6369D">
              <w:rPr>
                <w:rFonts w:ascii="Cambria" w:hAnsi="Cambria"/>
                <w:bCs/>
                <w:kern w:val="2"/>
                <w:sz w:val="22"/>
                <w:szCs w:val="22"/>
              </w:rPr>
              <w:t>ų</w:t>
            </w:r>
            <w:r w:rsidRPr="00A6369D">
              <w:rPr>
                <w:rFonts w:ascii="Cambria" w:hAnsi="Cambria"/>
                <w:bCs/>
                <w:kern w:val="2"/>
                <w:sz w:val="22"/>
                <w:szCs w:val="22"/>
              </w:rPr>
              <w:t xml:space="preserve"> Prek</w:t>
            </w:r>
            <w:r w:rsidR="00565B2E" w:rsidRPr="00A6369D">
              <w:rPr>
                <w:rFonts w:ascii="Cambria" w:hAnsi="Cambria"/>
                <w:bCs/>
                <w:kern w:val="2"/>
                <w:sz w:val="22"/>
                <w:szCs w:val="22"/>
              </w:rPr>
              <w:t>ių (reagentų ir papildomų priemonių)</w:t>
            </w:r>
            <w:r w:rsidRPr="00A6369D">
              <w:rPr>
                <w:rFonts w:ascii="Cambria" w:hAnsi="Cambria"/>
                <w:bCs/>
                <w:kern w:val="2"/>
                <w:sz w:val="22"/>
                <w:szCs w:val="22"/>
              </w:rPr>
              <w:t xml:space="preserve"> trūkumams, Tiekėjas privalo juos pašalinti per 5 (penkių) darbo dienų terminą.</w:t>
            </w:r>
            <w:r w:rsidRPr="00A6369D">
              <w:rPr>
                <w:rFonts w:ascii="Cambria" w:hAnsi="Cambria"/>
                <w:kern w:val="2"/>
                <w:sz w:val="22"/>
                <w:szCs w:val="22"/>
              </w:rPr>
              <w:t xml:space="preserve"> </w:t>
            </w:r>
            <w:r w:rsidR="00565B2E" w:rsidRPr="00A6369D">
              <w:rPr>
                <w:rFonts w:ascii="Cambria" w:hAnsi="Cambria"/>
                <w:kern w:val="2"/>
                <w:sz w:val="22"/>
                <w:szCs w:val="22"/>
              </w:rPr>
              <w:t xml:space="preserve"> </w:t>
            </w:r>
          </w:p>
          <w:p w14:paraId="0FF07248" w14:textId="77777777" w:rsidR="00BF4EFD" w:rsidRPr="00AF1B3B" w:rsidRDefault="00BF4EFD" w:rsidP="00BF4EFD">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04C1C871" w14:textId="77777777" w:rsidR="00BF4EFD" w:rsidRDefault="00BF4EFD" w:rsidP="00565B2E">
            <w:pPr>
              <w:jc w:val="both"/>
              <w:rPr>
                <w:rFonts w:ascii="Cambria" w:hAnsi="Cambria"/>
                <w:bCs/>
                <w:kern w:val="2"/>
                <w:sz w:val="22"/>
                <w:szCs w:val="22"/>
              </w:rPr>
            </w:pPr>
          </w:p>
          <w:p w14:paraId="29949324" w14:textId="165CE4CA" w:rsidR="00FA5852" w:rsidRPr="00A6369D" w:rsidRDefault="00FA5852" w:rsidP="00565B2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550C7" w:rsidRPr="00A6369D" w14:paraId="14B0F9A7" w14:textId="77777777">
        <w:trPr>
          <w:trHeight w:val="300"/>
        </w:trPr>
        <w:tc>
          <w:tcPr>
            <w:tcW w:w="2704" w:type="dxa"/>
          </w:tcPr>
          <w:p w14:paraId="2702734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9.3. Tiekėjui / Pirkėjui taikoma bauda nutraukus Sutartį dėl esminio Sutarties pažeidimo</w:t>
            </w:r>
          </w:p>
        </w:tc>
        <w:tc>
          <w:tcPr>
            <w:tcW w:w="6831" w:type="dxa"/>
            <w:gridSpan w:val="2"/>
          </w:tcPr>
          <w:p w14:paraId="240CA8B5"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550C7" w:rsidRPr="00A6369D" w14:paraId="7FC81FB7" w14:textId="77777777">
        <w:trPr>
          <w:trHeight w:val="300"/>
        </w:trPr>
        <w:tc>
          <w:tcPr>
            <w:tcW w:w="2704" w:type="dxa"/>
          </w:tcPr>
          <w:p w14:paraId="646643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198FCE14" w14:textId="77777777" w:rsidR="00FA5852" w:rsidRPr="00A6369D" w:rsidRDefault="00FA5852" w:rsidP="00FA5852">
            <w:pPr>
              <w:rPr>
                <w:rFonts w:ascii="Cambria" w:hAnsi="Cambria"/>
                <w:kern w:val="2"/>
                <w:sz w:val="22"/>
                <w:szCs w:val="22"/>
              </w:rPr>
            </w:pPr>
          </w:p>
          <w:p w14:paraId="3CE196AE" w14:textId="77777777" w:rsidR="00FA5852" w:rsidRPr="00A6369D" w:rsidRDefault="00FA5852" w:rsidP="00FA5852">
            <w:pPr>
              <w:rPr>
                <w:rFonts w:ascii="Cambria" w:hAnsi="Cambria"/>
                <w:kern w:val="2"/>
                <w:sz w:val="22"/>
                <w:szCs w:val="22"/>
              </w:rPr>
            </w:pPr>
          </w:p>
          <w:p w14:paraId="355E5AA4" w14:textId="77777777" w:rsidR="00FA5852" w:rsidRPr="00A6369D" w:rsidRDefault="00FA5852" w:rsidP="00FA5852">
            <w:pPr>
              <w:rPr>
                <w:rFonts w:ascii="Cambria" w:hAnsi="Cambria"/>
                <w:kern w:val="2"/>
                <w:sz w:val="22"/>
                <w:szCs w:val="22"/>
              </w:rPr>
            </w:pPr>
          </w:p>
        </w:tc>
      </w:tr>
      <w:tr w:rsidR="003550C7" w:rsidRPr="00A6369D" w14:paraId="194A3350" w14:textId="77777777">
        <w:trPr>
          <w:trHeight w:val="300"/>
        </w:trPr>
        <w:tc>
          <w:tcPr>
            <w:tcW w:w="2704" w:type="dxa"/>
          </w:tcPr>
          <w:p w14:paraId="3B759D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9.5. Tiekėjui taikomos baudos dėl aplinkosauginių ir (arba) socialinių kriterijų nesilaikymo</w:t>
            </w:r>
          </w:p>
        </w:tc>
        <w:tc>
          <w:tcPr>
            <w:tcW w:w="6831" w:type="dxa"/>
            <w:gridSpan w:val="2"/>
          </w:tcPr>
          <w:p w14:paraId="2409713F" w14:textId="0F2A3E00" w:rsidR="00FA5852" w:rsidRPr="00A6369D" w:rsidRDefault="00FA5852" w:rsidP="00565B2E">
            <w:pPr>
              <w:jc w:val="both"/>
              <w:rPr>
                <w:rFonts w:ascii="Cambria" w:hAnsi="Cambria"/>
                <w:kern w:val="2"/>
                <w:sz w:val="22"/>
                <w:szCs w:val="22"/>
              </w:rPr>
            </w:pPr>
            <w:r w:rsidRPr="00A6369D">
              <w:rPr>
                <w:rFonts w:ascii="Cambria" w:hAnsi="Cambria"/>
                <w:kern w:val="2"/>
                <w:sz w:val="22"/>
                <w:szCs w:val="22"/>
              </w:rPr>
              <w:t>Pažeidus 12.3 punkto reikalavimus</w:t>
            </w:r>
            <w:r w:rsidR="00565B2E" w:rsidRPr="00A6369D">
              <w:rPr>
                <w:rFonts w:ascii="Cambria" w:hAnsi="Cambria"/>
                <w:kern w:val="2"/>
                <w:sz w:val="22"/>
                <w:szCs w:val="22"/>
              </w:rPr>
              <w:t>,</w:t>
            </w:r>
            <w:r w:rsidRPr="00A6369D">
              <w:rPr>
                <w:rFonts w:ascii="Cambria" w:hAnsi="Cambria"/>
                <w:kern w:val="2"/>
                <w:sz w:val="22"/>
                <w:szCs w:val="22"/>
              </w:rPr>
              <w:t xml:space="preserve"> Tiekėjui bus taikoma 50 (penkiasdešimt) eurų dydžio bauda. </w:t>
            </w:r>
          </w:p>
        </w:tc>
      </w:tr>
      <w:tr w:rsidR="003550C7" w:rsidRPr="00A6369D" w14:paraId="47E4BFAB" w14:textId="77777777">
        <w:trPr>
          <w:trHeight w:val="300"/>
        </w:trPr>
        <w:tc>
          <w:tcPr>
            <w:tcW w:w="2704" w:type="dxa"/>
          </w:tcPr>
          <w:p w14:paraId="4E9F4B1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2C97FFB1" w14:textId="77777777" w:rsidR="00FA5852" w:rsidRPr="00A6369D" w:rsidRDefault="00FA5852" w:rsidP="00FA5852">
            <w:pPr>
              <w:rPr>
                <w:rFonts w:ascii="Cambria" w:hAnsi="Cambria"/>
                <w:kern w:val="2"/>
                <w:sz w:val="22"/>
                <w:szCs w:val="22"/>
              </w:rPr>
            </w:pPr>
          </w:p>
          <w:p w14:paraId="5E38E637" w14:textId="77777777" w:rsidR="00FA5852" w:rsidRPr="00A6369D" w:rsidRDefault="00FA5852" w:rsidP="00FA5852">
            <w:pPr>
              <w:rPr>
                <w:rFonts w:ascii="Cambria" w:hAnsi="Cambria"/>
                <w:kern w:val="2"/>
                <w:sz w:val="22"/>
                <w:szCs w:val="22"/>
              </w:rPr>
            </w:pPr>
          </w:p>
        </w:tc>
      </w:tr>
      <w:tr w:rsidR="003550C7" w:rsidRPr="00A6369D" w14:paraId="551E9EA8" w14:textId="77777777">
        <w:trPr>
          <w:trHeight w:val="300"/>
        </w:trPr>
        <w:tc>
          <w:tcPr>
            <w:tcW w:w="2704" w:type="dxa"/>
          </w:tcPr>
          <w:p w14:paraId="2D99EE5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4F2CF0A" w14:textId="77777777">
        <w:trPr>
          <w:trHeight w:val="300"/>
        </w:trPr>
        <w:tc>
          <w:tcPr>
            <w:tcW w:w="2704" w:type="dxa"/>
          </w:tcPr>
          <w:p w14:paraId="12B96B73"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 xml:space="preserve">Tiekėjui taikomos netesybos dėl Sutarties </w:t>
            </w:r>
            <w:r w:rsidRPr="00A6369D">
              <w:rPr>
                <w:rFonts w:ascii="Cambria" w:hAnsi="Cambria"/>
                <w:b/>
                <w:bCs/>
                <w:kern w:val="2"/>
                <w:sz w:val="22"/>
                <w:szCs w:val="22"/>
              </w:rPr>
              <w:lastRenderedPageBreak/>
              <w:t>įvykdymo užtikrinimo nepratęsimo</w:t>
            </w:r>
          </w:p>
        </w:tc>
        <w:tc>
          <w:tcPr>
            <w:tcW w:w="6831" w:type="dxa"/>
            <w:gridSpan w:val="2"/>
          </w:tcPr>
          <w:p w14:paraId="6E5BDB23" w14:textId="77777777" w:rsidR="00FA5852" w:rsidRPr="00A6369D" w:rsidRDefault="00FA5852" w:rsidP="00FA5852">
            <w:pPr>
              <w:rPr>
                <w:rFonts w:ascii="Cambria" w:hAnsi="Cambria"/>
                <w:sz w:val="22"/>
                <w:szCs w:val="22"/>
              </w:rPr>
            </w:pPr>
            <w:r w:rsidRPr="00A6369D">
              <w:rPr>
                <w:rFonts w:ascii="Cambria" w:hAnsi="Cambria"/>
                <w:kern w:val="2"/>
                <w:sz w:val="22"/>
                <w:szCs w:val="22"/>
              </w:rPr>
              <w:lastRenderedPageBreak/>
              <w:t>Netaikoma</w:t>
            </w:r>
          </w:p>
        </w:tc>
      </w:tr>
      <w:tr w:rsidR="003550C7" w:rsidRPr="00A6369D" w14:paraId="504D4E7F" w14:textId="77777777">
        <w:trPr>
          <w:trHeight w:val="300"/>
        </w:trPr>
        <w:tc>
          <w:tcPr>
            <w:tcW w:w="2704" w:type="dxa"/>
          </w:tcPr>
          <w:p w14:paraId="01FDA042"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7A816003" w14:textId="77777777" w:rsidR="00FA5852" w:rsidRPr="00A6369D" w:rsidRDefault="00FA5852" w:rsidP="00FA5852">
            <w:pPr>
              <w:rPr>
                <w:rFonts w:ascii="Cambria" w:hAnsi="Cambria"/>
                <w:kern w:val="2"/>
                <w:sz w:val="22"/>
                <w:szCs w:val="22"/>
              </w:rPr>
            </w:pPr>
          </w:p>
        </w:tc>
      </w:tr>
      <w:tr w:rsidR="003550C7" w:rsidRPr="00A6369D" w14:paraId="0366B8A2" w14:textId="77777777">
        <w:trPr>
          <w:trHeight w:val="300"/>
        </w:trPr>
        <w:tc>
          <w:tcPr>
            <w:tcW w:w="9535" w:type="dxa"/>
            <w:gridSpan w:val="3"/>
          </w:tcPr>
          <w:p w14:paraId="40C93E4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550C7" w:rsidRPr="00A6369D" w14:paraId="643A5397" w14:textId="77777777">
        <w:trPr>
          <w:trHeight w:val="300"/>
        </w:trPr>
        <w:tc>
          <w:tcPr>
            <w:tcW w:w="2704" w:type="dxa"/>
          </w:tcPr>
          <w:p w14:paraId="16C5D0F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7CDF9CBB"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maksimalūs Prekių kiekiai</w:t>
            </w:r>
            <w:r w:rsidR="00565B2E" w:rsidRPr="00A6369D">
              <w:rPr>
                <w:rFonts w:ascii="Cambria" w:hAnsi="Cambria"/>
                <w:kern w:val="2"/>
                <w:sz w:val="22"/>
                <w:szCs w:val="22"/>
              </w:rPr>
              <w:t>)</w:t>
            </w:r>
            <w:r w:rsidRPr="00A6369D">
              <w:rPr>
                <w:rFonts w:ascii="Cambria" w:hAnsi="Cambria"/>
                <w:kern w:val="2"/>
                <w:sz w:val="22"/>
                <w:szCs w:val="22"/>
              </w:rPr>
              <w:t xml:space="preserve">, bet jos terminas negali būti ilgesnis kaip </w:t>
            </w:r>
            <w:r w:rsidR="00BF4EFD">
              <w:rPr>
                <w:rFonts w:ascii="Cambria" w:hAnsi="Cambria"/>
                <w:b/>
                <w:kern w:val="2"/>
                <w:sz w:val="22"/>
                <w:szCs w:val="22"/>
              </w:rPr>
              <w:t>24</w:t>
            </w:r>
            <w:r w:rsidRPr="00A6369D">
              <w:rPr>
                <w:rFonts w:ascii="Cambria" w:hAnsi="Cambria"/>
                <w:kern w:val="2"/>
                <w:sz w:val="22"/>
                <w:szCs w:val="22"/>
              </w:rPr>
              <w:t xml:space="preserve"> </w:t>
            </w:r>
            <w:r w:rsidRPr="00CB0F43">
              <w:rPr>
                <w:rFonts w:ascii="Cambria" w:hAnsi="Cambria"/>
                <w:b/>
                <w:kern w:val="2"/>
                <w:sz w:val="22"/>
                <w:szCs w:val="22"/>
              </w:rPr>
              <w:t>(</w:t>
            </w:r>
            <w:r w:rsidR="00BF4EFD">
              <w:rPr>
                <w:rFonts w:ascii="Cambria" w:hAnsi="Cambria"/>
                <w:b/>
                <w:kern w:val="2"/>
                <w:sz w:val="22"/>
                <w:szCs w:val="22"/>
              </w:rPr>
              <w:t>dvidešimt keturi</w:t>
            </w:r>
            <w:r w:rsidRPr="00CB0F43">
              <w:rPr>
                <w:rFonts w:ascii="Cambria" w:hAnsi="Cambria"/>
                <w:b/>
                <w:kern w:val="2"/>
                <w:sz w:val="22"/>
                <w:szCs w:val="22"/>
              </w:rPr>
              <w:t>)</w:t>
            </w:r>
            <w:r w:rsidRPr="00A6369D">
              <w:rPr>
                <w:rFonts w:ascii="Cambria" w:hAnsi="Cambria"/>
                <w:kern w:val="2"/>
                <w:sz w:val="22"/>
                <w:szCs w:val="22"/>
              </w:rPr>
              <w:t xml:space="preserve"> </w:t>
            </w:r>
            <w:r w:rsidRPr="00CB0F43">
              <w:rPr>
                <w:rFonts w:ascii="Cambria" w:hAnsi="Cambria"/>
                <w:b/>
                <w:kern w:val="2"/>
                <w:sz w:val="22"/>
                <w:szCs w:val="22"/>
              </w:rPr>
              <w:t>mėnesiai</w:t>
            </w:r>
            <w:r w:rsidRPr="00A6369D">
              <w:rPr>
                <w:rFonts w:ascii="Cambria" w:hAnsi="Cambria"/>
                <w:kern w:val="2"/>
                <w:sz w:val="22"/>
                <w:szCs w:val="22"/>
              </w:rPr>
              <w:t xml:space="preserve"> nuo Sutarties įsigaliojimo dienos.  </w:t>
            </w:r>
          </w:p>
          <w:p w14:paraId="132742CC" w14:textId="56D89792" w:rsidR="00DF4534" w:rsidRPr="00A6369D" w:rsidRDefault="00DF4534" w:rsidP="00565B2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BF4EFD" w:rsidRPr="00A6369D" w14:paraId="2E374FAB" w14:textId="77777777">
        <w:trPr>
          <w:trHeight w:val="300"/>
        </w:trPr>
        <w:tc>
          <w:tcPr>
            <w:tcW w:w="2704" w:type="dxa"/>
          </w:tcPr>
          <w:p w14:paraId="2CA5ACA3" w14:textId="77777777" w:rsidR="00BF4EFD" w:rsidRPr="00A6369D" w:rsidRDefault="00BF4EFD" w:rsidP="00BF4EFD">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2A9A4C36" w:rsidR="00BF4EFD" w:rsidRPr="00A6369D" w:rsidRDefault="00BF4EFD" w:rsidP="00BF4EFD">
            <w:pPr>
              <w:jc w:val="both"/>
              <w:rPr>
                <w:rFonts w:ascii="Cambria" w:hAnsi="Cambria" w:cstheme="majorHAnsi"/>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3550C7" w:rsidRPr="00A6369D" w14:paraId="3E99A2C3" w14:textId="77777777">
        <w:trPr>
          <w:trHeight w:val="300"/>
        </w:trPr>
        <w:tc>
          <w:tcPr>
            <w:tcW w:w="9535" w:type="dxa"/>
            <w:gridSpan w:val="3"/>
          </w:tcPr>
          <w:p w14:paraId="1AF831C2"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550C7" w:rsidRPr="00A6369D" w14:paraId="50FDD526" w14:textId="77777777" w:rsidTr="003E53CE">
        <w:trPr>
          <w:trHeight w:val="300"/>
        </w:trPr>
        <w:tc>
          <w:tcPr>
            <w:tcW w:w="2704" w:type="dxa"/>
          </w:tcPr>
          <w:p w14:paraId="2705F1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550C7" w:rsidRPr="00A6369D" w14:paraId="6C21AD6C" w14:textId="77777777" w:rsidTr="003E53CE">
        <w:trPr>
          <w:trHeight w:val="300"/>
        </w:trPr>
        <w:tc>
          <w:tcPr>
            <w:tcW w:w="2704" w:type="dxa"/>
          </w:tcPr>
          <w:p w14:paraId="34E6F6C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FA5852" w:rsidRPr="00A6369D" w:rsidRDefault="00FA5852" w:rsidP="00FA5852">
            <w:pPr>
              <w:rPr>
                <w:rFonts w:ascii="Cambria" w:hAnsi="Cambria"/>
                <w:b/>
                <w:bCs/>
                <w:kern w:val="2"/>
                <w:sz w:val="22"/>
                <w:szCs w:val="22"/>
              </w:rPr>
            </w:pPr>
          </w:p>
        </w:tc>
        <w:tc>
          <w:tcPr>
            <w:tcW w:w="6831" w:type="dxa"/>
            <w:gridSpan w:val="2"/>
          </w:tcPr>
          <w:p w14:paraId="4B1702AA"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FA5852" w:rsidRPr="00A6369D" w:rsidRDefault="00FA5852" w:rsidP="00565B2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550C7" w:rsidRPr="00A6369D" w14:paraId="1B329808" w14:textId="77777777">
        <w:trPr>
          <w:trHeight w:val="300"/>
        </w:trPr>
        <w:tc>
          <w:tcPr>
            <w:tcW w:w="9535" w:type="dxa"/>
            <w:gridSpan w:val="3"/>
          </w:tcPr>
          <w:p w14:paraId="6306E957" w14:textId="5FF8F17E" w:rsidR="00FA5852" w:rsidRPr="00A6369D" w:rsidRDefault="00FA5852" w:rsidP="00565B2E">
            <w:pPr>
              <w:jc w:val="center"/>
              <w:rPr>
                <w:rFonts w:ascii="Cambria" w:hAnsi="Cambria"/>
                <w:kern w:val="2"/>
                <w:sz w:val="22"/>
                <w:szCs w:val="22"/>
              </w:rPr>
            </w:pPr>
            <w:r w:rsidRPr="00A6369D">
              <w:rPr>
                <w:rFonts w:ascii="Cambria" w:hAnsi="Cambria"/>
                <w:b/>
                <w:bCs/>
                <w:kern w:val="2"/>
                <w:sz w:val="22"/>
                <w:szCs w:val="22"/>
              </w:rPr>
              <w:t xml:space="preserve">12. APLINKOSAUGINIAI IR SOCIALINIAI KRITERIJAI </w:t>
            </w:r>
          </w:p>
        </w:tc>
      </w:tr>
      <w:tr w:rsidR="003550C7" w:rsidRPr="00A6369D" w14:paraId="54BA2013" w14:textId="77777777" w:rsidTr="003E53CE">
        <w:trPr>
          <w:trHeight w:val="300"/>
        </w:trPr>
        <w:tc>
          <w:tcPr>
            <w:tcW w:w="2704" w:type="dxa"/>
          </w:tcPr>
          <w:p w14:paraId="7EFF342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FA5852" w:rsidRPr="00A6369D" w:rsidRDefault="00FA5852" w:rsidP="00565B2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3550C7" w:rsidRPr="00A6369D" w14:paraId="22016BB6" w14:textId="77777777" w:rsidTr="003E53CE">
        <w:trPr>
          <w:trHeight w:val="300"/>
        </w:trPr>
        <w:tc>
          <w:tcPr>
            <w:tcW w:w="2704" w:type="dxa"/>
          </w:tcPr>
          <w:p w14:paraId="036D6E65"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FA5852" w:rsidRPr="00A6369D" w:rsidRDefault="00FA5852" w:rsidP="00FA5852">
            <w:pPr>
              <w:rPr>
                <w:rFonts w:ascii="Cambria" w:hAnsi="Cambria"/>
                <w:sz w:val="22"/>
                <w:szCs w:val="22"/>
              </w:rPr>
            </w:pPr>
            <w:r w:rsidRPr="00A6369D">
              <w:rPr>
                <w:rFonts w:ascii="Cambria" w:hAnsi="Cambria"/>
                <w:sz w:val="22"/>
                <w:szCs w:val="22"/>
              </w:rPr>
              <w:t>Netaikoma</w:t>
            </w:r>
          </w:p>
        </w:tc>
      </w:tr>
      <w:tr w:rsidR="003550C7" w:rsidRPr="00A6369D" w14:paraId="28DF8762" w14:textId="77777777" w:rsidTr="003E53CE">
        <w:trPr>
          <w:trHeight w:val="300"/>
        </w:trPr>
        <w:tc>
          <w:tcPr>
            <w:tcW w:w="2704" w:type="dxa"/>
          </w:tcPr>
          <w:p w14:paraId="2B8DE42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FA5852" w:rsidRPr="00A6369D" w:rsidRDefault="00FA5852" w:rsidP="00565B2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w:t>
            </w:r>
            <w:r w:rsidR="00565B2E" w:rsidRPr="00A6369D">
              <w:rPr>
                <w:rFonts w:ascii="Cambria" w:hAnsi="Cambria"/>
                <w:sz w:val="22"/>
                <w:szCs w:val="22"/>
              </w:rPr>
              <w:t>,</w:t>
            </w:r>
            <w:r w:rsidRPr="00A6369D">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550C7" w:rsidRPr="00A6369D" w14:paraId="25D7C335" w14:textId="77777777" w:rsidTr="003E53CE">
        <w:trPr>
          <w:trHeight w:val="300"/>
        </w:trPr>
        <w:tc>
          <w:tcPr>
            <w:tcW w:w="2704" w:type="dxa"/>
          </w:tcPr>
          <w:p w14:paraId="225975D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550C7" w:rsidRPr="00A6369D" w14:paraId="2620BBCB" w14:textId="77777777" w:rsidTr="003E53CE">
        <w:trPr>
          <w:trHeight w:val="300"/>
        </w:trPr>
        <w:tc>
          <w:tcPr>
            <w:tcW w:w="2704" w:type="dxa"/>
          </w:tcPr>
          <w:p w14:paraId="6168971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tc>
      </w:tr>
      <w:tr w:rsidR="003550C7" w:rsidRPr="00A6369D" w14:paraId="13DB39FB" w14:textId="77777777">
        <w:trPr>
          <w:trHeight w:val="300"/>
        </w:trPr>
        <w:tc>
          <w:tcPr>
            <w:tcW w:w="9535" w:type="dxa"/>
            <w:gridSpan w:val="3"/>
          </w:tcPr>
          <w:p w14:paraId="009CA10E" w14:textId="26A98CF8" w:rsidR="00FA5852" w:rsidRPr="00A6369D" w:rsidRDefault="00FA5852" w:rsidP="00565B2E">
            <w:pPr>
              <w:jc w:val="center"/>
              <w:rPr>
                <w:rFonts w:ascii="Cambria" w:hAnsi="Cambria"/>
                <w:b/>
                <w:bCs/>
                <w:kern w:val="2"/>
                <w:sz w:val="22"/>
                <w:szCs w:val="22"/>
              </w:rPr>
            </w:pPr>
            <w:r w:rsidRPr="00A6369D">
              <w:rPr>
                <w:rFonts w:ascii="Cambria" w:hAnsi="Cambria"/>
                <w:b/>
                <w:bCs/>
                <w:kern w:val="2"/>
                <w:sz w:val="22"/>
                <w:szCs w:val="22"/>
              </w:rPr>
              <w:t>13. BENDRŲJŲ S</w:t>
            </w:r>
            <w:r w:rsidR="00565B2E" w:rsidRPr="00A6369D">
              <w:rPr>
                <w:rFonts w:ascii="Cambria" w:hAnsi="Cambria"/>
                <w:b/>
                <w:bCs/>
                <w:kern w:val="2"/>
                <w:sz w:val="22"/>
                <w:szCs w:val="22"/>
              </w:rPr>
              <w:t xml:space="preserve">ĄLYGŲ PAKEITIMAI IR PAPILDYMAI </w:t>
            </w:r>
          </w:p>
        </w:tc>
      </w:tr>
      <w:tr w:rsidR="003550C7" w:rsidRPr="00A6369D" w14:paraId="40563D6C" w14:textId="77777777" w:rsidTr="003E53CE">
        <w:trPr>
          <w:trHeight w:val="300"/>
        </w:trPr>
        <w:tc>
          <w:tcPr>
            <w:tcW w:w="2704" w:type="dxa"/>
          </w:tcPr>
          <w:p w14:paraId="5C4C05E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62385B75"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27198580"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9234BDB" w14:textId="77777777" w:rsidR="001B59A6" w:rsidRPr="00624538" w:rsidRDefault="001B59A6" w:rsidP="001B59A6">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7A21C78E" w:rsidR="00FA5852" w:rsidRPr="00A6369D" w:rsidRDefault="001B59A6" w:rsidP="001B59A6">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550C7" w:rsidRPr="00A6369D" w14:paraId="7A0D626C" w14:textId="77777777" w:rsidTr="003E53CE">
        <w:trPr>
          <w:trHeight w:val="300"/>
        </w:trPr>
        <w:tc>
          <w:tcPr>
            <w:tcW w:w="2704" w:type="dxa"/>
          </w:tcPr>
          <w:p w14:paraId="477F3EA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13.2.</w:t>
            </w:r>
          </w:p>
        </w:tc>
        <w:tc>
          <w:tcPr>
            <w:tcW w:w="6831" w:type="dxa"/>
            <w:gridSpan w:val="2"/>
          </w:tcPr>
          <w:p w14:paraId="7793BED8"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443276B6" w14:textId="77777777" w:rsidTr="003E53CE">
        <w:trPr>
          <w:trHeight w:val="300"/>
        </w:trPr>
        <w:tc>
          <w:tcPr>
            <w:tcW w:w="2704" w:type="dxa"/>
          </w:tcPr>
          <w:p w14:paraId="6E85B01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3C2E82E3" w14:textId="77777777" w:rsidTr="003E53CE">
        <w:trPr>
          <w:trHeight w:val="300"/>
        </w:trPr>
        <w:tc>
          <w:tcPr>
            <w:tcW w:w="2704" w:type="dxa"/>
          </w:tcPr>
          <w:p w14:paraId="5F01100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0591F947" w14:textId="77777777" w:rsidTr="003E53CE">
        <w:trPr>
          <w:trHeight w:val="300"/>
        </w:trPr>
        <w:tc>
          <w:tcPr>
            <w:tcW w:w="2704" w:type="dxa"/>
          </w:tcPr>
          <w:p w14:paraId="5F601A40"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13.5.</w:t>
            </w:r>
          </w:p>
        </w:tc>
        <w:tc>
          <w:tcPr>
            <w:tcW w:w="6831" w:type="dxa"/>
            <w:gridSpan w:val="2"/>
          </w:tcPr>
          <w:p w14:paraId="04DBF6A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550C7" w:rsidRPr="00A6369D" w14:paraId="54A567F8" w14:textId="77777777">
        <w:trPr>
          <w:trHeight w:val="300"/>
        </w:trPr>
        <w:tc>
          <w:tcPr>
            <w:tcW w:w="9535" w:type="dxa"/>
            <w:gridSpan w:val="3"/>
          </w:tcPr>
          <w:p w14:paraId="4C14CA6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14. SUTARTIES PRIEDAI</w:t>
            </w:r>
          </w:p>
        </w:tc>
      </w:tr>
      <w:tr w:rsidR="003550C7" w:rsidRPr="00A6369D" w14:paraId="18E9CDCF" w14:textId="77777777" w:rsidTr="003E53CE">
        <w:trPr>
          <w:trHeight w:val="300"/>
        </w:trPr>
        <w:tc>
          <w:tcPr>
            <w:tcW w:w="2704" w:type="dxa"/>
          </w:tcPr>
          <w:p w14:paraId="689288C8"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FA5852" w:rsidRPr="00A6369D" w:rsidRDefault="00FA5852" w:rsidP="00565B2E">
            <w:pPr>
              <w:rPr>
                <w:rFonts w:ascii="Cambria" w:hAnsi="Cambria"/>
                <w:bCs/>
                <w:kern w:val="2"/>
                <w:sz w:val="22"/>
                <w:szCs w:val="22"/>
              </w:rPr>
            </w:pPr>
            <w:r w:rsidRPr="00A6369D">
              <w:rPr>
                <w:rFonts w:ascii="Cambria" w:hAnsi="Cambria"/>
                <w:bCs/>
                <w:kern w:val="2"/>
                <w:sz w:val="22"/>
                <w:szCs w:val="22"/>
              </w:rPr>
              <w:t>Techninė specifikacija</w:t>
            </w:r>
            <w:r w:rsidR="00565B2E" w:rsidRPr="00A6369D">
              <w:rPr>
                <w:rFonts w:ascii="Cambria" w:hAnsi="Cambria"/>
                <w:bCs/>
                <w:kern w:val="2"/>
                <w:sz w:val="22"/>
                <w:szCs w:val="22"/>
              </w:rPr>
              <w:t>;</w:t>
            </w:r>
          </w:p>
        </w:tc>
      </w:tr>
      <w:tr w:rsidR="003550C7" w:rsidRPr="00A6369D" w14:paraId="5DA656FD" w14:textId="77777777" w:rsidTr="003E53CE">
        <w:trPr>
          <w:trHeight w:val="300"/>
        </w:trPr>
        <w:tc>
          <w:tcPr>
            <w:tcW w:w="2704" w:type="dxa"/>
          </w:tcPr>
          <w:p w14:paraId="5C893439"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FA5852" w:rsidRPr="00A6369D" w:rsidRDefault="00FA5852" w:rsidP="00565B2E">
            <w:pPr>
              <w:rPr>
                <w:rFonts w:ascii="Cambria" w:hAnsi="Cambria"/>
                <w:bCs/>
                <w:kern w:val="2"/>
                <w:sz w:val="22"/>
                <w:szCs w:val="22"/>
              </w:rPr>
            </w:pPr>
            <w:r w:rsidRPr="00A6369D">
              <w:rPr>
                <w:rFonts w:ascii="Cambria" w:hAnsi="Cambria"/>
                <w:bCs/>
                <w:kern w:val="2"/>
                <w:sz w:val="22"/>
                <w:szCs w:val="22"/>
              </w:rPr>
              <w:t>Prekių žiniaraštis</w:t>
            </w:r>
            <w:r w:rsidR="00565B2E" w:rsidRPr="00A6369D">
              <w:rPr>
                <w:rFonts w:ascii="Cambria" w:hAnsi="Cambria"/>
                <w:bCs/>
                <w:kern w:val="2"/>
                <w:sz w:val="22"/>
                <w:szCs w:val="22"/>
              </w:rPr>
              <w:t>;</w:t>
            </w:r>
          </w:p>
        </w:tc>
      </w:tr>
      <w:tr w:rsidR="003550C7" w:rsidRPr="00A6369D" w14:paraId="1704E0FD" w14:textId="77777777" w:rsidTr="003E53CE">
        <w:trPr>
          <w:trHeight w:val="300"/>
        </w:trPr>
        <w:tc>
          <w:tcPr>
            <w:tcW w:w="2704" w:type="dxa"/>
          </w:tcPr>
          <w:p w14:paraId="516402DF"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40D8F735" w:rsidR="00FA5852" w:rsidRPr="00A6369D" w:rsidRDefault="00FA5852" w:rsidP="00565B2E">
            <w:pPr>
              <w:rPr>
                <w:rFonts w:ascii="Cambria" w:hAnsi="Cambria"/>
                <w:bCs/>
                <w:kern w:val="2"/>
                <w:sz w:val="22"/>
                <w:szCs w:val="22"/>
              </w:rPr>
            </w:pPr>
            <w:r w:rsidRPr="00A6369D">
              <w:rPr>
                <w:rFonts w:ascii="Cambria" w:hAnsi="Cambria"/>
                <w:bCs/>
                <w:kern w:val="2"/>
                <w:sz w:val="22"/>
                <w:szCs w:val="22"/>
              </w:rPr>
              <w:t>Panaudos sutartis</w:t>
            </w:r>
            <w:r w:rsidR="00C34E83" w:rsidRPr="00A6369D">
              <w:rPr>
                <w:rFonts w:ascii="Cambria" w:hAnsi="Cambria"/>
                <w:bCs/>
                <w:kern w:val="2"/>
                <w:sz w:val="22"/>
                <w:szCs w:val="22"/>
              </w:rPr>
              <w:t xml:space="preserve"> (</w:t>
            </w:r>
            <w:r w:rsidR="00C34E83" w:rsidRPr="00A6369D">
              <w:rPr>
                <w:rFonts w:ascii="Cambria" w:hAnsi="Cambria"/>
                <w:bCs/>
                <w:i/>
                <w:kern w:val="2"/>
                <w:sz w:val="22"/>
                <w:szCs w:val="22"/>
              </w:rPr>
              <w:t>jeigu taikoma,</w:t>
            </w:r>
            <w:r w:rsidR="00C34E83" w:rsidRPr="00A6369D">
              <w:rPr>
                <w:rFonts w:ascii="Cambria" w:hAnsi="Cambria"/>
                <w:i/>
                <w:kern w:val="2"/>
                <w:sz w:val="22"/>
                <w:szCs w:val="22"/>
              </w:rPr>
              <w:t xml:space="preserve"> jei ne, išbraukti</w:t>
            </w:r>
            <w:r w:rsidR="00C34E83" w:rsidRPr="00A6369D">
              <w:rPr>
                <w:rFonts w:ascii="Cambria" w:hAnsi="Cambria"/>
                <w:bCs/>
                <w:i/>
                <w:kern w:val="2"/>
                <w:sz w:val="22"/>
                <w:szCs w:val="22"/>
              </w:rPr>
              <w:t>)</w:t>
            </w:r>
            <w:r w:rsidRPr="00A6369D">
              <w:rPr>
                <w:rFonts w:ascii="Cambria" w:hAnsi="Cambria"/>
                <w:bCs/>
                <w:i/>
                <w:kern w:val="2"/>
                <w:sz w:val="22"/>
                <w:szCs w:val="22"/>
              </w:rPr>
              <w:t xml:space="preserve"> </w:t>
            </w:r>
            <w:r w:rsidR="00565B2E" w:rsidRPr="00A6369D">
              <w:rPr>
                <w:rFonts w:ascii="Cambria" w:hAnsi="Cambria"/>
                <w:bCs/>
                <w:i/>
                <w:kern w:val="2"/>
                <w:sz w:val="22"/>
                <w:szCs w:val="22"/>
              </w:rPr>
              <w:t>;</w:t>
            </w:r>
          </w:p>
        </w:tc>
      </w:tr>
      <w:tr w:rsidR="003550C7" w:rsidRPr="00A6369D" w14:paraId="56B87F5A" w14:textId="77777777" w:rsidTr="003E53CE">
        <w:trPr>
          <w:trHeight w:val="300"/>
        </w:trPr>
        <w:tc>
          <w:tcPr>
            <w:tcW w:w="2704" w:type="dxa"/>
          </w:tcPr>
          <w:p w14:paraId="3137F765"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550C7" w:rsidRPr="00A6369D" w14:paraId="489B5537" w14:textId="77777777" w:rsidTr="003E53CE">
        <w:trPr>
          <w:trHeight w:val="300"/>
        </w:trPr>
        <w:tc>
          <w:tcPr>
            <w:tcW w:w="2704" w:type="dxa"/>
          </w:tcPr>
          <w:p w14:paraId="7EFA764F"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550C7" w:rsidRPr="00A6369D" w14:paraId="3099E392" w14:textId="77777777">
        <w:tc>
          <w:tcPr>
            <w:tcW w:w="9535" w:type="dxa"/>
            <w:gridSpan w:val="3"/>
          </w:tcPr>
          <w:p w14:paraId="0A210A6E"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550C7" w:rsidRPr="00A6369D" w14:paraId="7241A3DB" w14:textId="77777777">
        <w:tc>
          <w:tcPr>
            <w:tcW w:w="4788" w:type="dxa"/>
            <w:gridSpan w:val="2"/>
          </w:tcPr>
          <w:p w14:paraId="1ABC2811"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TIEKĖJAS</w:t>
            </w:r>
          </w:p>
        </w:tc>
      </w:tr>
      <w:tr w:rsidR="003550C7" w:rsidRPr="00A6369D" w14:paraId="5947CCE0" w14:textId="77777777">
        <w:tc>
          <w:tcPr>
            <w:tcW w:w="4788" w:type="dxa"/>
            <w:gridSpan w:val="2"/>
          </w:tcPr>
          <w:p w14:paraId="71917D58" w14:textId="77777777" w:rsidR="00565B2E" w:rsidRPr="00A6369D" w:rsidRDefault="00565B2E" w:rsidP="00565B2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FA5852" w:rsidRPr="00A6369D" w:rsidRDefault="00565B2E" w:rsidP="00565B2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FA5852" w:rsidRPr="00A6369D" w:rsidRDefault="00565B2E" w:rsidP="00FA5852">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550C7" w:rsidRPr="00A6369D" w14:paraId="11CE2C77" w14:textId="77777777">
        <w:tc>
          <w:tcPr>
            <w:tcW w:w="4788" w:type="dxa"/>
            <w:gridSpan w:val="2"/>
          </w:tcPr>
          <w:p w14:paraId="328B8724" w14:textId="77777777" w:rsidR="00FA5852" w:rsidRPr="00A6369D" w:rsidRDefault="00FA5852" w:rsidP="00FA5852">
            <w:pPr>
              <w:jc w:val="center"/>
              <w:rPr>
                <w:rFonts w:ascii="Cambria" w:hAnsi="Cambria"/>
                <w:b/>
                <w:bCs/>
                <w:kern w:val="2"/>
                <w:sz w:val="22"/>
                <w:szCs w:val="22"/>
              </w:rPr>
            </w:pPr>
          </w:p>
          <w:p w14:paraId="2DCC3AC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FA5852" w:rsidRPr="00A6369D" w:rsidRDefault="00FA5852" w:rsidP="00FA5852">
            <w:pPr>
              <w:jc w:val="center"/>
              <w:rPr>
                <w:rFonts w:ascii="Cambria" w:hAnsi="Cambria"/>
                <w:b/>
                <w:bCs/>
                <w:kern w:val="2"/>
                <w:sz w:val="22"/>
                <w:szCs w:val="22"/>
              </w:rPr>
            </w:pPr>
          </w:p>
          <w:p w14:paraId="57928778" w14:textId="77777777" w:rsidR="00FA5852" w:rsidRPr="00A6369D" w:rsidRDefault="00FA5852" w:rsidP="00FA5852">
            <w:pPr>
              <w:jc w:val="center"/>
              <w:rPr>
                <w:rFonts w:ascii="Cambria" w:hAnsi="Cambria"/>
                <w:b/>
                <w:bCs/>
                <w:kern w:val="2"/>
                <w:sz w:val="22"/>
                <w:szCs w:val="22"/>
              </w:rPr>
            </w:pPr>
          </w:p>
        </w:tc>
        <w:tc>
          <w:tcPr>
            <w:tcW w:w="4747" w:type="dxa"/>
          </w:tcPr>
          <w:p w14:paraId="2B63FC3C" w14:textId="77777777" w:rsidR="00FA5852" w:rsidRPr="00A6369D" w:rsidRDefault="00FA5852" w:rsidP="00FA5852">
            <w:pPr>
              <w:jc w:val="center"/>
              <w:rPr>
                <w:rFonts w:ascii="Cambria" w:hAnsi="Cambria"/>
                <w:b/>
                <w:bCs/>
                <w:kern w:val="2"/>
                <w:sz w:val="22"/>
                <w:szCs w:val="22"/>
              </w:rPr>
            </w:pPr>
          </w:p>
          <w:p w14:paraId="35D04404"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17DCE57" w14:textId="72619361" w:rsidR="00B904E9" w:rsidRDefault="00B904E9" w:rsidP="005E30F8">
      <w:pPr>
        <w:rPr>
          <w:rFonts w:ascii="Cambria" w:hAnsi="Cambria"/>
          <w:sz w:val="22"/>
          <w:szCs w:val="22"/>
        </w:rPr>
      </w:pPr>
    </w:p>
    <w:p w14:paraId="245FDDC9" w14:textId="0CCC3114" w:rsidR="00B904E9" w:rsidRDefault="00B904E9" w:rsidP="005E30F8">
      <w:pPr>
        <w:rPr>
          <w:rFonts w:ascii="Cambria" w:hAnsi="Cambria"/>
          <w:sz w:val="22"/>
          <w:szCs w:val="22"/>
        </w:rPr>
      </w:pPr>
    </w:p>
    <w:p w14:paraId="10838391" w14:textId="7C6A7BEB" w:rsidR="00B904E9" w:rsidRDefault="00B904E9" w:rsidP="005E30F8">
      <w:pPr>
        <w:rPr>
          <w:rFonts w:ascii="Cambria" w:hAnsi="Cambria"/>
          <w:sz w:val="22"/>
          <w:szCs w:val="22"/>
        </w:rPr>
      </w:pPr>
    </w:p>
    <w:p w14:paraId="1C20F171" w14:textId="36DB3453" w:rsidR="00BF4EFD" w:rsidRDefault="00BF4EFD" w:rsidP="005E30F8">
      <w:pPr>
        <w:rPr>
          <w:rFonts w:ascii="Cambria" w:hAnsi="Cambria"/>
          <w:sz w:val="22"/>
          <w:szCs w:val="22"/>
        </w:rPr>
      </w:pPr>
    </w:p>
    <w:p w14:paraId="12731771" w14:textId="645701DF" w:rsidR="00BF4EFD" w:rsidRDefault="00BF4EFD" w:rsidP="005E30F8">
      <w:pPr>
        <w:rPr>
          <w:rFonts w:ascii="Cambria" w:hAnsi="Cambria"/>
          <w:sz w:val="22"/>
          <w:szCs w:val="22"/>
        </w:rPr>
      </w:pPr>
    </w:p>
    <w:p w14:paraId="78EFAE36" w14:textId="1DFB4488" w:rsidR="00BF4EFD" w:rsidRDefault="00BF4EFD" w:rsidP="005E30F8">
      <w:pPr>
        <w:rPr>
          <w:rFonts w:ascii="Cambria" w:hAnsi="Cambria"/>
          <w:sz w:val="22"/>
          <w:szCs w:val="22"/>
        </w:rPr>
      </w:pPr>
    </w:p>
    <w:p w14:paraId="4B80D312" w14:textId="282E4630" w:rsidR="00BF4EFD" w:rsidRDefault="00BF4EFD" w:rsidP="005E30F8">
      <w:pPr>
        <w:rPr>
          <w:rFonts w:ascii="Cambria" w:hAnsi="Cambria"/>
          <w:sz w:val="22"/>
          <w:szCs w:val="22"/>
        </w:rPr>
      </w:pPr>
    </w:p>
    <w:p w14:paraId="12476174" w14:textId="57725397" w:rsidR="00BF4EFD" w:rsidRDefault="00BF4EFD" w:rsidP="005E30F8">
      <w:pPr>
        <w:rPr>
          <w:rFonts w:ascii="Cambria" w:hAnsi="Cambria"/>
          <w:sz w:val="22"/>
          <w:szCs w:val="22"/>
        </w:rPr>
      </w:pPr>
    </w:p>
    <w:p w14:paraId="57FDA763" w14:textId="390B7182" w:rsidR="00BF4EFD" w:rsidRDefault="00BF4EFD" w:rsidP="005E30F8">
      <w:pPr>
        <w:rPr>
          <w:rFonts w:ascii="Cambria" w:hAnsi="Cambria"/>
          <w:sz w:val="22"/>
          <w:szCs w:val="22"/>
        </w:rPr>
      </w:pPr>
    </w:p>
    <w:p w14:paraId="070E5B53" w14:textId="4CD2437D" w:rsidR="00BF4EFD" w:rsidRDefault="00BF4EFD" w:rsidP="005E30F8">
      <w:pPr>
        <w:rPr>
          <w:rFonts w:ascii="Cambria" w:hAnsi="Cambria"/>
          <w:sz w:val="22"/>
          <w:szCs w:val="22"/>
        </w:rPr>
      </w:pPr>
    </w:p>
    <w:p w14:paraId="3973DF10" w14:textId="2D413BAF" w:rsidR="00BF4EFD" w:rsidRDefault="00BF4EFD" w:rsidP="005E30F8">
      <w:pPr>
        <w:rPr>
          <w:rFonts w:ascii="Cambria" w:hAnsi="Cambria"/>
          <w:sz w:val="22"/>
          <w:szCs w:val="22"/>
        </w:rPr>
      </w:pPr>
    </w:p>
    <w:p w14:paraId="3A9B7E5E" w14:textId="7A4BB529" w:rsidR="00BF4EFD" w:rsidRDefault="00BF4EFD" w:rsidP="005E30F8">
      <w:pPr>
        <w:rPr>
          <w:rFonts w:ascii="Cambria" w:hAnsi="Cambria"/>
          <w:sz w:val="22"/>
          <w:szCs w:val="22"/>
        </w:rPr>
      </w:pPr>
    </w:p>
    <w:p w14:paraId="4571DE01" w14:textId="3C5EACCC" w:rsidR="00BF4EFD" w:rsidRDefault="00BF4EFD" w:rsidP="005E30F8">
      <w:pPr>
        <w:rPr>
          <w:rFonts w:ascii="Cambria" w:hAnsi="Cambria"/>
          <w:sz w:val="22"/>
          <w:szCs w:val="22"/>
        </w:rPr>
      </w:pPr>
    </w:p>
    <w:p w14:paraId="1717DF2F" w14:textId="09D9D615" w:rsidR="00BF4EFD" w:rsidRDefault="00BF4EFD" w:rsidP="005E30F8">
      <w:pPr>
        <w:rPr>
          <w:rFonts w:ascii="Cambria" w:hAnsi="Cambria"/>
          <w:sz w:val="22"/>
          <w:szCs w:val="22"/>
        </w:rPr>
      </w:pPr>
    </w:p>
    <w:p w14:paraId="04F6AC77" w14:textId="0642F3A0" w:rsidR="00BF4EFD" w:rsidRDefault="00BF4EFD" w:rsidP="005E30F8">
      <w:pPr>
        <w:rPr>
          <w:rFonts w:ascii="Cambria" w:hAnsi="Cambria"/>
          <w:sz w:val="22"/>
          <w:szCs w:val="22"/>
        </w:rPr>
      </w:pPr>
    </w:p>
    <w:p w14:paraId="518902E9" w14:textId="77777777" w:rsidR="00BF4EFD" w:rsidRDefault="00BF4EFD" w:rsidP="005E30F8">
      <w:pPr>
        <w:rPr>
          <w:rFonts w:ascii="Cambria" w:hAnsi="Cambria"/>
          <w:sz w:val="22"/>
          <w:szCs w:val="22"/>
        </w:rPr>
      </w:pPr>
    </w:p>
    <w:p w14:paraId="5F2C377A" w14:textId="3E5924A7" w:rsidR="00B904E9" w:rsidRDefault="00B904E9" w:rsidP="005E30F8">
      <w:pPr>
        <w:rPr>
          <w:rFonts w:ascii="Cambria" w:hAnsi="Cambria"/>
          <w:sz w:val="22"/>
          <w:szCs w:val="22"/>
        </w:rPr>
      </w:pPr>
    </w:p>
    <w:p w14:paraId="7CDFF2A1" w14:textId="366C1422" w:rsidR="00B904E9" w:rsidRDefault="00B904E9" w:rsidP="005E30F8">
      <w:pPr>
        <w:rPr>
          <w:rFonts w:ascii="Cambria" w:hAnsi="Cambria"/>
          <w:sz w:val="22"/>
          <w:szCs w:val="22"/>
        </w:rPr>
      </w:pPr>
    </w:p>
    <w:p w14:paraId="51D74584" w14:textId="56B68DE0" w:rsidR="005E30F8" w:rsidRPr="00A6369D" w:rsidRDefault="005E30F8" w:rsidP="005E30F8">
      <w:pPr>
        <w:jc w:val="right"/>
        <w:rPr>
          <w:rFonts w:ascii="Cambria" w:hAnsi="Cambria"/>
          <w:sz w:val="22"/>
          <w:szCs w:val="22"/>
        </w:rPr>
      </w:pPr>
      <w:r w:rsidRPr="00A6369D">
        <w:rPr>
          <w:rFonts w:ascii="Cambria" w:hAnsi="Cambria"/>
          <w:sz w:val="22"/>
          <w:szCs w:val="22"/>
        </w:rPr>
        <w:lastRenderedPageBreak/>
        <w:t>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095BC486" w:rsidR="00471392" w:rsidRPr="00A6369D" w:rsidRDefault="00471392" w:rsidP="00EB4565">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416ABB" w:rsidRPr="00416ABB">
        <w:rPr>
          <w:rFonts w:ascii="Cambria" w:hAnsi="Cambria"/>
          <w:sz w:val="22"/>
          <w:szCs w:val="22"/>
        </w:rPr>
        <w:t xml:space="preserve">30 (trisdešimt) kalendorinių dienų </w:t>
      </w:r>
      <w:r w:rsidRPr="00A6369D">
        <w:rPr>
          <w:rFonts w:ascii="Cambria" w:hAnsi="Cambria"/>
          <w:sz w:val="22"/>
          <w:szCs w:val="22"/>
        </w:rPr>
        <w:t>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5D78B1"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w:t>
      </w:r>
      <w:r w:rsidRPr="005D78B1">
        <w:rPr>
          <w:rFonts w:ascii="Cambria" w:hAnsi="Cambria"/>
          <w:sz w:val="22"/>
          <w:szCs w:val="22"/>
        </w:rPr>
        <w:t xml:space="preserve">lėšomis apmokyti Panaudos gavėjo darbuotojus naudotis Turtu ir nuolat teikti jiems konsultacijas; </w:t>
      </w:r>
    </w:p>
    <w:p w14:paraId="1A1F5EC4" w14:textId="745C6F7B" w:rsidR="00EB4565" w:rsidRPr="00BF4EFD"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BF4EFD">
        <w:rPr>
          <w:rFonts w:ascii="Cambria" w:hAnsi="Cambria"/>
          <w:sz w:val="22"/>
          <w:szCs w:val="22"/>
        </w:rPr>
        <w:t xml:space="preserve">Sutarties galiojimo metu </w:t>
      </w:r>
      <w:r w:rsidR="00D74D92" w:rsidRPr="00BF4EFD">
        <w:rPr>
          <w:rFonts w:ascii="Cambria" w:hAnsi="Cambria"/>
          <w:sz w:val="22"/>
          <w:szCs w:val="22"/>
        </w:rPr>
        <w:t xml:space="preserve">Panaudos davėjas turi užtikrinti </w:t>
      </w:r>
      <w:r w:rsidR="00B904E9" w:rsidRPr="00BF4EFD">
        <w:rPr>
          <w:rFonts w:ascii="Cambria" w:hAnsi="Cambria"/>
          <w:sz w:val="22"/>
          <w:szCs w:val="22"/>
        </w:rPr>
        <w:t>turto</w:t>
      </w:r>
      <w:r w:rsidR="00D74D92" w:rsidRPr="00BF4EFD">
        <w:rPr>
          <w:rFonts w:ascii="Cambria" w:hAnsi="Cambria"/>
          <w:sz w:val="22"/>
          <w:szCs w:val="22"/>
        </w:rPr>
        <w:t xml:space="preserve"> aparatūrinės ir programinės dalies nemokamą techninį aptarnavimą. Panaudos </w:t>
      </w:r>
      <w:r w:rsidR="00EB4565" w:rsidRPr="00BF4EFD">
        <w:rPr>
          <w:rFonts w:ascii="Cambria" w:hAnsi="Cambria"/>
          <w:sz w:val="22"/>
          <w:szCs w:val="22"/>
        </w:rPr>
        <w:t>davėjui</w:t>
      </w:r>
      <w:r w:rsidR="00D74D92" w:rsidRPr="00BF4EFD">
        <w:rPr>
          <w:rFonts w:ascii="Cambria" w:hAnsi="Cambria"/>
          <w:sz w:val="22"/>
          <w:szCs w:val="22"/>
        </w:rPr>
        <w:t xml:space="preserve"> </w:t>
      </w:r>
      <w:r w:rsidR="00EB4565" w:rsidRPr="00BF4EFD">
        <w:rPr>
          <w:rFonts w:ascii="Cambria" w:hAnsi="Cambria"/>
          <w:sz w:val="22"/>
          <w:szCs w:val="22"/>
        </w:rPr>
        <w:t xml:space="preserve">gavus </w:t>
      </w:r>
      <w:r w:rsidR="00BF4EFD" w:rsidRPr="00BF4EFD">
        <w:rPr>
          <w:rFonts w:ascii="Cambria" w:hAnsi="Cambria"/>
          <w:sz w:val="22"/>
          <w:szCs w:val="22"/>
        </w:rPr>
        <w:t xml:space="preserve">pranešimą apie </w:t>
      </w:r>
      <w:r w:rsidR="00BF4EFD">
        <w:rPr>
          <w:rFonts w:ascii="Cambria" w:hAnsi="Cambria"/>
          <w:sz w:val="22"/>
          <w:szCs w:val="22"/>
        </w:rPr>
        <w:t>turto</w:t>
      </w:r>
      <w:r w:rsidR="00BF4EFD" w:rsidRPr="00BF4EFD">
        <w:rPr>
          <w:rFonts w:ascii="Cambria" w:hAnsi="Cambria"/>
          <w:sz w:val="22"/>
          <w:szCs w:val="22"/>
        </w:rPr>
        <w:t xml:space="preserve"> gedimą,  į Kauno </w:t>
      </w:r>
      <w:r w:rsidR="00BF4EFD" w:rsidRPr="00BF4EFD">
        <w:rPr>
          <w:rFonts w:ascii="Cambria" w:hAnsi="Cambria"/>
          <w:sz w:val="22"/>
          <w:szCs w:val="22"/>
        </w:rPr>
        <w:lastRenderedPageBreak/>
        <w:t xml:space="preserve">klinikas per 24 val. turi atvykti reikiamą kvalifikaciją turintis darbuotojas ir visiškai pašalinti gedimą, o nesant galimybės pašalinti gedimą per 72 val. </w:t>
      </w:r>
      <w:r w:rsidR="00BF4EFD">
        <w:rPr>
          <w:rFonts w:ascii="Cambria" w:hAnsi="Cambria"/>
          <w:sz w:val="22"/>
          <w:szCs w:val="22"/>
        </w:rPr>
        <w:t>panaudos davėjas</w:t>
      </w:r>
      <w:r w:rsidR="00BF4EFD" w:rsidRPr="00BF4EFD">
        <w:rPr>
          <w:rFonts w:ascii="Cambria" w:hAnsi="Cambria"/>
          <w:sz w:val="22"/>
          <w:szCs w:val="22"/>
        </w:rPr>
        <w:t xml:space="preserve"> privalo sugedus</w:t>
      </w:r>
      <w:r w:rsidR="00BF4EFD">
        <w:rPr>
          <w:rFonts w:ascii="Cambria" w:hAnsi="Cambria"/>
          <w:sz w:val="22"/>
          <w:szCs w:val="22"/>
        </w:rPr>
        <w:t>į</w:t>
      </w:r>
      <w:r w:rsidR="00BF4EFD" w:rsidRPr="00BF4EFD">
        <w:rPr>
          <w:rFonts w:ascii="Cambria" w:hAnsi="Cambria"/>
          <w:sz w:val="22"/>
          <w:szCs w:val="22"/>
        </w:rPr>
        <w:t xml:space="preserve"> (netinkamai veikian</w:t>
      </w:r>
      <w:r w:rsidR="00BF4EFD">
        <w:rPr>
          <w:rFonts w:ascii="Cambria" w:hAnsi="Cambria"/>
          <w:sz w:val="22"/>
          <w:szCs w:val="22"/>
        </w:rPr>
        <w:t>tį</w:t>
      </w:r>
      <w:r w:rsidR="00BF4EFD" w:rsidRPr="00BF4EFD">
        <w:rPr>
          <w:rFonts w:ascii="Cambria" w:hAnsi="Cambria"/>
          <w:sz w:val="22"/>
          <w:szCs w:val="22"/>
        </w:rPr>
        <w:t xml:space="preserve">) </w:t>
      </w:r>
      <w:r w:rsidR="00BF4EFD">
        <w:rPr>
          <w:rFonts w:ascii="Cambria" w:hAnsi="Cambria"/>
          <w:sz w:val="22"/>
          <w:szCs w:val="22"/>
        </w:rPr>
        <w:t>turtą</w:t>
      </w:r>
      <w:r w:rsidR="00BF4EFD" w:rsidRPr="00BF4EFD">
        <w:rPr>
          <w:rFonts w:ascii="Cambria" w:hAnsi="Cambria"/>
          <w:sz w:val="22"/>
          <w:szCs w:val="22"/>
        </w:rPr>
        <w:t xml:space="preserve"> laikinai pakeisti lygiave</w:t>
      </w:r>
      <w:r w:rsidR="00BF4EFD">
        <w:rPr>
          <w:rFonts w:ascii="Cambria" w:hAnsi="Cambria"/>
          <w:sz w:val="22"/>
          <w:szCs w:val="22"/>
        </w:rPr>
        <w:t>rčiu</w:t>
      </w:r>
      <w:bookmarkStart w:id="0" w:name="_GoBack"/>
      <w:bookmarkEnd w:id="0"/>
      <w:r w:rsidR="00BF4EFD" w:rsidRPr="00BF4EFD">
        <w:rPr>
          <w:rFonts w:ascii="Cambria" w:hAnsi="Cambria"/>
          <w:sz w:val="22"/>
          <w:szCs w:val="22"/>
        </w:rPr>
        <w:t xml:space="preserve"> arba kitokiu būdu sudaryti sąlygas kokybiškai ir </w:t>
      </w:r>
      <w:proofErr w:type="spellStart"/>
      <w:r w:rsidR="00BF4EFD" w:rsidRPr="00BF4EFD">
        <w:rPr>
          <w:rFonts w:ascii="Cambria" w:hAnsi="Cambria"/>
          <w:sz w:val="22"/>
          <w:szCs w:val="22"/>
        </w:rPr>
        <w:t>savalaikiškai</w:t>
      </w:r>
      <w:proofErr w:type="spellEnd"/>
      <w:r w:rsidR="00BF4EFD" w:rsidRPr="00BF4EFD">
        <w:rPr>
          <w:rFonts w:ascii="Cambria" w:hAnsi="Cambria"/>
          <w:sz w:val="22"/>
          <w:szCs w:val="22"/>
        </w:rPr>
        <w:t xml:space="preserve"> atlikti tyrimus</w:t>
      </w:r>
    </w:p>
    <w:p w14:paraId="416DDB0B" w14:textId="77777777" w:rsidR="00471392" w:rsidRPr="005D78B1" w:rsidRDefault="00471392" w:rsidP="00BF4EFD">
      <w:pPr>
        <w:numPr>
          <w:ilvl w:val="0"/>
          <w:numId w:val="4"/>
        </w:numPr>
        <w:tabs>
          <w:tab w:val="left" w:pos="1134"/>
          <w:tab w:val="left" w:pos="1276"/>
        </w:tabs>
        <w:suppressAutoHyphens/>
        <w:ind w:left="0" w:firstLine="851"/>
        <w:jc w:val="both"/>
        <w:rPr>
          <w:rFonts w:ascii="Cambria" w:hAnsi="Cambria"/>
          <w:b/>
          <w:bCs/>
          <w:sz w:val="22"/>
          <w:szCs w:val="22"/>
        </w:rPr>
      </w:pPr>
      <w:r w:rsidRPr="005D78B1">
        <w:rPr>
          <w:rFonts w:ascii="Cambria" w:hAnsi="Cambria"/>
          <w:b/>
          <w:bCs/>
          <w:sz w:val="22"/>
          <w:szCs w:val="22"/>
        </w:rPr>
        <w:t>PANAUDOS GAVĖJO ĮSIPAREIGOJIMAI</w:t>
      </w:r>
    </w:p>
    <w:p w14:paraId="2E790F49" w14:textId="77777777" w:rsidR="00471392" w:rsidRPr="005D78B1" w:rsidRDefault="00471392" w:rsidP="00BF4EFD">
      <w:pPr>
        <w:numPr>
          <w:ilvl w:val="1"/>
          <w:numId w:val="4"/>
        </w:numPr>
        <w:tabs>
          <w:tab w:val="left" w:pos="1134"/>
          <w:tab w:val="left" w:pos="1276"/>
        </w:tabs>
        <w:suppressAutoHyphens/>
        <w:ind w:left="0" w:firstLine="851"/>
        <w:jc w:val="both"/>
        <w:rPr>
          <w:rFonts w:ascii="Cambria" w:hAnsi="Cambria"/>
          <w:bCs/>
          <w:sz w:val="22"/>
          <w:szCs w:val="22"/>
        </w:rPr>
      </w:pPr>
      <w:r w:rsidRPr="005D78B1">
        <w:rPr>
          <w:rFonts w:ascii="Cambria" w:hAnsi="Cambria"/>
          <w:bCs/>
          <w:sz w:val="22"/>
          <w:szCs w:val="22"/>
        </w:rPr>
        <w:t>Panaudos gavėjas įsipareigoja:</w:t>
      </w:r>
    </w:p>
    <w:p w14:paraId="754C38A3" w14:textId="77777777" w:rsidR="00471392" w:rsidRPr="005D78B1"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Turtą naudoti pagal tiesioginę paskirtį ir Panaudos davėjo pateiktą instrukciją;</w:t>
      </w:r>
    </w:p>
    <w:p w14:paraId="0825AC3F" w14:textId="77777777" w:rsidR="00471392" w:rsidRPr="005D78B1"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be išankstinio raštiško Panaudos davėjo sutikimo neperduoti Turto naudoti kitam juridiniam asmeniui;</w:t>
      </w:r>
    </w:p>
    <w:p w14:paraId="284D9713" w14:textId="77777777" w:rsidR="00471392" w:rsidRPr="005D78B1" w:rsidRDefault="00471392" w:rsidP="00BF4EFD">
      <w:pPr>
        <w:numPr>
          <w:ilvl w:val="2"/>
          <w:numId w:val="4"/>
        </w:numPr>
        <w:tabs>
          <w:tab w:val="left" w:pos="1134"/>
          <w:tab w:val="left" w:pos="1276"/>
          <w:tab w:val="left" w:pos="1418"/>
        </w:tabs>
        <w:suppressAutoHyphens/>
        <w:ind w:left="0" w:firstLine="851"/>
        <w:jc w:val="both"/>
        <w:rPr>
          <w:rFonts w:ascii="Cambria" w:hAnsi="Cambria"/>
          <w:sz w:val="22"/>
          <w:szCs w:val="22"/>
        </w:rPr>
      </w:pPr>
      <w:r w:rsidRPr="005D78B1">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3A0FB4F6"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BF4EFD">
        <w:rPr>
          <w:rFonts w:ascii="Cambria" w:hAnsi="Cambria"/>
          <w:lang w:val="lt-LT" w:eastAsia="lt-LT"/>
        </w:rPr>
        <w:t>24</w:t>
      </w:r>
      <w:r w:rsidRPr="00A6369D">
        <w:rPr>
          <w:rFonts w:ascii="Cambria" w:hAnsi="Cambria"/>
          <w:lang w:val="lt-LT" w:eastAsia="lt-LT"/>
        </w:rPr>
        <w:t xml:space="preserve"> </w:t>
      </w:r>
      <w:r w:rsidR="00AD7041" w:rsidRPr="00A6369D">
        <w:rPr>
          <w:rFonts w:ascii="Cambria" w:hAnsi="Cambria"/>
          <w:lang w:val="lt-LT" w:eastAsia="lt-LT"/>
        </w:rPr>
        <w:t>(</w:t>
      </w:r>
      <w:r w:rsidR="00BF4EFD">
        <w:rPr>
          <w:rFonts w:ascii="Cambria" w:hAnsi="Cambria"/>
          <w:lang w:val="lt-LT" w:eastAsia="lt-LT"/>
        </w:rPr>
        <w:t>dvidešimt keturis</w:t>
      </w:r>
      <w:r w:rsidR="00AD7041" w:rsidRPr="00A6369D">
        <w:rPr>
          <w:rFonts w:ascii="Cambria" w:hAnsi="Cambria"/>
          <w:lang w:val="lt-LT" w:eastAsia="lt-LT"/>
        </w:rPr>
        <w:t xml:space="preserve">) </w:t>
      </w:r>
      <w:r w:rsidRPr="00A6369D">
        <w:rPr>
          <w:rFonts w:ascii="Cambria" w:hAnsi="Cambria"/>
          <w:lang w:val="lt-LT" w:eastAsia="lt-LT"/>
        </w:rPr>
        <w:t>mėnesi</w:t>
      </w:r>
      <w:r w:rsidR="00AD7041" w:rsidRPr="00A6369D">
        <w:rPr>
          <w:rFonts w:ascii="Cambria" w:hAnsi="Cambria"/>
          <w:lang w:val="lt-LT" w:eastAsia="lt-LT"/>
        </w:rPr>
        <w:t>us</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00BF4EFD" w:rsidRPr="00BF4EFD">
        <w:rPr>
          <w:rFonts w:ascii="Cambria" w:hAnsi="Cambria"/>
          <w:lang w:val="lt-LT" w:eastAsia="lt-LT"/>
        </w:rPr>
        <w:t xml:space="preserve">Šalių abipusiu rašytiniu Susitarimu Sutartis tomis pačiomis sąlygomis gali būti pratęsta 1 (vieną) kartą ne ilgesniam kaip 12 (dvylikos) mėnesių laikotarpiui.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A6369D">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34D98" w14:textId="77777777" w:rsidR="00F84F45" w:rsidRDefault="00F84F45">
      <w:pPr>
        <w:rPr>
          <w:kern w:val="2"/>
          <w:sz w:val="22"/>
          <w:szCs w:val="22"/>
          <w:lang w:val="en-US"/>
        </w:rPr>
      </w:pPr>
      <w:r>
        <w:rPr>
          <w:kern w:val="2"/>
          <w:sz w:val="22"/>
          <w:szCs w:val="22"/>
          <w:lang w:val="en-US"/>
        </w:rPr>
        <w:separator/>
      </w:r>
    </w:p>
  </w:endnote>
  <w:endnote w:type="continuationSeparator" w:id="0">
    <w:p w14:paraId="3E77EFA7" w14:textId="77777777" w:rsidR="00F84F45" w:rsidRDefault="00F84F45">
      <w:pPr>
        <w:rPr>
          <w:kern w:val="2"/>
          <w:sz w:val="22"/>
          <w:szCs w:val="22"/>
          <w:lang w:val="en-US"/>
        </w:rPr>
      </w:pPr>
      <w:r>
        <w:rPr>
          <w:kern w:val="2"/>
          <w:sz w:val="22"/>
          <w:szCs w:val="22"/>
          <w:lang w:val="en-US"/>
        </w:rPr>
        <w:continuationSeparator/>
      </w:r>
    </w:p>
  </w:endnote>
  <w:endnote w:type="continuationNotice" w:id="1">
    <w:p w14:paraId="7E75C2C4" w14:textId="77777777" w:rsidR="00F84F45" w:rsidRDefault="00F84F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3F521A" w:rsidRDefault="003F521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3F521A" w:rsidRDefault="003F521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3F521A" w:rsidRDefault="003F521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193DF" w14:textId="77777777" w:rsidR="00F84F45" w:rsidRDefault="00F84F45">
      <w:pPr>
        <w:rPr>
          <w:kern w:val="2"/>
          <w:sz w:val="22"/>
          <w:szCs w:val="22"/>
          <w:lang w:val="en-US"/>
        </w:rPr>
      </w:pPr>
      <w:r>
        <w:rPr>
          <w:kern w:val="2"/>
          <w:sz w:val="22"/>
          <w:szCs w:val="22"/>
          <w:lang w:val="en-US"/>
        </w:rPr>
        <w:separator/>
      </w:r>
    </w:p>
  </w:footnote>
  <w:footnote w:type="continuationSeparator" w:id="0">
    <w:p w14:paraId="617593A5" w14:textId="77777777" w:rsidR="00F84F45" w:rsidRDefault="00F84F45">
      <w:pPr>
        <w:rPr>
          <w:kern w:val="2"/>
          <w:sz w:val="22"/>
          <w:szCs w:val="22"/>
          <w:lang w:val="en-US"/>
        </w:rPr>
      </w:pPr>
      <w:r>
        <w:rPr>
          <w:kern w:val="2"/>
          <w:sz w:val="22"/>
          <w:szCs w:val="22"/>
          <w:lang w:val="en-US"/>
        </w:rPr>
        <w:continuationSeparator/>
      </w:r>
    </w:p>
  </w:footnote>
  <w:footnote w:type="continuationNotice" w:id="1">
    <w:p w14:paraId="0ED055EC" w14:textId="77777777" w:rsidR="00F84F45" w:rsidRDefault="00F84F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3F521A" w:rsidRDefault="003F521A">
    <w:pPr>
      <w:tabs>
        <w:tab w:val="center" w:pos="4680"/>
        <w:tab w:val="right" w:pos="9360"/>
      </w:tabs>
      <w:spacing w:after="160" w:line="259" w:lineRule="auto"/>
      <w:rPr>
        <w:kern w:val="2"/>
        <w:sz w:val="22"/>
        <w:szCs w:val="22"/>
        <w:lang w:val="en-US"/>
      </w:rPr>
    </w:pPr>
  </w:p>
  <w:p w14:paraId="541CC885" w14:textId="77777777" w:rsidR="003F521A" w:rsidRDefault="003F52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F66E" w14:textId="1A3433AB" w:rsidR="003F521A" w:rsidRPr="00A10867" w:rsidRDefault="003F521A" w:rsidP="00A10867">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77777777" w:rsidR="003F521A" w:rsidRDefault="003F521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92982"/>
    <w:rsid w:val="000A3FFE"/>
    <w:rsid w:val="000B033B"/>
    <w:rsid w:val="000E3723"/>
    <w:rsid w:val="001537F4"/>
    <w:rsid w:val="00177187"/>
    <w:rsid w:val="00184B09"/>
    <w:rsid w:val="001B59A6"/>
    <w:rsid w:val="001D2CB8"/>
    <w:rsid w:val="001F1C8F"/>
    <w:rsid w:val="00282A22"/>
    <w:rsid w:val="002D1BD4"/>
    <w:rsid w:val="002F2FA5"/>
    <w:rsid w:val="00323465"/>
    <w:rsid w:val="003550C7"/>
    <w:rsid w:val="0036563A"/>
    <w:rsid w:val="00393108"/>
    <w:rsid w:val="003E53CE"/>
    <w:rsid w:val="003F521A"/>
    <w:rsid w:val="00416ABB"/>
    <w:rsid w:val="0043622A"/>
    <w:rsid w:val="0044256E"/>
    <w:rsid w:val="0044682E"/>
    <w:rsid w:val="00467D6C"/>
    <w:rsid w:val="00471392"/>
    <w:rsid w:val="004A2503"/>
    <w:rsid w:val="004B1A74"/>
    <w:rsid w:val="004F3D06"/>
    <w:rsid w:val="00565459"/>
    <w:rsid w:val="00565B2E"/>
    <w:rsid w:val="005A5832"/>
    <w:rsid w:val="005C650F"/>
    <w:rsid w:val="005D78B1"/>
    <w:rsid w:val="005E30F8"/>
    <w:rsid w:val="005F5B23"/>
    <w:rsid w:val="00620CEB"/>
    <w:rsid w:val="006D0467"/>
    <w:rsid w:val="006F23C0"/>
    <w:rsid w:val="006F320F"/>
    <w:rsid w:val="007675EC"/>
    <w:rsid w:val="00767E31"/>
    <w:rsid w:val="00777CF8"/>
    <w:rsid w:val="00783C8F"/>
    <w:rsid w:val="0084691F"/>
    <w:rsid w:val="008E11AD"/>
    <w:rsid w:val="008F6098"/>
    <w:rsid w:val="00906B23"/>
    <w:rsid w:val="0097222B"/>
    <w:rsid w:val="009C31B5"/>
    <w:rsid w:val="009E23A1"/>
    <w:rsid w:val="00A10867"/>
    <w:rsid w:val="00A16229"/>
    <w:rsid w:val="00A23945"/>
    <w:rsid w:val="00A24FC2"/>
    <w:rsid w:val="00A33FE6"/>
    <w:rsid w:val="00A6369D"/>
    <w:rsid w:val="00A819EC"/>
    <w:rsid w:val="00AD7041"/>
    <w:rsid w:val="00B07437"/>
    <w:rsid w:val="00B904E9"/>
    <w:rsid w:val="00BA6662"/>
    <w:rsid w:val="00BB4068"/>
    <w:rsid w:val="00BB4174"/>
    <w:rsid w:val="00BF4EFD"/>
    <w:rsid w:val="00C34E83"/>
    <w:rsid w:val="00C46D2D"/>
    <w:rsid w:val="00C77DE8"/>
    <w:rsid w:val="00CA46E2"/>
    <w:rsid w:val="00CB0F43"/>
    <w:rsid w:val="00D74D92"/>
    <w:rsid w:val="00D8271A"/>
    <w:rsid w:val="00D941C3"/>
    <w:rsid w:val="00DB3D4A"/>
    <w:rsid w:val="00DF4534"/>
    <w:rsid w:val="00E23096"/>
    <w:rsid w:val="00E50DED"/>
    <w:rsid w:val="00E55049"/>
    <w:rsid w:val="00E668B9"/>
    <w:rsid w:val="00E953B8"/>
    <w:rsid w:val="00EB4565"/>
    <w:rsid w:val="00EC0315"/>
    <w:rsid w:val="00EF6B77"/>
    <w:rsid w:val="00F702CA"/>
    <w:rsid w:val="00F84F45"/>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 w:type="paragraph" w:styleId="NormalWeb">
    <w:name w:val="Normal (Web)"/>
    <w:basedOn w:val="Normal"/>
    <w:uiPriority w:val="99"/>
    <w:unhideWhenUsed/>
    <w:rsid w:val="00BF4EFD"/>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F46435-6E5F-4A40-9C69-DA1B9ACB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18</Pages>
  <Words>22210</Words>
  <Characters>12660</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41</cp:revision>
  <dcterms:created xsi:type="dcterms:W3CDTF">2024-04-03T07:30:00Z</dcterms:created>
  <dcterms:modified xsi:type="dcterms:W3CDTF">2025-03-19T12:25:00Z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