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tc>
          <w:tcPr>
            <w:tcW w:w="4850" w:type="dxa"/>
          </w:tcPr>
          <w:p w:rsidR="00F050CC" w:rsidRDefault="000D38A7" w:rsidP="007E454B">
            <w:pPr>
              <w:pStyle w:val="Nuoroda"/>
              <w:spacing w:before="240"/>
            </w:pPr>
            <w:r>
              <w:t>2025-03-20</w:t>
            </w:r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1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1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2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2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</w:t>
      </w:r>
      <w:r w:rsidR="000D38A7" w:rsidRPr="000D38A7">
        <w:t xml:space="preserve">110/10 </w:t>
      </w:r>
      <w:proofErr w:type="spellStart"/>
      <w:r w:rsidR="000D38A7" w:rsidRPr="000D38A7">
        <w:t>kV</w:t>
      </w:r>
      <w:proofErr w:type="spellEnd"/>
      <w:r w:rsidR="000D38A7" w:rsidRPr="000D38A7">
        <w:t xml:space="preserve"> Marvelės TP aptarnavimas ir remontas</w:t>
      </w:r>
      <w:r w:rsidR="00A50ED1" w:rsidRPr="00A50ED1">
        <w:t>“</w:t>
      </w:r>
      <w:r w:rsidRPr="00A50ED1">
        <w:t xml:space="preserve">, Nr. </w:t>
      </w:r>
      <w:r w:rsidR="000D38A7" w:rsidRPr="000D38A7">
        <w:rPr>
          <w:szCs w:val="24"/>
          <w:shd w:val="clear" w:color="auto" w:fill="F3F6F2"/>
        </w:rPr>
        <w:t>1133472</w:t>
      </w:r>
      <w:r w:rsidRPr="00A50ED1">
        <w:t>, pasiūlymų pateikimo termi</w:t>
      </w:r>
      <w:r w:rsidR="00A50ED1" w:rsidRPr="00A50ED1">
        <w:t>nas p</w:t>
      </w:r>
      <w:r w:rsidR="00B803A7">
        <w:t>ratęsiamas iki 2025</w:t>
      </w:r>
      <w:r w:rsidR="004F54A0">
        <w:t xml:space="preserve"> m. balandžio</w:t>
      </w:r>
      <w:r w:rsidRPr="00A50ED1">
        <w:t xml:space="preserve"> </w:t>
      </w:r>
      <w:r w:rsidR="000D38A7">
        <w:t>04</w:t>
      </w:r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  <w:bookmarkStart w:id="3" w:name="_GoBack"/>
      <w:bookmarkEnd w:id="3"/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87" w:rsidRDefault="00000287">
      <w:r>
        <w:separator/>
      </w:r>
    </w:p>
  </w:endnote>
  <w:endnote w:type="continuationSeparator" w:id="0">
    <w:p w:rsidR="00000287" w:rsidRDefault="000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87" w:rsidRDefault="00000287">
      <w:r>
        <w:separator/>
      </w:r>
    </w:p>
  </w:footnote>
  <w:footnote w:type="continuationSeparator" w:id="0">
    <w:p w:rsidR="00000287" w:rsidRDefault="000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00287"/>
    <w:rsid w:val="00064D0F"/>
    <w:rsid w:val="00086959"/>
    <w:rsid w:val="000A04F7"/>
    <w:rsid w:val="000C1F8F"/>
    <w:rsid w:val="000D38A7"/>
    <w:rsid w:val="000E24F7"/>
    <w:rsid w:val="00111A41"/>
    <w:rsid w:val="001244F5"/>
    <w:rsid w:val="001600A6"/>
    <w:rsid w:val="00171DCD"/>
    <w:rsid w:val="00172600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B75F2"/>
    <w:rsid w:val="004D2AE8"/>
    <w:rsid w:val="004F54A0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50ED1"/>
    <w:rsid w:val="00A8603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03A7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6721E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4BA0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3A3B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41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11</cp:revision>
  <cp:lastPrinted>2021-12-06T06:46:00Z</cp:lastPrinted>
  <dcterms:created xsi:type="dcterms:W3CDTF">2025-03-19T11:00:00Z</dcterms:created>
  <dcterms:modified xsi:type="dcterms:W3CDTF">2025-03-20T07:06:00Z</dcterms:modified>
</cp:coreProperties>
</file>