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DE14F" w14:textId="1E94CE47" w:rsidR="00AB1439" w:rsidRPr="00BA6BF1" w:rsidRDefault="00997452">
      <w:pPr>
        <w:pStyle w:val="Heading"/>
        <w:jc w:val="center"/>
        <w:rPr>
          <w:sz w:val="24"/>
          <w:szCs w:val="24"/>
          <w:lang w:val="lt-LT"/>
        </w:rPr>
      </w:pPr>
      <w:r w:rsidRPr="00BA6BF1">
        <w:rPr>
          <w:noProof/>
          <w:sz w:val="24"/>
          <w:szCs w:val="24"/>
          <w:lang w:val="lt-LT" w:eastAsia="lt-LT"/>
        </w:rPr>
        <w:drawing>
          <wp:inline distT="0" distB="0" distL="0" distR="0" wp14:anchorId="5F70E570" wp14:editId="7030E381">
            <wp:extent cx="1533525" cy="7905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790575"/>
                    </a:xfrm>
                    <a:prstGeom prst="rect">
                      <a:avLst/>
                    </a:prstGeom>
                    <a:noFill/>
                    <a:ln>
                      <a:noFill/>
                    </a:ln>
                  </pic:spPr>
                </pic:pic>
              </a:graphicData>
            </a:graphic>
          </wp:inline>
        </w:drawing>
      </w:r>
    </w:p>
    <w:p w14:paraId="11B98D59" w14:textId="77777777" w:rsidR="00AB1439" w:rsidRPr="00BA6BF1" w:rsidRDefault="00AB1439">
      <w:pPr>
        <w:pStyle w:val="Body2"/>
        <w:rPr>
          <w:rFonts w:cs="Times New Roman"/>
          <w:sz w:val="24"/>
          <w:szCs w:val="24"/>
          <w:lang w:val="lt-LT"/>
        </w:rPr>
      </w:pPr>
    </w:p>
    <w:p w14:paraId="6180F4D0" w14:textId="77777777" w:rsidR="009C3B91" w:rsidRPr="00BA6BF1" w:rsidRDefault="009C3B91" w:rsidP="009C3B91">
      <w:pPr>
        <w:pStyle w:val="Body2"/>
        <w:jc w:val="center"/>
        <w:rPr>
          <w:rFonts w:cs="Times New Roman"/>
          <w:color w:val="000000" w:themeColor="text1"/>
          <w:sz w:val="24"/>
          <w:szCs w:val="24"/>
          <w:lang w:val="lt-LT"/>
        </w:rPr>
      </w:pPr>
      <w:bookmarkStart w:id="0" w:name="_Hlk189210051"/>
      <w:bookmarkStart w:id="1" w:name="_Hlk160607576"/>
      <w:r w:rsidRPr="00BA6BF1">
        <w:rPr>
          <w:rFonts w:eastAsia="Times New Roman" w:cs="Times New Roman"/>
          <w:b/>
          <w:bCs/>
          <w:caps/>
          <w:color w:val="000000" w:themeColor="text1"/>
          <w:spacing w:val="4"/>
          <w:sz w:val="24"/>
          <w:szCs w:val="24"/>
          <w:lang w:val="lt-LT"/>
        </w:rPr>
        <w:t>KVIETIMAS DALYVAUTI RINKOS KONSULTACIJOJE</w:t>
      </w:r>
    </w:p>
    <w:bookmarkEnd w:id="0"/>
    <w:p w14:paraId="56183A8C" w14:textId="5B0DA3BB" w:rsidR="00AB1439" w:rsidRPr="004D5279" w:rsidRDefault="00815757" w:rsidP="007D6E79">
      <w:pPr>
        <w:pStyle w:val="Body"/>
        <w:jc w:val="center"/>
        <w:rPr>
          <w:rFonts w:ascii="Times New Roman" w:eastAsia="Times New Roman" w:hAnsi="Times New Roman" w:cs="Times New Roman"/>
          <w:sz w:val="24"/>
          <w:szCs w:val="24"/>
          <w:lang w:val="lt-LT"/>
        </w:rPr>
      </w:pPr>
      <w:r w:rsidRPr="00BA6BF1">
        <w:rPr>
          <w:rFonts w:ascii="Times New Roman" w:eastAsia="Calibri" w:hAnsi="Times New Roman" w:cs="Times New Roman"/>
          <w:b/>
          <w:bCs/>
          <w:caps/>
          <w:color w:val="auto"/>
          <w:kern w:val="1"/>
          <w:sz w:val="24"/>
          <w:szCs w:val="24"/>
          <w:bdr w:val="none" w:sz="0" w:space="0" w:color="auto"/>
          <w:lang w:val="lt-LT" w:eastAsia="ar-SA"/>
          <w14:textOutline w14:w="0" w14:cap="rnd" w14:cmpd="sng" w14:algn="ctr">
            <w14:noFill/>
            <w14:prstDash w14:val="solid"/>
            <w14:bevel/>
          </w14:textOutline>
        </w:rPr>
        <w:t>„</w:t>
      </w:r>
      <w:r w:rsidR="00145500" w:rsidRPr="00BA6BF1">
        <w:rPr>
          <w:rFonts w:ascii="Times New Roman" w:eastAsia="Calibri" w:hAnsi="Times New Roman" w:cs="Times New Roman"/>
          <w:b/>
          <w:bCs/>
          <w:caps/>
          <w:color w:val="auto"/>
          <w:kern w:val="1"/>
          <w:sz w:val="24"/>
          <w:szCs w:val="24"/>
          <w:bdr w:val="none" w:sz="0" w:space="0" w:color="auto"/>
          <w:lang w:val="lt-LT" w:eastAsia="ar-SA"/>
          <w14:textOutline w14:w="0" w14:cap="rnd" w14:cmpd="sng" w14:algn="ctr">
            <w14:noFill/>
            <w14:prstDash w14:val="solid"/>
            <w14:bevel/>
          </w14:textOutline>
        </w:rPr>
        <w:t>Dujų chromatografijos masių spektrometrijos (GC-MS/MS) bandymų laboratorijos įranga</w:t>
      </w:r>
      <w:r w:rsidRPr="00BA6BF1">
        <w:rPr>
          <w:rFonts w:ascii="Times New Roman" w:eastAsia="Calibri" w:hAnsi="Times New Roman" w:cs="Times New Roman"/>
          <w:b/>
          <w:bCs/>
          <w:caps/>
          <w:color w:val="auto"/>
          <w:kern w:val="1"/>
          <w:sz w:val="24"/>
          <w:szCs w:val="24"/>
          <w:bdr w:val="none" w:sz="0" w:space="0" w:color="auto"/>
          <w:lang w:val="lt-LT" w:eastAsia="ar-SA"/>
          <w14:textOutline w14:w="0" w14:cap="rnd" w14:cmpd="sng" w14:algn="ctr">
            <w14:noFill/>
            <w14:prstDash w14:val="solid"/>
            <w14:bevel/>
          </w14:textOutline>
        </w:rPr>
        <w:t>“</w:t>
      </w:r>
    </w:p>
    <w:bookmarkEnd w:id="1"/>
    <w:p w14:paraId="7A8AFB9A" w14:textId="092A7152" w:rsidR="00AB1439" w:rsidRPr="004D5279" w:rsidRDefault="00997452">
      <w:pPr>
        <w:pStyle w:val="FreeForm"/>
        <w:spacing w:line="300" w:lineRule="atLeast"/>
        <w:jc w:val="center"/>
        <w:rPr>
          <w:rFonts w:ascii="Times New Roman" w:eastAsia="Times New Roman" w:hAnsi="Times New Roman" w:cs="Times New Roman"/>
          <w:color w:val="000000"/>
          <w:sz w:val="24"/>
          <w:szCs w:val="24"/>
          <w:lang w:val="lt-LT"/>
        </w:rPr>
      </w:pPr>
      <w:r w:rsidRPr="004D5279">
        <w:rPr>
          <w:rFonts w:ascii="Times New Roman" w:hAnsi="Times New Roman" w:cs="Times New Roman"/>
          <w:color w:val="auto"/>
          <w:sz w:val="24"/>
          <w:szCs w:val="24"/>
          <w:lang w:val="lt-LT"/>
        </w:rPr>
        <w:t>202</w:t>
      </w:r>
      <w:r w:rsidR="005C209C" w:rsidRPr="004D5279">
        <w:rPr>
          <w:rFonts w:ascii="Times New Roman" w:hAnsi="Times New Roman" w:cs="Times New Roman"/>
          <w:color w:val="auto"/>
          <w:sz w:val="24"/>
          <w:szCs w:val="24"/>
          <w:lang w:val="lt-LT"/>
        </w:rPr>
        <w:t>5</w:t>
      </w:r>
      <w:r w:rsidR="00D92ADB" w:rsidRPr="004D5279">
        <w:rPr>
          <w:rFonts w:ascii="Times New Roman" w:hAnsi="Times New Roman" w:cs="Times New Roman"/>
          <w:color w:val="auto"/>
          <w:sz w:val="24"/>
          <w:szCs w:val="24"/>
          <w:lang w:val="lt-LT"/>
        </w:rPr>
        <w:t>-0</w:t>
      </w:r>
      <w:r w:rsidR="005C209C" w:rsidRPr="004D5279">
        <w:rPr>
          <w:rFonts w:ascii="Times New Roman" w:hAnsi="Times New Roman" w:cs="Times New Roman"/>
          <w:color w:val="auto"/>
          <w:sz w:val="24"/>
          <w:szCs w:val="24"/>
          <w:lang w:val="lt-LT"/>
        </w:rPr>
        <w:t>1</w:t>
      </w:r>
      <w:r w:rsidR="00D92ADB" w:rsidRPr="004D5279">
        <w:rPr>
          <w:rFonts w:ascii="Times New Roman" w:hAnsi="Times New Roman" w:cs="Times New Roman"/>
          <w:color w:val="auto"/>
          <w:sz w:val="24"/>
          <w:szCs w:val="24"/>
          <w:lang w:val="lt-LT"/>
        </w:rPr>
        <w:t>-</w:t>
      </w:r>
      <w:r w:rsidR="00F21DFD" w:rsidRPr="004D5279">
        <w:rPr>
          <w:rFonts w:ascii="Times New Roman" w:hAnsi="Times New Roman" w:cs="Times New Roman"/>
          <w:color w:val="auto"/>
          <w:sz w:val="24"/>
          <w:szCs w:val="24"/>
          <w:lang w:val="lt-LT"/>
        </w:rPr>
        <w:t>31</w:t>
      </w:r>
      <w:r w:rsidRPr="004D5279">
        <w:rPr>
          <w:rFonts w:ascii="Times New Roman" w:hAnsi="Times New Roman" w:cs="Times New Roman"/>
          <w:color w:val="auto"/>
          <w:sz w:val="24"/>
          <w:szCs w:val="24"/>
          <w:lang w:val="lt-LT"/>
        </w:rPr>
        <w:t>,</w:t>
      </w:r>
      <w:r w:rsidR="00381F0E" w:rsidRPr="004D5279">
        <w:rPr>
          <w:rFonts w:ascii="Times New Roman" w:hAnsi="Times New Roman" w:cs="Times New Roman"/>
          <w:color w:val="auto"/>
          <w:sz w:val="24"/>
          <w:szCs w:val="24"/>
          <w:lang w:val="lt-LT"/>
        </w:rPr>
        <w:t xml:space="preserve"> Nr.</w:t>
      </w:r>
      <w:r w:rsidRPr="004D5279">
        <w:rPr>
          <w:rFonts w:ascii="Times New Roman" w:hAnsi="Times New Roman" w:cs="Times New Roman"/>
          <w:color w:val="auto"/>
          <w:sz w:val="24"/>
          <w:szCs w:val="24"/>
          <w:lang w:val="lt-LT"/>
        </w:rPr>
        <w:t xml:space="preserve"> F22</w:t>
      </w:r>
      <w:r w:rsidRPr="004D5279">
        <w:rPr>
          <w:rFonts w:ascii="Times New Roman" w:hAnsi="Times New Roman" w:cs="Times New Roman"/>
          <w:color w:val="000000"/>
          <w:sz w:val="24"/>
          <w:szCs w:val="24"/>
          <w:lang w:val="lt-LT"/>
        </w:rPr>
        <w:t>-</w:t>
      </w:r>
      <w:r w:rsidR="00145500" w:rsidRPr="004D5279">
        <w:rPr>
          <w:rFonts w:ascii="Times New Roman" w:hAnsi="Times New Roman" w:cs="Times New Roman"/>
          <w:color w:val="000000"/>
          <w:sz w:val="24"/>
          <w:szCs w:val="24"/>
          <w:lang w:val="lt-LT"/>
        </w:rPr>
        <w:t>20</w:t>
      </w:r>
    </w:p>
    <w:p w14:paraId="40E32E9E" w14:textId="00E848CF" w:rsidR="00AB1439" w:rsidRPr="004D5279" w:rsidRDefault="00997452">
      <w:pPr>
        <w:pStyle w:val="FreeForm"/>
        <w:spacing w:line="300" w:lineRule="atLeast"/>
        <w:jc w:val="center"/>
        <w:rPr>
          <w:rFonts w:ascii="Times New Roman" w:eastAsia="Times New Roman" w:hAnsi="Times New Roman" w:cs="Times New Roman"/>
          <w:color w:val="auto"/>
          <w:sz w:val="24"/>
          <w:szCs w:val="24"/>
          <w:lang w:val="lt-LT"/>
        </w:rPr>
      </w:pPr>
      <w:r w:rsidRPr="004D5279">
        <w:rPr>
          <w:rFonts w:ascii="Times New Roman" w:hAnsi="Times New Roman" w:cs="Times New Roman"/>
          <w:color w:val="auto"/>
          <w:sz w:val="24"/>
          <w:szCs w:val="24"/>
          <w:lang w:val="lt-LT"/>
        </w:rPr>
        <w:t>Kaunas</w:t>
      </w:r>
    </w:p>
    <w:p w14:paraId="66803DFC" w14:textId="77777777" w:rsidR="00AB1439" w:rsidRPr="00BA6BF1" w:rsidRDefault="00AB1439">
      <w:pPr>
        <w:pStyle w:val="Body2"/>
        <w:rPr>
          <w:rFonts w:cs="Times New Roman"/>
          <w:sz w:val="24"/>
          <w:szCs w:val="24"/>
          <w:lang w:val="lt-LT"/>
        </w:rPr>
      </w:pPr>
    </w:p>
    <w:p w14:paraId="60D6DD89" w14:textId="07FDBE99" w:rsidR="00AB1439" w:rsidRPr="004D5279" w:rsidRDefault="00381F0E">
      <w:pPr>
        <w:pStyle w:val="Body2"/>
        <w:rPr>
          <w:rFonts w:cs="Times New Roman"/>
          <w:color w:val="auto"/>
          <w:sz w:val="24"/>
          <w:szCs w:val="24"/>
          <w:lang w:val="lt-LT"/>
        </w:rPr>
      </w:pPr>
      <w:r w:rsidRPr="004D5279">
        <w:rPr>
          <w:rFonts w:cs="Times New Roman"/>
          <w:sz w:val="24"/>
          <w:szCs w:val="24"/>
          <w:lang w:val="lt-LT"/>
        </w:rPr>
        <w:tab/>
      </w:r>
      <w:r w:rsidR="00997452" w:rsidRPr="00BA6BF1">
        <w:rPr>
          <w:rFonts w:cs="Times New Roman"/>
          <w:sz w:val="24"/>
          <w:szCs w:val="24"/>
          <w:lang w:val="lt-LT"/>
        </w:rPr>
        <w:t xml:space="preserve">VšĮ </w:t>
      </w:r>
      <w:r w:rsidR="003B2ED0" w:rsidRPr="004D5279">
        <w:rPr>
          <w:rFonts w:cs="Times New Roman"/>
          <w:sz w:val="24"/>
          <w:szCs w:val="24"/>
          <w:lang w:val="lt-LT"/>
        </w:rPr>
        <w:t>„</w:t>
      </w:r>
      <w:r w:rsidR="00997452" w:rsidRPr="004D5279">
        <w:rPr>
          <w:rFonts w:cs="Times New Roman"/>
          <w:sz w:val="24"/>
          <w:szCs w:val="24"/>
          <w:lang w:val="lt-LT"/>
        </w:rPr>
        <w:t>Kauno kolegija</w:t>
      </w:r>
      <w:r w:rsidR="003B2ED0" w:rsidRPr="004D5279">
        <w:rPr>
          <w:rFonts w:cs="Times New Roman"/>
          <w:sz w:val="24"/>
          <w:szCs w:val="24"/>
          <w:lang w:val="lt-LT"/>
        </w:rPr>
        <w:t>“,</w:t>
      </w:r>
      <w:r w:rsidRPr="004D5279">
        <w:rPr>
          <w:rFonts w:cs="Times New Roman"/>
          <w:sz w:val="24"/>
          <w:szCs w:val="24"/>
          <w:lang w:val="lt-LT"/>
        </w:rPr>
        <w:t xml:space="preserve"> juridinio asmens kodas </w:t>
      </w:r>
      <w:r w:rsidR="00997452" w:rsidRPr="004D5279">
        <w:rPr>
          <w:rFonts w:cs="Times New Roman"/>
          <w:sz w:val="24"/>
          <w:szCs w:val="24"/>
          <w:lang w:val="lt-LT"/>
        </w:rPr>
        <w:t>111965284</w:t>
      </w:r>
      <w:r w:rsidRPr="004D5279">
        <w:rPr>
          <w:rFonts w:cs="Times New Roman"/>
          <w:sz w:val="24"/>
          <w:szCs w:val="24"/>
          <w:lang w:val="lt-LT"/>
        </w:rPr>
        <w:t xml:space="preserve">, adresas </w:t>
      </w:r>
      <w:r w:rsidR="00997452" w:rsidRPr="004D5279">
        <w:rPr>
          <w:rFonts w:cs="Times New Roman"/>
          <w:sz w:val="24"/>
          <w:szCs w:val="24"/>
          <w:lang w:val="lt-LT"/>
        </w:rPr>
        <w:t xml:space="preserve">Pramonės pr. 20, Kaunas </w:t>
      </w:r>
      <w:r w:rsidRPr="004D5279">
        <w:rPr>
          <w:rFonts w:cs="Times New Roman"/>
          <w:sz w:val="24"/>
          <w:szCs w:val="24"/>
          <w:lang w:val="lt-LT"/>
        </w:rPr>
        <w:t xml:space="preserve">(toliau - perkančioji organizacija), planuoja vykdyti viešąjį pirkimą siekiant įsigyti </w:t>
      </w:r>
      <w:r w:rsidR="00145500" w:rsidRPr="004D5279">
        <w:rPr>
          <w:rFonts w:cs="Times New Roman"/>
          <w:sz w:val="24"/>
          <w:szCs w:val="24"/>
          <w:lang w:val="lt-LT"/>
        </w:rPr>
        <w:t>Dujų chromatografijos masių spektrometrijos (GC-MS/MS) bandymų laboratorijos įrangą</w:t>
      </w:r>
      <w:r w:rsidR="00BE6470" w:rsidRPr="004D5279">
        <w:rPr>
          <w:rFonts w:cs="Times New Roman"/>
          <w:color w:val="auto"/>
          <w:sz w:val="24"/>
          <w:szCs w:val="24"/>
          <w:lang w:val="lt-LT"/>
        </w:rPr>
        <w:t xml:space="preserve">. </w:t>
      </w:r>
    </w:p>
    <w:p w14:paraId="1FCB2C16" w14:textId="77777777" w:rsidR="00B81FA1" w:rsidRPr="004D5279" w:rsidRDefault="00B81FA1" w:rsidP="00B81FA1">
      <w:pPr>
        <w:pStyle w:val="Body2"/>
        <w:ind w:firstLine="720"/>
        <w:rPr>
          <w:rFonts w:cs="Times New Roman"/>
          <w:sz w:val="24"/>
          <w:szCs w:val="24"/>
          <w:lang w:val="lt-LT"/>
        </w:rPr>
      </w:pPr>
      <w:r w:rsidRPr="004D5279">
        <w:rPr>
          <w:rFonts w:cs="Times New Roman"/>
          <w:sz w:val="24"/>
          <w:szCs w:val="24"/>
          <w:lang w:val="lt-LT"/>
        </w:rPr>
        <w:t>Rinkos konsultacijos dalyviai kviečiami ne vėliau kaip iki CVP IS nurodyto termino pabaigos, teikti atsakymus į pateiktus klausimus, savo siūlymus ir rekomendacijas.</w:t>
      </w:r>
    </w:p>
    <w:p w14:paraId="2C85B05A" w14:textId="1DA1100A" w:rsidR="00B81FA1" w:rsidRPr="004D5279" w:rsidRDefault="00B81FA1" w:rsidP="00B81FA1">
      <w:pPr>
        <w:pStyle w:val="Body2"/>
        <w:ind w:firstLine="720"/>
        <w:rPr>
          <w:rFonts w:cs="Times New Roman"/>
          <w:sz w:val="24"/>
          <w:szCs w:val="24"/>
          <w:lang w:val="lt-LT"/>
        </w:rPr>
      </w:pPr>
      <w:r w:rsidRPr="004D5279">
        <w:rPr>
          <w:rFonts w:cs="Times New Roman"/>
          <w:sz w:val="24"/>
          <w:szCs w:val="24"/>
          <w:lang w:val="lt-LT"/>
        </w:rPr>
        <w:t>Susitikimai rengiami nebus.</w:t>
      </w:r>
    </w:p>
    <w:p w14:paraId="2DFDCDAD" w14:textId="77777777" w:rsidR="00AB1439" w:rsidRPr="004D5279" w:rsidRDefault="00381F0E">
      <w:pPr>
        <w:pStyle w:val="Body2"/>
        <w:rPr>
          <w:rFonts w:cs="Times New Roman"/>
          <w:sz w:val="24"/>
          <w:szCs w:val="24"/>
          <w:lang w:val="lt-LT"/>
        </w:rPr>
      </w:pPr>
      <w:r w:rsidRPr="004D5279">
        <w:rPr>
          <w:rFonts w:cs="Times New Roman"/>
          <w:sz w:val="24"/>
          <w:szCs w:val="24"/>
          <w:lang w:val="lt-LT"/>
        </w:rPr>
        <w:tab/>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CC837D1" w14:textId="59D2D337" w:rsidR="00AB1439" w:rsidRPr="004D5279" w:rsidRDefault="00381F0E" w:rsidP="00B81FA1">
      <w:pPr>
        <w:pStyle w:val="Body2"/>
        <w:rPr>
          <w:rFonts w:cs="Times New Roman"/>
          <w:sz w:val="24"/>
          <w:szCs w:val="24"/>
          <w:lang w:val="lt-LT"/>
        </w:rPr>
      </w:pPr>
      <w:r w:rsidRPr="004D5279">
        <w:rPr>
          <w:rFonts w:cs="Times New Roman"/>
          <w:sz w:val="24"/>
          <w:szCs w:val="24"/>
          <w:lang w:val="lt-LT"/>
        </w:rPr>
        <w:tab/>
      </w:r>
    </w:p>
    <w:p w14:paraId="33725904" w14:textId="77777777" w:rsidR="009C3B91" w:rsidRPr="004D5279" w:rsidRDefault="00381F0E" w:rsidP="009C3B91">
      <w:pPr>
        <w:pStyle w:val="Body2"/>
        <w:rPr>
          <w:rFonts w:cs="Times New Roman"/>
          <w:sz w:val="24"/>
          <w:szCs w:val="24"/>
          <w:lang w:val="lt-LT"/>
        </w:rPr>
      </w:pPr>
      <w:r w:rsidRPr="004D5279">
        <w:rPr>
          <w:rFonts w:cs="Times New Roman"/>
          <w:sz w:val="24"/>
          <w:szCs w:val="24"/>
          <w:lang w:val="lt-LT"/>
        </w:rPr>
        <w:tab/>
        <w:t>Perkančiosios organizacijos klausimai:</w:t>
      </w:r>
    </w:p>
    <w:tbl>
      <w:tblPr>
        <w:tblStyle w:val="Lentelstinklelis"/>
        <w:tblW w:w="9924" w:type="dxa"/>
        <w:tblInd w:w="-318" w:type="dxa"/>
        <w:tblLayout w:type="fixed"/>
        <w:tblLook w:val="04A0" w:firstRow="1" w:lastRow="0" w:firstColumn="1" w:lastColumn="0" w:noHBand="0" w:noVBand="1"/>
      </w:tblPr>
      <w:tblGrid>
        <w:gridCol w:w="568"/>
        <w:gridCol w:w="3969"/>
        <w:gridCol w:w="5387"/>
      </w:tblGrid>
      <w:tr w:rsidR="009C3B91" w:rsidRPr="00BA6BF1" w14:paraId="623652F0" w14:textId="77777777" w:rsidTr="00AC05CC">
        <w:trPr>
          <w:trHeight w:val="326"/>
        </w:trPr>
        <w:tc>
          <w:tcPr>
            <w:tcW w:w="568" w:type="dxa"/>
            <w:vAlign w:val="center"/>
          </w:tcPr>
          <w:p w14:paraId="6CCAEB53" w14:textId="77777777" w:rsidR="009C3B91" w:rsidRPr="004D5279" w:rsidRDefault="009C3B91" w:rsidP="00AC05CC">
            <w:pPr>
              <w:jc w:val="center"/>
              <w:rPr>
                <w:rFonts w:ascii="Times New Roman" w:hAnsi="Times New Roman" w:cs="Times New Roman"/>
                <w:b/>
              </w:rPr>
            </w:pPr>
            <w:r w:rsidRPr="004D5279">
              <w:rPr>
                <w:rFonts w:ascii="Times New Roman" w:hAnsi="Times New Roman" w:cs="Times New Roman"/>
                <w:b/>
              </w:rPr>
              <w:t>Eil. Nr.</w:t>
            </w:r>
          </w:p>
        </w:tc>
        <w:tc>
          <w:tcPr>
            <w:tcW w:w="3969" w:type="dxa"/>
            <w:vAlign w:val="center"/>
          </w:tcPr>
          <w:p w14:paraId="3FB2C95C" w14:textId="77777777" w:rsidR="009C3B91" w:rsidRPr="004D5279" w:rsidRDefault="009C3B91" w:rsidP="00AC05CC">
            <w:pPr>
              <w:jc w:val="center"/>
              <w:rPr>
                <w:rFonts w:ascii="Times New Roman" w:hAnsi="Times New Roman" w:cs="Times New Roman"/>
                <w:b/>
              </w:rPr>
            </w:pPr>
            <w:r w:rsidRPr="004D5279">
              <w:rPr>
                <w:rFonts w:ascii="Times New Roman" w:hAnsi="Times New Roman" w:cs="Times New Roman"/>
                <w:b/>
              </w:rPr>
              <w:t>Klausimas</w:t>
            </w:r>
          </w:p>
        </w:tc>
        <w:tc>
          <w:tcPr>
            <w:tcW w:w="5387" w:type="dxa"/>
            <w:vAlign w:val="center"/>
          </w:tcPr>
          <w:p w14:paraId="48E3B227" w14:textId="77777777" w:rsidR="009C3B91" w:rsidRPr="004D5279" w:rsidRDefault="009C3B91" w:rsidP="00AC05CC">
            <w:pPr>
              <w:jc w:val="center"/>
              <w:rPr>
                <w:rFonts w:ascii="Times New Roman" w:hAnsi="Times New Roman" w:cs="Times New Roman"/>
                <w:b/>
              </w:rPr>
            </w:pPr>
            <w:r w:rsidRPr="004D5279">
              <w:rPr>
                <w:rFonts w:ascii="Times New Roman" w:hAnsi="Times New Roman" w:cs="Times New Roman"/>
                <w:b/>
                <w:bCs/>
              </w:rPr>
              <w:t>Atsakymas/komentaras/pasiūlymas</w:t>
            </w:r>
          </w:p>
        </w:tc>
      </w:tr>
      <w:tr w:rsidR="009C3B91" w:rsidRPr="00140BBF" w14:paraId="0846FB2E" w14:textId="77777777" w:rsidTr="00AC05CC">
        <w:trPr>
          <w:trHeight w:val="2090"/>
        </w:trPr>
        <w:tc>
          <w:tcPr>
            <w:tcW w:w="568" w:type="dxa"/>
            <w:vAlign w:val="center"/>
          </w:tcPr>
          <w:p w14:paraId="5918BA0C" w14:textId="77777777" w:rsidR="009C3B91" w:rsidRPr="004D5279" w:rsidRDefault="009C3B91" w:rsidP="00AC05CC">
            <w:pPr>
              <w:jc w:val="center"/>
              <w:rPr>
                <w:rFonts w:ascii="Times New Roman" w:hAnsi="Times New Roman" w:cs="Times New Roman"/>
              </w:rPr>
            </w:pPr>
            <w:r w:rsidRPr="004D5279">
              <w:rPr>
                <w:rFonts w:ascii="Times New Roman" w:hAnsi="Times New Roman" w:cs="Times New Roman"/>
              </w:rPr>
              <w:t>1.</w:t>
            </w:r>
          </w:p>
        </w:tc>
        <w:tc>
          <w:tcPr>
            <w:tcW w:w="3969" w:type="dxa"/>
            <w:vAlign w:val="center"/>
          </w:tcPr>
          <w:p w14:paraId="24A637AD" w14:textId="77777777" w:rsidR="009C3B91" w:rsidRPr="004D5279" w:rsidRDefault="009C3B91" w:rsidP="00AC05CC">
            <w:pPr>
              <w:rPr>
                <w:rFonts w:ascii="Times New Roman" w:hAnsi="Times New Roman" w:cs="Times New Roman"/>
              </w:rPr>
            </w:pPr>
            <w:r w:rsidRPr="004D5279">
              <w:rPr>
                <w:rFonts w:ascii="Times New Roman" w:hAnsi="Times New Roman" w:cs="Times New Roman"/>
              </w:rPr>
              <w:t xml:space="preserve">Ar turite pastabų, klausimų dėl techninės specifikacijos projekto? </w:t>
            </w:r>
          </w:p>
          <w:p w14:paraId="17B2AF1B" w14:textId="0CB2EF09" w:rsidR="009C3B91" w:rsidRPr="004D5279" w:rsidRDefault="009C3B91" w:rsidP="00AC05CC">
            <w:pPr>
              <w:rPr>
                <w:rFonts w:ascii="Times New Roman" w:hAnsi="Times New Roman" w:cs="Times New Roman"/>
                <w:i/>
              </w:rPr>
            </w:pPr>
            <w:r w:rsidRPr="004D5279">
              <w:rPr>
                <w:rFonts w:ascii="Times New Roman" w:hAnsi="Times New Roman" w:cs="Times New Roman"/>
                <w:i/>
              </w:rPr>
              <w:t>(prašome pateikti argumentuotas pastabas bei konkrečių techninės specifikacijos punktų pakeitimus/patikslinimus, kurie  suteiktų galimybę Jūsų įmonei pasiūlyti techninės specifikacijos reikalavimų visumą atitinkančias prekes)</w:t>
            </w:r>
          </w:p>
        </w:tc>
        <w:tc>
          <w:tcPr>
            <w:tcW w:w="5387" w:type="dxa"/>
            <w:vAlign w:val="center"/>
          </w:tcPr>
          <w:p w14:paraId="3CFFBE93" w14:textId="5D6FF96B" w:rsidR="00D6266E" w:rsidRPr="004D5279" w:rsidRDefault="00D6266E" w:rsidP="00095483">
            <w:pPr>
              <w:rPr>
                <w:rFonts w:ascii="Times New Roman" w:hAnsi="Times New Roman" w:cs="Times New Roman"/>
              </w:rPr>
            </w:pPr>
            <w:r w:rsidRPr="004D5279">
              <w:rPr>
                <w:rFonts w:ascii="Times New Roman" w:hAnsi="Times New Roman" w:cs="Times New Roman"/>
              </w:rPr>
              <w:t>2.3.2 punkte</w:t>
            </w:r>
            <w:r w:rsidR="00246E79" w:rsidRPr="004D5279">
              <w:rPr>
                <w:rFonts w:ascii="Times New Roman" w:hAnsi="Times New Roman" w:cs="Times New Roman"/>
              </w:rPr>
              <w:t xml:space="preserve"> </w:t>
            </w:r>
            <w:r w:rsidR="007817EE" w:rsidRPr="004D5279">
              <w:rPr>
                <w:rFonts w:ascii="Times New Roman" w:hAnsi="Times New Roman" w:cs="Times New Roman"/>
              </w:rPr>
              <w:t xml:space="preserve">nurodomas kontroliuojamo slėgio reikalavimas </w:t>
            </w:r>
            <w:r w:rsidR="00246E79" w:rsidRPr="004D5279">
              <w:rPr>
                <w:rFonts w:ascii="Times New Roman" w:hAnsi="Times New Roman" w:cs="Times New Roman"/>
              </w:rPr>
              <w:t xml:space="preserve">„Ne siauresnis kaip 0 – 150 </w:t>
            </w:r>
            <w:proofErr w:type="spellStart"/>
            <w:r w:rsidR="00246E79" w:rsidRPr="004D5279">
              <w:rPr>
                <w:rFonts w:ascii="Times New Roman" w:hAnsi="Times New Roman" w:cs="Times New Roman"/>
              </w:rPr>
              <w:t>psi</w:t>
            </w:r>
            <w:proofErr w:type="spellEnd"/>
            <w:r w:rsidR="00246E79" w:rsidRPr="004D5279">
              <w:rPr>
                <w:rFonts w:ascii="Times New Roman" w:hAnsi="Times New Roman" w:cs="Times New Roman"/>
              </w:rPr>
              <w:t xml:space="preserve"> visiems standartiniams kolonėlių diametrams iki 0,53 mm vidinio skersmens ID. Slėgio nustatymo rezoliucija ne daugiau nei 0,01 </w:t>
            </w:r>
            <w:proofErr w:type="spellStart"/>
            <w:r w:rsidR="00246E79" w:rsidRPr="004D5279">
              <w:rPr>
                <w:rFonts w:ascii="Times New Roman" w:hAnsi="Times New Roman" w:cs="Times New Roman"/>
              </w:rPr>
              <w:t>psi</w:t>
            </w:r>
            <w:proofErr w:type="spellEnd"/>
            <w:r w:rsidR="00246E79" w:rsidRPr="004D5279">
              <w:rPr>
                <w:rFonts w:ascii="Times New Roman" w:hAnsi="Times New Roman" w:cs="Times New Roman"/>
              </w:rPr>
              <w:t>.“</w:t>
            </w:r>
            <w:r w:rsidR="007817EE" w:rsidRPr="004D5279">
              <w:rPr>
                <w:rFonts w:ascii="Times New Roman" w:hAnsi="Times New Roman" w:cs="Times New Roman"/>
              </w:rPr>
              <w:t>.</w:t>
            </w:r>
            <w:r w:rsidR="00246E79" w:rsidRPr="004D5279">
              <w:rPr>
                <w:rFonts w:ascii="Times New Roman" w:hAnsi="Times New Roman" w:cs="Times New Roman"/>
              </w:rPr>
              <w:t xml:space="preserve"> </w:t>
            </w:r>
            <w:r w:rsidRPr="004D5279">
              <w:rPr>
                <w:rFonts w:ascii="Times New Roman" w:hAnsi="Times New Roman" w:cs="Times New Roman"/>
              </w:rPr>
              <w:t xml:space="preserve"> </w:t>
            </w:r>
            <w:r w:rsidR="007817EE" w:rsidRPr="004D5279">
              <w:rPr>
                <w:rFonts w:ascii="Times New Roman" w:hAnsi="Times New Roman" w:cs="Times New Roman"/>
              </w:rPr>
              <w:t>N</w:t>
            </w:r>
            <w:r w:rsidRPr="004D5279">
              <w:rPr>
                <w:rFonts w:ascii="Times New Roman" w:hAnsi="Times New Roman" w:cs="Times New Roman"/>
              </w:rPr>
              <w:t xml:space="preserve">ėra poreikio reikalauti specifinio slėgio ruožo kolonėlių diametrams. 150 </w:t>
            </w:r>
            <w:proofErr w:type="spellStart"/>
            <w:r w:rsidRPr="004D5279">
              <w:rPr>
                <w:rFonts w:ascii="Times New Roman" w:hAnsi="Times New Roman" w:cs="Times New Roman"/>
              </w:rPr>
              <w:t>psi</w:t>
            </w:r>
            <w:proofErr w:type="spellEnd"/>
            <w:r w:rsidRPr="004D5279">
              <w:rPr>
                <w:rFonts w:ascii="Times New Roman" w:hAnsi="Times New Roman" w:cs="Times New Roman"/>
              </w:rPr>
              <w:t xml:space="preserve"> niekada nenaudojama su 0,53 mm kolonėlėmis, todėl </w:t>
            </w:r>
            <w:r w:rsidR="00BF1D78" w:rsidRPr="004D5279">
              <w:rPr>
                <w:rFonts w:ascii="Times New Roman" w:hAnsi="Times New Roman" w:cs="Times New Roman"/>
              </w:rPr>
              <w:t xml:space="preserve">Techninės specifikacijos projekte nustatyta </w:t>
            </w:r>
            <w:r w:rsidRPr="004D5279">
              <w:rPr>
                <w:rFonts w:ascii="Times New Roman" w:hAnsi="Times New Roman" w:cs="Times New Roman"/>
              </w:rPr>
              <w:t xml:space="preserve">specifikacija nepritaikoma praktikoje. Siūlome </w:t>
            </w:r>
            <w:r w:rsidR="00BF1D78" w:rsidRPr="004D5279">
              <w:rPr>
                <w:rFonts w:ascii="Times New Roman" w:hAnsi="Times New Roman" w:cs="Times New Roman"/>
              </w:rPr>
              <w:t xml:space="preserve">nustatyti </w:t>
            </w:r>
            <w:r w:rsidR="008F6DE7" w:rsidRPr="004D5279">
              <w:rPr>
                <w:rFonts w:ascii="Times New Roman" w:hAnsi="Times New Roman" w:cs="Times New Roman"/>
              </w:rPr>
              <w:t>reikalavimus tik slėgio ruožui</w:t>
            </w:r>
            <w:r w:rsidR="007817EE" w:rsidRPr="004D5279">
              <w:rPr>
                <w:rFonts w:ascii="Times New Roman" w:hAnsi="Times New Roman" w:cs="Times New Roman"/>
              </w:rPr>
              <w:t xml:space="preserve"> ir</w:t>
            </w:r>
            <w:r w:rsidR="008F6DE7" w:rsidRPr="004D5279">
              <w:rPr>
                <w:rFonts w:ascii="Times New Roman" w:hAnsi="Times New Roman" w:cs="Times New Roman"/>
              </w:rPr>
              <w:t xml:space="preserve"> pakeisti į 0-100 </w:t>
            </w:r>
            <w:proofErr w:type="spellStart"/>
            <w:r w:rsidR="008F6DE7" w:rsidRPr="004D5279">
              <w:rPr>
                <w:rFonts w:ascii="Times New Roman" w:hAnsi="Times New Roman" w:cs="Times New Roman"/>
              </w:rPr>
              <w:t>psi</w:t>
            </w:r>
            <w:proofErr w:type="spellEnd"/>
            <w:r w:rsidR="007817EE" w:rsidRPr="004D5279">
              <w:rPr>
                <w:rFonts w:ascii="Times New Roman" w:hAnsi="Times New Roman" w:cs="Times New Roman"/>
              </w:rPr>
              <w:t xml:space="preserve"> intervalą</w:t>
            </w:r>
            <w:r w:rsidR="008F6DE7" w:rsidRPr="004D5279">
              <w:rPr>
                <w:rFonts w:ascii="Times New Roman" w:hAnsi="Times New Roman" w:cs="Times New Roman"/>
              </w:rPr>
              <w:t xml:space="preserve">, kadangi praktikoje daugiau 50 </w:t>
            </w:r>
            <w:proofErr w:type="spellStart"/>
            <w:r w:rsidR="008F6DE7" w:rsidRPr="004D5279">
              <w:rPr>
                <w:rFonts w:ascii="Times New Roman" w:hAnsi="Times New Roman" w:cs="Times New Roman"/>
              </w:rPr>
              <w:t>psi</w:t>
            </w:r>
            <w:proofErr w:type="spellEnd"/>
            <w:r w:rsidR="008F6DE7" w:rsidRPr="004D5279">
              <w:rPr>
                <w:rFonts w:ascii="Times New Roman" w:hAnsi="Times New Roman" w:cs="Times New Roman"/>
              </w:rPr>
              <w:t xml:space="preserve"> </w:t>
            </w:r>
            <w:r w:rsidR="007817EE" w:rsidRPr="004D5279">
              <w:rPr>
                <w:rFonts w:ascii="Times New Roman" w:hAnsi="Times New Roman" w:cs="Times New Roman"/>
              </w:rPr>
              <w:t>netaikoma</w:t>
            </w:r>
            <w:r w:rsidR="008F6DE7" w:rsidRPr="004D5279">
              <w:rPr>
                <w:rFonts w:ascii="Times New Roman" w:hAnsi="Times New Roman" w:cs="Times New Roman"/>
              </w:rPr>
              <w:t>.</w:t>
            </w:r>
          </w:p>
          <w:p w14:paraId="343D29F7" w14:textId="77777777" w:rsidR="00CC0AB1" w:rsidRPr="004D5279" w:rsidRDefault="00CC0AB1" w:rsidP="00095483">
            <w:pPr>
              <w:rPr>
                <w:rFonts w:ascii="Times New Roman" w:hAnsi="Times New Roman" w:cs="Times New Roman"/>
              </w:rPr>
            </w:pPr>
          </w:p>
          <w:p w14:paraId="10A4A3B3" w14:textId="775E9B81" w:rsidR="008C7F77" w:rsidRPr="004D5279" w:rsidRDefault="004D0F28" w:rsidP="008C7F77">
            <w:pPr>
              <w:rPr>
                <w:rFonts w:ascii="Times New Roman" w:hAnsi="Times New Roman" w:cs="Times New Roman"/>
                <w:color w:val="FF0000"/>
              </w:rPr>
            </w:pPr>
            <w:r w:rsidRPr="004D5279">
              <w:rPr>
                <w:rFonts w:ascii="Times New Roman" w:hAnsi="Times New Roman" w:cs="Times New Roman"/>
                <w:color w:val="FF0000"/>
              </w:rPr>
              <w:t>Sistema bus naudojama plačiam diapazonui užduočių</w:t>
            </w:r>
            <w:r w:rsidR="00CC0AB1" w:rsidRPr="004D5279">
              <w:rPr>
                <w:rFonts w:ascii="Times New Roman" w:hAnsi="Times New Roman" w:cs="Times New Roman"/>
                <w:color w:val="FF0000"/>
              </w:rPr>
              <w:t xml:space="preserve"> ir mokslinių tyrimų</w:t>
            </w:r>
            <w:r w:rsidRPr="004D5279">
              <w:rPr>
                <w:rFonts w:ascii="Times New Roman" w:hAnsi="Times New Roman" w:cs="Times New Roman"/>
                <w:color w:val="FF0000"/>
              </w:rPr>
              <w:t xml:space="preserve"> (pvz. greitajai dujų chromatografijai). Todėl specifikacija nebus keičiama. Be to aprašytą 150 </w:t>
            </w:r>
            <w:proofErr w:type="spellStart"/>
            <w:r w:rsidRPr="004D5279">
              <w:rPr>
                <w:rFonts w:ascii="Times New Roman" w:hAnsi="Times New Roman" w:cs="Times New Roman"/>
                <w:color w:val="FF0000"/>
              </w:rPr>
              <w:t>psi</w:t>
            </w:r>
            <w:proofErr w:type="spellEnd"/>
            <w:r w:rsidRPr="004D5279">
              <w:rPr>
                <w:rFonts w:ascii="Times New Roman" w:hAnsi="Times New Roman" w:cs="Times New Roman"/>
                <w:color w:val="FF0000"/>
              </w:rPr>
              <w:t xml:space="preserve"> diapazoną turi </w:t>
            </w:r>
            <w:r w:rsidR="008C7F77" w:rsidRPr="004D5279">
              <w:rPr>
                <w:rFonts w:ascii="Times New Roman" w:hAnsi="Times New Roman" w:cs="Times New Roman"/>
                <w:color w:val="FF0000"/>
              </w:rPr>
              <w:t xml:space="preserve">daugelis gamintojų. </w:t>
            </w:r>
          </w:p>
          <w:p w14:paraId="78C87C99" w14:textId="77777777" w:rsidR="008C7F77" w:rsidRPr="004D5279" w:rsidRDefault="008C7F77" w:rsidP="008C7F77">
            <w:pPr>
              <w:rPr>
                <w:rFonts w:ascii="Times New Roman" w:hAnsi="Times New Roman" w:cs="Times New Roman"/>
                <w:color w:val="FF0000"/>
              </w:rPr>
            </w:pPr>
          </w:p>
          <w:p w14:paraId="1ECA2B67" w14:textId="77777777" w:rsidR="004D0F28" w:rsidRPr="004D5279" w:rsidRDefault="004D0F28" w:rsidP="004D0F28">
            <w:pPr>
              <w:rPr>
                <w:rFonts w:ascii="Times New Roman" w:hAnsi="Times New Roman" w:cs="Times New Roman"/>
              </w:rPr>
            </w:pPr>
          </w:p>
          <w:p w14:paraId="1118CE6E" w14:textId="77239D08" w:rsidR="008F6DE7" w:rsidRPr="004D5279" w:rsidRDefault="008F6DE7" w:rsidP="00095483">
            <w:pPr>
              <w:rPr>
                <w:rFonts w:ascii="Times New Roman" w:hAnsi="Times New Roman" w:cs="Times New Roman"/>
                <w:bCs/>
              </w:rPr>
            </w:pPr>
            <w:r w:rsidRPr="004D5279">
              <w:rPr>
                <w:rFonts w:ascii="Times New Roman" w:hAnsi="Times New Roman" w:cs="Times New Roman"/>
              </w:rPr>
              <w:t xml:space="preserve">2.3.4 punkte nurodyta maksimali injektoriaus temperatūra </w:t>
            </w:r>
            <w:r w:rsidR="007817EE" w:rsidRPr="004D5279">
              <w:rPr>
                <w:rFonts w:ascii="Times New Roman" w:hAnsi="Times New Roman" w:cs="Times New Roman"/>
              </w:rPr>
              <w:t>„</w:t>
            </w:r>
            <w:r w:rsidR="007817EE" w:rsidRPr="004D5279">
              <w:rPr>
                <w:rFonts w:ascii="Times New Roman" w:hAnsi="Times New Roman" w:cs="Times New Roman"/>
                <w:bCs/>
              </w:rPr>
              <w:t xml:space="preserve">ne žemesnė nei 450°C, </w:t>
            </w:r>
            <w:r w:rsidR="007817EE" w:rsidRPr="004D5279">
              <w:rPr>
                <w:rFonts w:ascii="Times New Roman" w:hAnsi="Times New Roman" w:cs="Times New Roman"/>
              </w:rPr>
              <w:t xml:space="preserve">užtikrinant </w:t>
            </w:r>
            <w:r w:rsidR="007817EE" w:rsidRPr="004D5279">
              <w:rPr>
                <w:rFonts w:ascii="Times New Roman" w:hAnsi="Times New Roman" w:cs="Times New Roman"/>
              </w:rPr>
              <w:lastRenderedPageBreak/>
              <w:t xml:space="preserve">galimybę dirbti su aukštos temperatūros reikalaujančiais mėginiais ir junginiais“. </w:t>
            </w:r>
            <w:r w:rsidRPr="004D5279">
              <w:rPr>
                <w:rFonts w:ascii="Times New Roman" w:hAnsi="Times New Roman" w:cs="Times New Roman"/>
              </w:rPr>
              <w:t>450</w:t>
            </w:r>
            <w:r w:rsidRPr="004D5279">
              <w:rPr>
                <w:rFonts w:ascii="Times New Roman" w:hAnsi="Times New Roman" w:cs="Times New Roman"/>
                <w:bCs/>
              </w:rPr>
              <w:t>°C</w:t>
            </w:r>
            <w:r w:rsidR="007817EE" w:rsidRPr="004D5279">
              <w:rPr>
                <w:rFonts w:ascii="Times New Roman" w:hAnsi="Times New Roman" w:cs="Times New Roman"/>
                <w:bCs/>
              </w:rPr>
              <w:t xml:space="preserve"> temperatūra</w:t>
            </w:r>
            <w:r w:rsidRPr="004D5279">
              <w:rPr>
                <w:rFonts w:ascii="Times New Roman" w:hAnsi="Times New Roman" w:cs="Times New Roman"/>
                <w:bCs/>
              </w:rPr>
              <w:t xml:space="preserve"> yra retai naudojama praktikoje, kadangi beveik visi natūraliai aptinkami junginiai tokioje temperatūroje skyla. Papildomai, specifikacijų punkte Nr. 1 nurodoma, jog įranga bus naudojama</w:t>
            </w:r>
            <w:r w:rsidR="007817EE" w:rsidRPr="004D5279">
              <w:rPr>
                <w:rFonts w:ascii="Times New Roman" w:hAnsi="Times New Roman" w:cs="Times New Roman"/>
                <w:bCs/>
              </w:rPr>
              <w:t xml:space="preserve"> </w:t>
            </w:r>
            <w:r w:rsidR="007817EE" w:rsidRPr="004D5279">
              <w:rPr>
                <w:rFonts w:ascii="Times New Roman" w:hAnsi="Times New Roman" w:cs="Times New Roman"/>
              </w:rPr>
              <w:t>„</w:t>
            </w:r>
            <w:r w:rsidRPr="00BA6BF1">
              <w:rPr>
                <w:rFonts w:ascii="Times New Roman" w:hAnsi="Times New Roman" w:cs="Times New Roman"/>
                <w:bCs/>
              </w:rPr>
              <w:t>maisto ir medicinos srities analitiniams tyrimams",</w:t>
            </w:r>
            <w:r w:rsidRPr="004D5279">
              <w:rPr>
                <w:rFonts w:ascii="Times New Roman" w:hAnsi="Times New Roman" w:cs="Times New Roman"/>
                <w:bCs/>
              </w:rPr>
              <w:t xml:space="preserve"> šioje srityje tokios aukštos temperatūros nenaudojamos. Siūlome maksimalią temperatūrą apriboti iki 400°C.</w:t>
            </w:r>
          </w:p>
          <w:p w14:paraId="5C5CDBEB" w14:textId="135FA91A" w:rsidR="001D1772" w:rsidRPr="00BA6BF1" w:rsidRDefault="001D1772" w:rsidP="00095483">
            <w:pPr>
              <w:rPr>
                <w:rFonts w:ascii="Times New Roman" w:hAnsi="Times New Roman" w:cs="Times New Roman"/>
                <w:bCs/>
                <w:color w:val="FF0000"/>
              </w:rPr>
            </w:pPr>
          </w:p>
          <w:p w14:paraId="6AA5D136" w14:textId="7F029569" w:rsidR="001D1772" w:rsidRPr="00BA6BF1" w:rsidRDefault="001D1772" w:rsidP="00095483">
            <w:pPr>
              <w:rPr>
                <w:rFonts w:ascii="Times New Roman" w:hAnsi="Times New Roman" w:cs="Times New Roman"/>
                <w:color w:val="FF0000"/>
              </w:rPr>
            </w:pPr>
            <w:r w:rsidRPr="00BA6BF1">
              <w:rPr>
                <w:rFonts w:ascii="Times New Roman" w:hAnsi="Times New Roman" w:cs="Times New Roman"/>
                <w:color w:val="FF0000"/>
              </w:rPr>
              <w:t>Sistema bus naudojama plačiam diapazonui užduočių</w:t>
            </w:r>
            <w:r w:rsidR="008C7F77" w:rsidRPr="00BA6BF1">
              <w:rPr>
                <w:rFonts w:ascii="Times New Roman" w:hAnsi="Times New Roman" w:cs="Times New Roman"/>
                <w:color w:val="FF0000"/>
              </w:rPr>
              <w:t xml:space="preserve"> </w:t>
            </w:r>
            <w:r w:rsidR="008C7F77" w:rsidRPr="004D5279">
              <w:rPr>
                <w:rFonts w:ascii="Times New Roman" w:hAnsi="Times New Roman" w:cs="Times New Roman"/>
                <w:color w:val="FF0000"/>
              </w:rPr>
              <w:t>ir mokslinių tyrimų</w:t>
            </w:r>
            <w:r w:rsidRPr="00BA6BF1">
              <w:rPr>
                <w:rFonts w:ascii="Times New Roman" w:hAnsi="Times New Roman" w:cs="Times New Roman"/>
                <w:color w:val="FF0000"/>
              </w:rPr>
              <w:t xml:space="preserve">, įskaitant </w:t>
            </w:r>
            <w:proofErr w:type="spellStart"/>
            <w:r w:rsidRPr="00BA6BF1">
              <w:rPr>
                <w:rFonts w:ascii="Times New Roman" w:hAnsi="Times New Roman" w:cs="Times New Roman"/>
                <w:color w:val="FF0000"/>
              </w:rPr>
              <w:t>aukštatemperatūrini</w:t>
            </w:r>
            <w:r w:rsidR="00514E2B">
              <w:rPr>
                <w:rFonts w:ascii="Times New Roman" w:hAnsi="Times New Roman" w:cs="Times New Roman"/>
                <w:color w:val="FF0000"/>
              </w:rPr>
              <w:t>u</w:t>
            </w:r>
            <w:r w:rsidRPr="00BA6BF1">
              <w:rPr>
                <w:rFonts w:ascii="Times New Roman" w:hAnsi="Times New Roman" w:cs="Times New Roman"/>
                <w:color w:val="FF0000"/>
              </w:rPr>
              <w:t>s</w:t>
            </w:r>
            <w:proofErr w:type="spellEnd"/>
            <w:r w:rsidRPr="00BA6BF1">
              <w:rPr>
                <w:rFonts w:ascii="Times New Roman" w:hAnsi="Times New Roman" w:cs="Times New Roman"/>
                <w:color w:val="FF0000"/>
              </w:rPr>
              <w:t xml:space="preserve"> junginius, be to aukšta temperatūra naudojama ir techniniam iškaitinimui, todėl reikalavimas nebus keičiamas. </w:t>
            </w:r>
          </w:p>
          <w:p w14:paraId="4F055AAB" w14:textId="6587DF40" w:rsidR="001D1772" w:rsidRPr="00BA6BF1" w:rsidRDefault="001D1772" w:rsidP="00095483">
            <w:pPr>
              <w:rPr>
                <w:rFonts w:ascii="Times New Roman" w:hAnsi="Times New Roman" w:cs="Times New Roman"/>
                <w:bCs/>
                <w:color w:val="FF0000"/>
              </w:rPr>
            </w:pPr>
            <w:r w:rsidRPr="00BA6BF1">
              <w:rPr>
                <w:rFonts w:ascii="Times New Roman" w:hAnsi="Times New Roman" w:cs="Times New Roman"/>
                <w:color w:val="FF0000"/>
              </w:rPr>
              <w:t xml:space="preserve">Minėtą reikalavimą gali įgyvendinti daugumos gamintojų </w:t>
            </w:r>
            <w:proofErr w:type="spellStart"/>
            <w:r w:rsidRPr="00BA6BF1">
              <w:rPr>
                <w:rFonts w:ascii="Times New Roman" w:hAnsi="Times New Roman" w:cs="Times New Roman"/>
                <w:color w:val="FF0000"/>
              </w:rPr>
              <w:t>injektoriai</w:t>
            </w:r>
            <w:proofErr w:type="spellEnd"/>
            <w:r w:rsidRPr="00BA6BF1">
              <w:rPr>
                <w:rFonts w:ascii="Times New Roman" w:hAnsi="Times New Roman" w:cs="Times New Roman"/>
                <w:color w:val="FF0000"/>
              </w:rPr>
              <w:t xml:space="preserve"> turintys </w:t>
            </w:r>
            <w:proofErr w:type="spellStart"/>
            <w:r w:rsidRPr="00BA6BF1">
              <w:rPr>
                <w:rFonts w:ascii="Times New Roman" w:hAnsi="Times New Roman" w:cs="Times New Roman"/>
                <w:color w:val="FF0000"/>
              </w:rPr>
              <w:t>split</w:t>
            </w:r>
            <w:proofErr w:type="spellEnd"/>
            <w:r w:rsidRPr="00BA6BF1">
              <w:rPr>
                <w:rFonts w:ascii="Times New Roman" w:hAnsi="Times New Roman" w:cs="Times New Roman"/>
                <w:color w:val="FF0000"/>
              </w:rPr>
              <w:t>/</w:t>
            </w:r>
            <w:proofErr w:type="spellStart"/>
            <w:r w:rsidRPr="00BA6BF1">
              <w:rPr>
                <w:rFonts w:ascii="Times New Roman" w:hAnsi="Times New Roman" w:cs="Times New Roman"/>
                <w:color w:val="FF0000"/>
              </w:rPr>
              <w:t>splitless</w:t>
            </w:r>
            <w:proofErr w:type="spellEnd"/>
            <w:r w:rsidRPr="00BA6BF1">
              <w:rPr>
                <w:rFonts w:ascii="Times New Roman" w:hAnsi="Times New Roman" w:cs="Times New Roman"/>
                <w:color w:val="FF0000"/>
              </w:rPr>
              <w:t xml:space="preserve"> fun</w:t>
            </w:r>
            <w:r w:rsidR="00135487" w:rsidRPr="00BA6BF1">
              <w:rPr>
                <w:rFonts w:ascii="Times New Roman" w:hAnsi="Times New Roman" w:cs="Times New Roman"/>
                <w:color w:val="FF0000"/>
              </w:rPr>
              <w:t>kc</w:t>
            </w:r>
            <w:r w:rsidRPr="00BA6BF1">
              <w:rPr>
                <w:rFonts w:ascii="Times New Roman" w:hAnsi="Times New Roman" w:cs="Times New Roman"/>
                <w:color w:val="FF0000"/>
              </w:rPr>
              <w:t>ionalumą</w:t>
            </w:r>
            <w:r w:rsidR="008C7F77" w:rsidRPr="004D5279">
              <w:rPr>
                <w:rFonts w:ascii="Times New Roman" w:hAnsi="Times New Roman" w:cs="Times New Roman"/>
                <w:color w:val="FF0000"/>
              </w:rPr>
              <w:t xml:space="preserve"> </w:t>
            </w:r>
            <w:r w:rsidR="008C7F77" w:rsidRPr="00BA6BF1">
              <w:rPr>
                <w:rFonts w:ascii="Times New Roman" w:hAnsi="Times New Roman" w:cs="Times New Roman"/>
                <w:color w:val="A6A6A6" w:themeColor="background1" w:themeShade="A6"/>
              </w:rPr>
              <w:t xml:space="preserve">(tame tarpe ir </w:t>
            </w:r>
            <w:proofErr w:type="spellStart"/>
            <w:r w:rsidR="008C7F77" w:rsidRPr="00BA6BF1">
              <w:rPr>
                <w:rFonts w:ascii="Times New Roman" w:hAnsi="Times New Roman" w:cs="Times New Roman"/>
                <w:color w:val="A6A6A6" w:themeColor="background1" w:themeShade="A6"/>
              </w:rPr>
              <w:t>Agilent</w:t>
            </w:r>
            <w:proofErr w:type="spellEnd"/>
            <w:r w:rsidR="008C7F77" w:rsidRPr="00BA6BF1">
              <w:rPr>
                <w:rFonts w:ascii="Times New Roman" w:hAnsi="Times New Roman" w:cs="Times New Roman"/>
                <w:color w:val="A6A6A6" w:themeColor="background1" w:themeShade="A6"/>
              </w:rPr>
              <w:t>)</w:t>
            </w:r>
          </w:p>
          <w:p w14:paraId="101766E0" w14:textId="77777777" w:rsidR="00BF1D78" w:rsidRPr="004D5279" w:rsidRDefault="00BF1D78" w:rsidP="00095483">
            <w:pPr>
              <w:rPr>
                <w:rFonts w:ascii="Times New Roman" w:hAnsi="Times New Roman" w:cs="Times New Roman"/>
                <w:bCs/>
              </w:rPr>
            </w:pPr>
          </w:p>
          <w:p w14:paraId="2A1F5475" w14:textId="13855EAF" w:rsidR="0050009D" w:rsidRPr="004D5279" w:rsidRDefault="008F6DE7" w:rsidP="0050009D">
            <w:pPr>
              <w:rPr>
                <w:rFonts w:ascii="Times New Roman" w:hAnsi="Times New Roman" w:cs="Times New Roman"/>
                <w:bCs/>
              </w:rPr>
            </w:pPr>
            <w:r w:rsidRPr="004D5279">
              <w:rPr>
                <w:rFonts w:ascii="Times New Roman" w:hAnsi="Times New Roman" w:cs="Times New Roman"/>
                <w:bCs/>
              </w:rPr>
              <w:t>2.3.5</w:t>
            </w:r>
            <w:r w:rsidR="00E8457A" w:rsidRPr="004D5279">
              <w:rPr>
                <w:rFonts w:ascii="Times New Roman" w:hAnsi="Times New Roman" w:cs="Times New Roman"/>
                <w:bCs/>
              </w:rPr>
              <w:t xml:space="preserve"> </w:t>
            </w:r>
            <w:r w:rsidR="00DC5A6B" w:rsidRPr="004D5279">
              <w:rPr>
                <w:rFonts w:ascii="Times New Roman" w:hAnsi="Times New Roman" w:cs="Times New Roman"/>
                <w:bCs/>
              </w:rPr>
              <w:t xml:space="preserve">punkto </w:t>
            </w:r>
            <w:r w:rsidR="00E8457A" w:rsidRPr="004D5279">
              <w:rPr>
                <w:rFonts w:ascii="Times New Roman" w:hAnsi="Times New Roman" w:cs="Times New Roman"/>
                <w:bCs/>
              </w:rPr>
              <w:t>reikalavimas</w:t>
            </w:r>
            <w:r w:rsidR="00813AB8" w:rsidRPr="004D5279">
              <w:rPr>
                <w:rFonts w:ascii="Times New Roman" w:hAnsi="Times New Roman" w:cs="Times New Roman"/>
                <w:bCs/>
              </w:rPr>
              <w:t xml:space="preserve"> </w:t>
            </w:r>
            <w:r w:rsidR="00E8457A" w:rsidRPr="004D5279">
              <w:rPr>
                <w:rFonts w:ascii="Times New Roman" w:hAnsi="Times New Roman" w:cs="Times New Roman"/>
                <w:bCs/>
              </w:rPr>
              <w:t>„</w:t>
            </w:r>
            <w:r w:rsidR="007817EE" w:rsidRPr="004D5279">
              <w:rPr>
                <w:rFonts w:ascii="Times New Roman" w:hAnsi="Times New Roman" w:cs="Times New Roman"/>
                <w:bCs/>
              </w:rPr>
              <w:t>pastovi linijinio dujų tekėjimo greičio vertė (cm/s)</w:t>
            </w:r>
            <w:r w:rsidR="00E8457A" w:rsidRPr="004D5279">
              <w:rPr>
                <w:rFonts w:ascii="Times New Roman" w:hAnsi="Times New Roman" w:cs="Times New Roman"/>
                <w:bCs/>
              </w:rPr>
              <w:t>“ p</w:t>
            </w:r>
            <w:r w:rsidR="0050009D" w:rsidRPr="004D5279">
              <w:rPr>
                <w:rFonts w:ascii="Times New Roman" w:hAnsi="Times New Roman" w:cs="Times New Roman"/>
                <w:bCs/>
              </w:rPr>
              <w:t>arametras aprašytas specifiškai</w:t>
            </w:r>
            <w:r w:rsidR="00C913C3" w:rsidRPr="004D5279">
              <w:rPr>
                <w:rFonts w:ascii="Times New Roman" w:hAnsi="Times New Roman" w:cs="Times New Roman"/>
                <w:bCs/>
              </w:rPr>
              <w:t xml:space="preserve"> vienam gamintojui. </w:t>
            </w:r>
            <w:r w:rsidR="00DC5A6B" w:rsidRPr="004D5279">
              <w:rPr>
                <w:rFonts w:ascii="Times New Roman" w:hAnsi="Times New Roman" w:cs="Times New Roman"/>
              </w:rPr>
              <w:t xml:space="preserve">Itin specifinių charakteristikų įtraukimas į reikalaujamų techninės specifikacijos reikalavimų sąrašą riboja tiekėjų konkurenciją viešajame pirkime  ir suteikia nepagrįstą pranašumą galimai numatytam tiekėjui, lyginant su kitų gamintojų siūlomomis sistemomis ir jų funkcionalumu. </w:t>
            </w:r>
            <w:r w:rsidR="0050009D" w:rsidRPr="00BA6BF1">
              <w:rPr>
                <w:rFonts w:ascii="Times New Roman" w:hAnsi="Times New Roman" w:cs="Times New Roman"/>
                <w:bCs/>
              </w:rPr>
              <w:t>Dažniau</w:t>
            </w:r>
            <w:r w:rsidR="006E5DB2" w:rsidRPr="00BA6BF1">
              <w:rPr>
                <w:rFonts w:ascii="Times New Roman" w:hAnsi="Times New Roman" w:cs="Times New Roman"/>
                <w:bCs/>
              </w:rPr>
              <w:t xml:space="preserve"> yra</w:t>
            </w:r>
            <w:r w:rsidR="0050009D" w:rsidRPr="00BA6BF1">
              <w:rPr>
                <w:rFonts w:ascii="Times New Roman" w:hAnsi="Times New Roman" w:cs="Times New Roman"/>
                <w:bCs/>
              </w:rPr>
              <w:t xml:space="preserve"> naudojama</w:t>
            </w:r>
            <w:r w:rsidR="00C913C3" w:rsidRPr="00BA6BF1">
              <w:rPr>
                <w:rFonts w:ascii="Times New Roman" w:hAnsi="Times New Roman" w:cs="Times New Roman"/>
                <w:bCs/>
              </w:rPr>
              <w:t xml:space="preserve">s parametras </w:t>
            </w:r>
            <w:r w:rsidR="006E5DB2" w:rsidRPr="00BA6BF1">
              <w:rPr>
                <w:rFonts w:ascii="Times New Roman" w:hAnsi="Times New Roman" w:cs="Times New Roman"/>
                <w:bCs/>
              </w:rPr>
              <w:t>Pasto</w:t>
            </w:r>
            <w:r w:rsidR="0050009D" w:rsidRPr="00BA6BF1">
              <w:rPr>
                <w:rFonts w:ascii="Times New Roman" w:hAnsi="Times New Roman" w:cs="Times New Roman"/>
                <w:bCs/>
              </w:rPr>
              <w:t>vus srautas, kurį visi gamintojai gali pasiūlyti ir jis yra alternatyva linijiniam</w:t>
            </w:r>
            <w:r w:rsidR="00DC5A6B" w:rsidRPr="00BA6BF1">
              <w:rPr>
                <w:rFonts w:ascii="Times New Roman" w:hAnsi="Times New Roman" w:cs="Times New Roman"/>
                <w:bCs/>
              </w:rPr>
              <w:t xml:space="preserve"> dujų tekėjimo</w:t>
            </w:r>
            <w:r w:rsidR="0050009D" w:rsidRPr="00BA6BF1">
              <w:rPr>
                <w:rFonts w:ascii="Times New Roman" w:hAnsi="Times New Roman" w:cs="Times New Roman"/>
                <w:bCs/>
              </w:rPr>
              <w:t xml:space="preserve"> greičiui. </w:t>
            </w:r>
            <w:r w:rsidR="00BF1D78" w:rsidRPr="00BA6BF1">
              <w:rPr>
                <w:rFonts w:ascii="Times New Roman" w:hAnsi="Times New Roman" w:cs="Times New Roman"/>
                <w:bCs/>
              </w:rPr>
              <w:t xml:space="preserve">Siūlome reikalavimą </w:t>
            </w:r>
            <w:r w:rsidR="00E8457A" w:rsidRPr="00BA6BF1">
              <w:rPr>
                <w:rFonts w:ascii="Times New Roman" w:hAnsi="Times New Roman" w:cs="Times New Roman"/>
                <w:bCs/>
              </w:rPr>
              <w:t xml:space="preserve">pateikti </w:t>
            </w:r>
            <w:r w:rsidR="00BF1D78" w:rsidRPr="00BA6BF1">
              <w:rPr>
                <w:rFonts w:ascii="Times New Roman" w:hAnsi="Times New Roman" w:cs="Times New Roman"/>
                <w:bCs/>
              </w:rPr>
              <w:t>kaip</w:t>
            </w:r>
            <w:r w:rsidR="0050009D" w:rsidRPr="00BA6BF1">
              <w:rPr>
                <w:rFonts w:ascii="Times New Roman" w:hAnsi="Times New Roman" w:cs="Times New Roman"/>
                <w:bCs/>
              </w:rPr>
              <w:t xml:space="preserve"> </w:t>
            </w:r>
            <w:r w:rsidR="00E8457A" w:rsidRPr="004D5279">
              <w:rPr>
                <w:rFonts w:ascii="Times New Roman" w:hAnsi="Times New Roman" w:cs="Times New Roman"/>
                <w:bCs/>
              </w:rPr>
              <w:t>„</w:t>
            </w:r>
            <w:r w:rsidR="0050009D" w:rsidRPr="00BA6BF1">
              <w:rPr>
                <w:rFonts w:ascii="Times New Roman" w:hAnsi="Times New Roman" w:cs="Times New Roman"/>
                <w:bCs/>
              </w:rPr>
              <w:t>Pastovus srautas</w:t>
            </w:r>
            <w:r w:rsidR="00E8457A" w:rsidRPr="004D5279">
              <w:rPr>
                <w:rFonts w:ascii="Times New Roman" w:hAnsi="Times New Roman" w:cs="Times New Roman"/>
                <w:bCs/>
              </w:rPr>
              <w:t>“</w:t>
            </w:r>
            <w:r w:rsidR="0050009D" w:rsidRPr="00BA6BF1">
              <w:rPr>
                <w:rFonts w:ascii="Times New Roman" w:hAnsi="Times New Roman" w:cs="Times New Roman"/>
                <w:bCs/>
              </w:rPr>
              <w:t>.</w:t>
            </w:r>
          </w:p>
          <w:p w14:paraId="4A60C9BA" w14:textId="77777777" w:rsidR="001D1772" w:rsidRPr="004D5279" w:rsidRDefault="001D1772" w:rsidP="0050009D">
            <w:pPr>
              <w:rPr>
                <w:rFonts w:ascii="Times New Roman" w:hAnsi="Times New Roman" w:cs="Times New Roman"/>
                <w:bCs/>
              </w:rPr>
            </w:pPr>
          </w:p>
          <w:p w14:paraId="3CB4A538" w14:textId="4CDC864F" w:rsidR="007D74C5" w:rsidRPr="00BA6BF1" w:rsidRDefault="007D74C5" w:rsidP="0050009D">
            <w:pPr>
              <w:rPr>
                <w:rFonts w:ascii="Times New Roman" w:hAnsi="Times New Roman" w:cs="Times New Roman"/>
                <w:bCs/>
                <w:color w:val="FF0000"/>
              </w:rPr>
            </w:pPr>
            <w:r w:rsidRPr="00BA6BF1">
              <w:rPr>
                <w:rFonts w:ascii="Times New Roman" w:hAnsi="Times New Roman" w:cs="Times New Roman"/>
                <w:bCs/>
                <w:color w:val="FF0000"/>
              </w:rPr>
              <w:t xml:space="preserve">Pastovus linijinis greitis ir pastovus srautas nėra tapatūs parametrai. Pastovus linijinis </w:t>
            </w:r>
            <w:r w:rsidR="00A240D7" w:rsidRPr="00BA6BF1">
              <w:rPr>
                <w:rFonts w:ascii="Times New Roman" w:hAnsi="Times New Roman" w:cs="Times New Roman"/>
                <w:bCs/>
                <w:color w:val="FF0000"/>
              </w:rPr>
              <w:t>greičio palaikymas</w:t>
            </w:r>
            <w:r w:rsidRPr="00BA6BF1">
              <w:rPr>
                <w:rFonts w:ascii="Times New Roman" w:hAnsi="Times New Roman" w:cs="Times New Roman"/>
                <w:bCs/>
                <w:color w:val="FF0000"/>
              </w:rPr>
              <w:t xml:space="preserve"> suteikia papildomų pranašumų</w:t>
            </w:r>
            <w:r w:rsidR="00A240D7" w:rsidRPr="00BA6BF1">
              <w:rPr>
                <w:rFonts w:ascii="Times New Roman" w:hAnsi="Times New Roman" w:cs="Times New Roman"/>
                <w:bCs/>
                <w:color w:val="FF0000"/>
              </w:rPr>
              <w:t xml:space="preserve">. Bet to netiesa, kad pastovus linijinis greitis susijęs su vienu gamintoju. Pastovų linijinį greitį ir pastovų srautą palaiko daugumos gamintojų sistemos. </w:t>
            </w:r>
          </w:p>
          <w:p w14:paraId="741E3A65" w14:textId="77777777" w:rsidR="001D1772" w:rsidRPr="00BA6BF1" w:rsidRDefault="001D1772" w:rsidP="0050009D">
            <w:pPr>
              <w:rPr>
                <w:rFonts w:ascii="Times New Roman" w:hAnsi="Times New Roman" w:cs="Times New Roman"/>
                <w:bCs/>
              </w:rPr>
            </w:pPr>
          </w:p>
          <w:p w14:paraId="4E98E85B" w14:textId="77777777" w:rsidR="00BF1D78" w:rsidRPr="00BA6BF1" w:rsidRDefault="00BF1D78" w:rsidP="0050009D">
            <w:pPr>
              <w:rPr>
                <w:rFonts w:ascii="Times New Roman" w:hAnsi="Times New Roman" w:cs="Times New Roman"/>
                <w:bCs/>
              </w:rPr>
            </w:pPr>
          </w:p>
          <w:p w14:paraId="19CE3B4F" w14:textId="2FCDCFC5" w:rsidR="00A240D7" w:rsidRPr="004D5279" w:rsidRDefault="00BF1D78" w:rsidP="00A240D7">
            <w:pPr>
              <w:rPr>
                <w:rFonts w:ascii="Times New Roman" w:hAnsi="Times New Roman" w:cs="Times New Roman"/>
                <w:bCs/>
              </w:rPr>
            </w:pPr>
            <w:r w:rsidRPr="004D5279">
              <w:rPr>
                <w:rFonts w:ascii="Times New Roman" w:hAnsi="Times New Roman" w:cs="Times New Roman"/>
                <w:bCs/>
              </w:rPr>
              <w:t xml:space="preserve">Siekiant įrodyti </w:t>
            </w:r>
            <w:r w:rsidR="005C5D7C" w:rsidRPr="004D5279">
              <w:rPr>
                <w:rFonts w:ascii="Times New Roman" w:hAnsi="Times New Roman" w:cs="Times New Roman"/>
                <w:bCs/>
              </w:rPr>
              <w:t>2.5.13 punkte esan</w:t>
            </w:r>
            <w:r w:rsidRPr="004D5279">
              <w:rPr>
                <w:rFonts w:ascii="Times New Roman" w:hAnsi="Times New Roman" w:cs="Times New Roman"/>
                <w:bCs/>
              </w:rPr>
              <w:t>čio</w:t>
            </w:r>
            <w:r w:rsidR="005C5D7C" w:rsidRPr="004D5279">
              <w:rPr>
                <w:rFonts w:ascii="Times New Roman" w:hAnsi="Times New Roman" w:cs="Times New Roman"/>
                <w:bCs/>
              </w:rPr>
              <w:t xml:space="preserve"> </w:t>
            </w:r>
            <w:r w:rsidR="00E8457A" w:rsidRPr="004D5279">
              <w:rPr>
                <w:rFonts w:ascii="Times New Roman" w:hAnsi="Times New Roman" w:cs="Times New Roman"/>
                <w:bCs/>
              </w:rPr>
              <w:t xml:space="preserve">sistemos </w:t>
            </w:r>
            <w:proofErr w:type="spellStart"/>
            <w:r w:rsidR="00E8457A" w:rsidRPr="004D5279">
              <w:rPr>
                <w:rFonts w:ascii="Times New Roman" w:hAnsi="Times New Roman" w:cs="Times New Roman"/>
                <w:bCs/>
              </w:rPr>
              <w:t>jatrumo</w:t>
            </w:r>
            <w:proofErr w:type="spellEnd"/>
            <w:r w:rsidR="00E8457A" w:rsidRPr="004D5279">
              <w:rPr>
                <w:rFonts w:ascii="Times New Roman" w:hAnsi="Times New Roman" w:cs="Times New Roman"/>
                <w:bCs/>
              </w:rPr>
              <w:t xml:space="preserve"> </w:t>
            </w:r>
            <w:r w:rsidR="005C5D7C" w:rsidRPr="004D5279">
              <w:rPr>
                <w:rFonts w:ascii="Times New Roman" w:hAnsi="Times New Roman" w:cs="Times New Roman"/>
                <w:bCs/>
              </w:rPr>
              <w:t>parametro reikalavim</w:t>
            </w:r>
            <w:r w:rsidRPr="004D5279">
              <w:rPr>
                <w:rFonts w:ascii="Times New Roman" w:hAnsi="Times New Roman" w:cs="Times New Roman"/>
                <w:bCs/>
              </w:rPr>
              <w:t xml:space="preserve">o </w:t>
            </w:r>
            <w:proofErr w:type="spellStart"/>
            <w:r w:rsidRPr="004D5279">
              <w:rPr>
                <w:rFonts w:ascii="Times New Roman" w:hAnsi="Times New Roman" w:cs="Times New Roman"/>
                <w:bCs/>
              </w:rPr>
              <w:t>atikimą</w:t>
            </w:r>
            <w:proofErr w:type="spellEnd"/>
            <w:r w:rsidRPr="004D5279">
              <w:rPr>
                <w:rFonts w:ascii="Times New Roman" w:hAnsi="Times New Roman" w:cs="Times New Roman"/>
                <w:bCs/>
              </w:rPr>
              <w:t xml:space="preserve">, </w:t>
            </w:r>
            <w:r w:rsidR="005C5D7C" w:rsidRPr="00BA6BF1">
              <w:rPr>
                <w:rFonts w:ascii="Times New Roman" w:hAnsi="Times New Roman" w:cs="Times New Roman"/>
                <w:bCs/>
              </w:rPr>
              <w:t>yra lengva manipuliuo</w:t>
            </w:r>
            <w:r w:rsidRPr="00BA6BF1">
              <w:rPr>
                <w:rFonts w:ascii="Times New Roman" w:hAnsi="Times New Roman" w:cs="Times New Roman"/>
                <w:bCs/>
              </w:rPr>
              <w:t>ti duomenimis,</w:t>
            </w:r>
            <w:r w:rsidR="005C5D7C" w:rsidRPr="00BA6BF1">
              <w:rPr>
                <w:rFonts w:ascii="Times New Roman" w:hAnsi="Times New Roman" w:cs="Times New Roman"/>
                <w:bCs/>
              </w:rPr>
              <w:t xml:space="preserve"> kadangi</w:t>
            </w:r>
            <w:r w:rsidRPr="00BA6BF1">
              <w:rPr>
                <w:rFonts w:ascii="Times New Roman" w:hAnsi="Times New Roman" w:cs="Times New Roman"/>
                <w:bCs/>
              </w:rPr>
              <w:t xml:space="preserve"> vertinama</w:t>
            </w:r>
            <w:r w:rsidR="00E8457A" w:rsidRPr="00BA6BF1">
              <w:rPr>
                <w:rFonts w:ascii="Times New Roman" w:hAnsi="Times New Roman" w:cs="Times New Roman"/>
                <w:bCs/>
              </w:rPr>
              <w:t xml:space="preserve"> išmatuoto jautrumo</w:t>
            </w:r>
            <w:r w:rsidRPr="00BA6BF1">
              <w:rPr>
                <w:rFonts w:ascii="Times New Roman" w:hAnsi="Times New Roman" w:cs="Times New Roman"/>
                <w:bCs/>
              </w:rPr>
              <w:t xml:space="preserve"> reikšmė</w:t>
            </w:r>
            <w:r w:rsidR="005C5D7C" w:rsidRPr="00BA6BF1">
              <w:rPr>
                <w:rFonts w:ascii="Times New Roman" w:hAnsi="Times New Roman" w:cs="Times New Roman"/>
                <w:bCs/>
              </w:rPr>
              <w:t xml:space="preserve"> priklauso nuo pasirinkto "triukšmo" intervalo signalo/triukšmo santykiui vertinti</w:t>
            </w:r>
            <w:r w:rsidR="00E8457A" w:rsidRPr="00BA6BF1">
              <w:rPr>
                <w:rFonts w:ascii="Times New Roman" w:hAnsi="Times New Roman" w:cs="Times New Roman"/>
                <w:bCs/>
              </w:rPr>
              <w:t>. Todėl,</w:t>
            </w:r>
            <w:r w:rsidR="00C1680D" w:rsidRPr="00BA6BF1">
              <w:rPr>
                <w:rFonts w:ascii="Times New Roman" w:hAnsi="Times New Roman" w:cs="Times New Roman"/>
                <w:bCs/>
              </w:rPr>
              <w:t xml:space="preserve"> </w:t>
            </w:r>
            <w:r w:rsidRPr="00BA6BF1">
              <w:rPr>
                <w:rFonts w:ascii="Times New Roman" w:hAnsi="Times New Roman" w:cs="Times New Roman"/>
                <w:bCs/>
              </w:rPr>
              <w:t>dėl galimo subjektyvaus vertinimo</w:t>
            </w:r>
            <w:r w:rsidR="00E8457A" w:rsidRPr="00BA6BF1">
              <w:rPr>
                <w:rFonts w:ascii="Times New Roman" w:hAnsi="Times New Roman" w:cs="Times New Roman"/>
                <w:bCs/>
              </w:rPr>
              <w:t>, šis parametras</w:t>
            </w:r>
            <w:r w:rsidR="005C5D7C" w:rsidRPr="00BA6BF1">
              <w:rPr>
                <w:rFonts w:ascii="Times New Roman" w:hAnsi="Times New Roman" w:cs="Times New Roman"/>
                <w:bCs/>
              </w:rPr>
              <w:t xml:space="preserve"> interpretuojamas kaip</w:t>
            </w:r>
            <w:r w:rsidR="00CB021C" w:rsidRPr="00BA6BF1">
              <w:rPr>
                <w:rFonts w:ascii="Times New Roman" w:hAnsi="Times New Roman" w:cs="Times New Roman"/>
                <w:bCs/>
              </w:rPr>
              <w:t xml:space="preserve"> paliekantis vietos abejonėms, nesuteikiantis tiekėjams </w:t>
            </w:r>
            <w:r w:rsidR="00CB021C" w:rsidRPr="00BA6BF1">
              <w:rPr>
                <w:rFonts w:ascii="Times New Roman" w:hAnsi="Times New Roman" w:cs="Times New Roman"/>
                <w:bCs/>
              </w:rPr>
              <w:lastRenderedPageBreak/>
              <w:t>pakankamos informacijos apie tai, kaip bus vertinamas jo pateiktas pasiūlymas,</w:t>
            </w:r>
            <w:r w:rsidR="00C1680D" w:rsidRPr="00BA6BF1">
              <w:rPr>
                <w:rFonts w:ascii="Times New Roman" w:hAnsi="Times New Roman" w:cs="Times New Roman"/>
                <w:bCs/>
              </w:rPr>
              <w:t xml:space="preserve"> ir</w:t>
            </w:r>
            <w:r w:rsidR="00CB021C" w:rsidRPr="00BA6BF1">
              <w:rPr>
                <w:rFonts w:ascii="Times New Roman" w:hAnsi="Times New Roman" w:cs="Times New Roman"/>
                <w:bCs/>
              </w:rPr>
              <w:t xml:space="preserve"> laikomas </w:t>
            </w:r>
            <w:r w:rsidR="005C5D7C" w:rsidRPr="00BA6BF1">
              <w:rPr>
                <w:rFonts w:ascii="Times New Roman" w:hAnsi="Times New Roman" w:cs="Times New Roman"/>
                <w:bCs/>
              </w:rPr>
              <w:t>ribojan</w:t>
            </w:r>
            <w:r w:rsidR="00CB021C" w:rsidRPr="00BA6BF1">
              <w:rPr>
                <w:rFonts w:ascii="Times New Roman" w:hAnsi="Times New Roman" w:cs="Times New Roman"/>
                <w:bCs/>
              </w:rPr>
              <w:t>čiu</w:t>
            </w:r>
            <w:r w:rsidR="005C5D7C" w:rsidRPr="00BA6BF1">
              <w:rPr>
                <w:rFonts w:ascii="Times New Roman" w:hAnsi="Times New Roman" w:cs="Times New Roman"/>
                <w:bCs/>
              </w:rPr>
              <w:t xml:space="preserve"> konkurenciją.</w:t>
            </w:r>
          </w:p>
          <w:p w14:paraId="0645C556" w14:textId="77777777" w:rsidR="00E93241" w:rsidRPr="004D5279" w:rsidRDefault="00E93241" w:rsidP="00A240D7">
            <w:pPr>
              <w:rPr>
                <w:rFonts w:ascii="Times New Roman" w:hAnsi="Times New Roman" w:cs="Times New Roman"/>
                <w:bCs/>
              </w:rPr>
            </w:pPr>
          </w:p>
          <w:p w14:paraId="0C94BB9C" w14:textId="1578166C" w:rsidR="00E93241" w:rsidRPr="00BA6BF1" w:rsidRDefault="00E93241" w:rsidP="00E93241">
            <w:pPr>
              <w:rPr>
                <w:rFonts w:ascii="Times New Roman" w:hAnsi="Times New Roman" w:cs="Times New Roman"/>
                <w:bCs/>
                <w:color w:val="FF0000"/>
              </w:rPr>
            </w:pPr>
            <w:r w:rsidRPr="00BA6BF1">
              <w:rPr>
                <w:rFonts w:ascii="Times New Roman" w:hAnsi="Times New Roman" w:cs="Times New Roman"/>
                <w:bCs/>
                <w:color w:val="FF0000"/>
              </w:rPr>
              <w:t xml:space="preserve">Sistemos jautrumas nurodant signalo triukšmo santykį parinktai OFN koncentracijai yra klasikinis metodas jautrumo įvertinimui. </w:t>
            </w:r>
          </w:p>
          <w:p w14:paraId="33D4627E" w14:textId="0D166CF7" w:rsidR="00E93241" w:rsidRPr="00BA6BF1" w:rsidRDefault="00E93241" w:rsidP="00A240D7">
            <w:pPr>
              <w:rPr>
                <w:rFonts w:ascii="Times New Roman" w:hAnsi="Times New Roman" w:cs="Times New Roman"/>
                <w:bCs/>
                <w:color w:val="FF0000"/>
              </w:rPr>
            </w:pPr>
            <w:r w:rsidRPr="00BA6BF1">
              <w:rPr>
                <w:rFonts w:ascii="Times New Roman" w:hAnsi="Times New Roman" w:cs="Times New Roman"/>
                <w:bCs/>
                <w:color w:val="FF0000"/>
              </w:rPr>
              <w:t>Nurodymas specifinių sąlygų, kuriomis remiantis nustatomas signalo triukšmo santykis apribotų konkurenciją, nes tarp skirtingų gamintojų jos gali skirtis. Gamintojai jas optimizuoja pagal savo sistemų specifiką.</w:t>
            </w:r>
            <w:r w:rsidR="00140BBF">
              <w:rPr>
                <w:rFonts w:ascii="Times New Roman" w:hAnsi="Times New Roman" w:cs="Times New Roman"/>
                <w:bCs/>
                <w:color w:val="FF0000"/>
              </w:rPr>
              <w:t xml:space="preserve"> </w:t>
            </w:r>
          </w:p>
          <w:p w14:paraId="51A5EE69" w14:textId="6FBDE75F" w:rsidR="00A240D7" w:rsidRPr="00BA6BF1" w:rsidRDefault="00A240D7" w:rsidP="00A240D7">
            <w:pPr>
              <w:rPr>
                <w:rFonts w:ascii="Times New Roman" w:hAnsi="Times New Roman" w:cs="Times New Roman"/>
                <w:bCs/>
              </w:rPr>
            </w:pPr>
          </w:p>
          <w:p w14:paraId="64EC909D" w14:textId="77777777" w:rsidR="00BF1D78" w:rsidRPr="00BA6BF1" w:rsidRDefault="00BF1D78" w:rsidP="005C5D7C">
            <w:pPr>
              <w:rPr>
                <w:rFonts w:ascii="Times New Roman" w:hAnsi="Times New Roman" w:cs="Times New Roman"/>
                <w:bCs/>
              </w:rPr>
            </w:pPr>
          </w:p>
          <w:p w14:paraId="495F8AE9" w14:textId="3CDB8B65" w:rsidR="008F6DE7" w:rsidRPr="004D5279" w:rsidRDefault="00946FC0" w:rsidP="00095483">
            <w:pPr>
              <w:rPr>
                <w:rFonts w:ascii="Times New Roman" w:hAnsi="Times New Roman" w:cs="Times New Roman"/>
                <w:bCs/>
              </w:rPr>
            </w:pPr>
            <w:r w:rsidRPr="004D5279">
              <w:rPr>
                <w:rFonts w:ascii="Times New Roman" w:hAnsi="Times New Roman" w:cs="Times New Roman"/>
                <w:bCs/>
              </w:rPr>
              <w:t>3.3.3 punkte nurodytas platus darbinis srauto intervalas</w:t>
            </w:r>
            <w:r w:rsidR="00342838" w:rsidRPr="004D5279">
              <w:rPr>
                <w:rFonts w:ascii="Times New Roman" w:hAnsi="Times New Roman" w:cs="Times New Roman"/>
                <w:bCs/>
              </w:rPr>
              <w:t xml:space="preserve"> -</w:t>
            </w:r>
            <w:r w:rsidRPr="004D5279">
              <w:rPr>
                <w:rFonts w:ascii="Times New Roman" w:hAnsi="Times New Roman" w:cs="Times New Roman"/>
                <w:bCs/>
              </w:rPr>
              <w:t xml:space="preserve"> </w:t>
            </w:r>
            <w:r w:rsidR="00342838" w:rsidRPr="004D5279">
              <w:rPr>
                <w:rFonts w:ascii="Times New Roman" w:hAnsi="Times New Roman" w:cs="Times New Roman"/>
                <w:bCs/>
              </w:rPr>
              <w:t>„</w:t>
            </w:r>
            <w:r w:rsidR="00342838" w:rsidRPr="004D5279">
              <w:rPr>
                <w:rFonts w:ascii="Times New Roman" w:hAnsi="Times New Roman" w:cs="Times New Roman"/>
              </w:rPr>
              <w:t xml:space="preserve">Ne siauresnis nei nuo 0,001 ml/min iki 10 ml/min“ </w:t>
            </w:r>
            <w:r w:rsidR="00CB021C" w:rsidRPr="004D5279">
              <w:rPr>
                <w:rFonts w:ascii="Times New Roman" w:hAnsi="Times New Roman" w:cs="Times New Roman"/>
                <w:bCs/>
              </w:rPr>
              <w:t xml:space="preserve">itin </w:t>
            </w:r>
            <w:r w:rsidRPr="004D5279">
              <w:rPr>
                <w:rFonts w:ascii="Times New Roman" w:hAnsi="Times New Roman" w:cs="Times New Roman"/>
                <w:bCs/>
              </w:rPr>
              <w:t xml:space="preserve">retai naudojamas praktikoje. </w:t>
            </w:r>
            <w:r w:rsidR="00CB021C" w:rsidRPr="004D5279">
              <w:rPr>
                <w:rFonts w:ascii="Times New Roman" w:hAnsi="Times New Roman" w:cs="Times New Roman"/>
                <w:bCs/>
              </w:rPr>
              <w:t>Daugiausia</w:t>
            </w:r>
            <w:r w:rsidR="00342838" w:rsidRPr="004D5279">
              <w:rPr>
                <w:rFonts w:ascii="Times New Roman" w:hAnsi="Times New Roman" w:cs="Times New Roman"/>
                <w:bCs/>
              </w:rPr>
              <w:t>i</w:t>
            </w:r>
            <w:r w:rsidR="00CB021C" w:rsidRPr="004D5279">
              <w:rPr>
                <w:rFonts w:ascii="Times New Roman" w:hAnsi="Times New Roman" w:cs="Times New Roman"/>
                <w:bCs/>
              </w:rPr>
              <w:t xml:space="preserve"> </w:t>
            </w:r>
            <w:r w:rsidRPr="004D5279">
              <w:rPr>
                <w:rFonts w:ascii="Times New Roman" w:hAnsi="Times New Roman" w:cs="Times New Roman"/>
                <w:bCs/>
              </w:rPr>
              <w:t>UHPLC analizėms naudojami srautai 1-2mL/min.</w:t>
            </w:r>
            <w:r w:rsidR="00CB021C" w:rsidRPr="004D5279">
              <w:rPr>
                <w:rFonts w:ascii="Times New Roman" w:hAnsi="Times New Roman" w:cs="Times New Roman"/>
                <w:bCs/>
              </w:rPr>
              <w:t xml:space="preserve"> Nustatytas reikalavimas vėlgi suponuoja išvadą, kad itin specifinėmis techninės specifikacijos reikalavimų formuluotėmis ar reikalaujamomis reikšmėmis yra siekiama viešajame pirkime suteikti nepagrįstą pranašumą vienam konkrečiam tiekėjui.</w:t>
            </w:r>
          </w:p>
          <w:p w14:paraId="41320E1A" w14:textId="5A44AAA4" w:rsidR="00E93241" w:rsidRPr="004D5279" w:rsidRDefault="00E93241" w:rsidP="00095483">
            <w:pPr>
              <w:rPr>
                <w:rFonts w:ascii="Times New Roman" w:hAnsi="Times New Roman" w:cs="Times New Roman"/>
                <w:bCs/>
              </w:rPr>
            </w:pPr>
          </w:p>
          <w:p w14:paraId="2CB815F3" w14:textId="77777777" w:rsidR="005E7285" w:rsidRPr="004D5279" w:rsidRDefault="005E7285" w:rsidP="00095483">
            <w:pPr>
              <w:rPr>
                <w:rFonts w:ascii="Times New Roman" w:hAnsi="Times New Roman" w:cs="Times New Roman"/>
                <w:bCs/>
              </w:rPr>
            </w:pPr>
          </w:p>
          <w:p w14:paraId="218CA45A" w14:textId="77777777" w:rsidR="008C7F77" w:rsidRPr="004D5279" w:rsidRDefault="008C7F77" w:rsidP="00095483">
            <w:pPr>
              <w:rPr>
                <w:rFonts w:ascii="Times New Roman" w:hAnsi="Times New Roman" w:cs="Times New Roman"/>
                <w:bCs/>
                <w:color w:val="00B050"/>
              </w:rPr>
            </w:pPr>
          </w:p>
          <w:p w14:paraId="0C6549FF" w14:textId="170B24BA" w:rsidR="005E7285" w:rsidRPr="004D5279" w:rsidRDefault="005E7285" w:rsidP="00095483">
            <w:pPr>
              <w:rPr>
                <w:rFonts w:ascii="Times New Roman" w:hAnsi="Times New Roman" w:cs="Times New Roman"/>
                <w:bCs/>
                <w:color w:val="00B050"/>
              </w:rPr>
            </w:pPr>
            <w:r w:rsidRPr="00BA6BF1">
              <w:rPr>
                <w:rFonts w:ascii="Times New Roman" w:hAnsi="Times New Roman" w:cs="Times New Roman"/>
                <w:bCs/>
                <w:color w:val="00B050"/>
              </w:rPr>
              <w:t xml:space="preserve">Atsižvelgiame ir keičiame maksimalaus srauto ribą iki 5 ml/min. </w:t>
            </w:r>
          </w:p>
          <w:p w14:paraId="04EC4B49" w14:textId="77777777" w:rsidR="008C7F77" w:rsidRPr="004D5279" w:rsidRDefault="008C7F77" w:rsidP="00095483">
            <w:pPr>
              <w:rPr>
                <w:rFonts w:ascii="Times New Roman" w:hAnsi="Times New Roman" w:cs="Times New Roman"/>
                <w:bCs/>
                <w:color w:val="00B050"/>
              </w:rPr>
            </w:pPr>
          </w:p>
          <w:p w14:paraId="24599BDF" w14:textId="04E210B0" w:rsidR="008C7F77" w:rsidRPr="004D5279" w:rsidRDefault="008C7F77" w:rsidP="00095483">
            <w:pPr>
              <w:rPr>
                <w:rFonts w:ascii="Times New Roman" w:hAnsi="Times New Roman" w:cs="Times New Roman"/>
                <w:bCs/>
                <w:color w:val="00B050"/>
              </w:rPr>
            </w:pPr>
            <w:r w:rsidRPr="004D5279">
              <w:rPr>
                <w:rFonts w:ascii="Times New Roman" w:hAnsi="Times New Roman" w:cs="Times New Roman"/>
                <w:bCs/>
                <w:color w:val="00B050"/>
              </w:rPr>
              <w:t>Maksimalus darbinis srauto intervalas</w:t>
            </w:r>
            <w:r w:rsidR="00283A7F" w:rsidRPr="004D5279">
              <w:rPr>
                <w:rFonts w:ascii="Times New Roman" w:hAnsi="Times New Roman" w:cs="Times New Roman"/>
                <w:bCs/>
                <w:color w:val="00B050"/>
              </w:rPr>
              <w:t>:</w:t>
            </w:r>
            <w:r w:rsidRPr="004D5279">
              <w:rPr>
                <w:rFonts w:ascii="Times New Roman" w:hAnsi="Times New Roman" w:cs="Times New Roman"/>
                <w:bCs/>
                <w:color w:val="00B050"/>
              </w:rPr>
              <w:t xml:space="preserve"> </w:t>
            </w:r>
          </w:p>
          <w:p w14:paraId="35DE0A4B" w14:textId="66354309" w:rsidR="008C7F77" w:rsidRPr="00BA6BF1" w:rsidRDefault="008C7F77" w:rsidP="00095483">
            <w:pPr>
              <w:rPr>
                <w:rFonts w:ascii="Times New Roman" w:hAnsi="Times New Roman" w:cs="Times New Roman"/>
                <w:bCs/>
                <w:color w:val="00B050"/>
              </w:rPr>
            </w:pPr>
            <w:r w:rsidRPr="004D5279">
              <w:rPr>
                <w:rFonts w:ascii="Times New Roman" w:hAnsi="Times New Roman" w:cs="Times New Roman"/>
                <w:bCs/>
                <w:color w:val="00B050"/>
              </w:rPr>
              <w:t>Ne siauresnis nei nuo 0,001 ml/min iki 5 ml/min. Diskretiškumas ne didesnis nei 0,001 ml/min.</w:t>
            </w:r>
          </w:p>
          <w:p w14:paraId="2C55DFA9" w14:textId="77777777" w:rsidR="00E93241" w:rsidRPr="004D5279" w:rsidRDefault="00E93241" w:rsidP="00095483">
            <w:pPr>
              <w:rPr>
                <w:rFonts w:ascii="Times New Roman" w:hAnsi="Times New Roman" w:cs="Times New Roman"/>
                <w:bCs/>
              </w:rPr>
            </w:pPr>
          </w:p>
          <w:p w14:paraId="4820F032" w14:textId="77777777" w:rsidR="00CB021C" w:rsidRPr="004D5279" w:rsidRDefault="00CB021C" w:rsidP="00095483">
            <w:pPr>
              <w:rPr>
                <w:rFonts w:ascii="Times New Roman" w:hAnsi="Times New Roman" w:cs="Times New Roman"/>
                <w:bCs/>
              </w:rPr>
            </w:pPr>
          </w:p>
          <w:p w14:paraId="417C3BAD" w14:textId="0EE30416" w:rsidR="008F6DE7" w:rsidRPr="004D5279" w:rsidRDefault="00946FC0" w:rsidP="00095483">
            <w:pPr>
              <w:rPr>
                <w:rFonts w:ascii="Times New Roman" w:hAnsi="Times New Roman" w:cs="Times New Roman"/>
              </w:rPr>
            </w:pPr>
            <w:r w:rsidRPr="004D5279">
              <w:rPr>
                <w:rFonts w:ascii="Times New Roman" w:hAnsi="Times New Roman" w:cs="Times New Roman"/>
              </w:rPr>
              <w:t>3.5 punkte nurodomas priverstinės oro cirkuliacijos reikalavimas neužtikrina oro srauto homogeniškumo, palyginus su kitomis technologijomis. Reikėtų patikslinimo, kodėl pasirinktas būtent toks kolonų termostato tipas.</w:t>
            </w:r>
          </w:p>
          <w:p w14:paraId="777BB697" w14:textId="77777777" w:rsidR="005E7285" w:rsidRPr="004D5279" w:rsidRDefault="005E7285" w:rsidP="00095483">
            <w:pPr>
              <w:rPr>
                <w:rFonts w:ascii="Times New Roman" w:hAnsi="Times New Roman" w:cs="Times New Roman"/>
              </w:rPr>
            </w:pPr>
          </w:p>
          <w:p w14:paraId="63C9BA26" w14:textId="5383DA64" w:rsidR="005E7285" w:rsidRPr="00BA6BF1" w:rsidRDefault="005E7285" w:rsidP="00095483">
            <w:pPr>
              <w:rPr>
                <w:rFonts w:ascii="Times New Roman" w:hAnsi="Times New Roman" w:cs="Times New Roman"/>
                <w:color w:val="00B050"/>
              </w:rPr>
            </w:pPr>
            <w:r w:rsidRPr="00BA6BF1">
              <w:rPr>
                <w:rFonts w:ascii="Times New Roman" w:hAnsi="Times New Roman" w:cs="Times New Roman"/>
                <w:color w:val="00B050"/>
              </w:rPr>
              <w:t>Atsižvelgiame ir keičiame:</w:t>
            </w:r>
          </w:p>
          <w:p w14:paraId="2A459C63" w14:textId="3510EFB1" w:rsidR="005E7285" w:rsidRPr="00BA6BF1" w:rsidRDefault="005E7285" w:rsidP="00095483">
            <w:pPr>
              <w:rPr>
                <w:rFonts w:ascii="Times New Roman" w:hAnsi="Times New Roman" w:cs="Times New Roman"/>
                <w:color w:val="00B050"/>
              </w:rPr>
            </w:pPr>
            <w:r w:rsidRPr="00BA6BF1">
              <w:rPr>
                <w:rFonts w:ascii="Times New Roman" w:hAnsi="Times New Roman" w:cs="Times New Roman"/>
                <w:color w:val="00B050"/>
              </w:rPr>
              <w:t>3.5 Kolonų termostatas. Palaikomos temperatūros intervalas ne siauresnis nei nuo 10 laipsnių žemiau kambario temperatūros iki 100 °C. Privalo gebėti talpinti ne mažiau nei 6 kolonėles iki 250 mm ilgio.</w:t>
            </w:r>
          </w:p>
          <w:p w14:paraId="599EEF2F" w14:textId="77777777" w:rsidR="005E7285" w:rsidRPr="004D5279" w:rsidRDefault="005E7285" w:rsidP="00095483">
            <w:pPr>
              <w:rPr>
                <w:rFonts w:ascii="Times New Roman" w:hAnsi="Times New Roman" w:cs="Times New Roman"/>
              </w:rPr>
            </w:pPr>
          </w:p>
          <w:p w14:paraId="53AE3D0A" w14:textId="77777777" w:rsidR="005E7285" w:rsidRPr="004D5279" w:rsidRDefault="005E7285" w:rsidP="00095483">
            <w:pPr>
              <w:rPr>
                <w:rFonts w:ascii="Times New Roman" w:hAnsi="Times New Roman" w:cs="Times New Roman"/>
              </w:rPr>
            </w:pPr>
          </w:p>
          <w:p w14:paraId="5E5CCADA" w14:textId="77777777" w:rsidR="00CB021C" w:rsidRPr="004D5279" w:rsidRDefault="00CB021C" w:rsidP="00095483">
            <w:pPr>
              <w:rPr>
                <w:rFonts w:ascii="Times New Roman" w:hAnsi="Times New Roman" w:cs="Times New Roman"/>
              </w:rPr>
            </w:pPr>
          </w:p>
          <w:p w14:paraId="16734ED6" w14:textId="6C042080" w:rsidR="00946FC0" w:rsidRPr="004D5279" w:rsidRDefault="00946FC0" w:rsidP="00095483">
            <w:pPr>
              <w:rPr>
                <w:rFonts w:ascii="Times New Roman" w:hAnsi="Times New Roman" w:cs="Times New Roman"/>
              </w:rPr>
            </w:pPr>
            <w:r w:rsidRPr="004D5279">
              <w:rPr>
                <w:rFonts w:ascii="Times New Roman" w:hAnsi="Times New Roman" w:cs="Times New Roman"/>
              </w:rPr>
              <w:t xml:space="preserve">3.6.6 </w:t>
            </w:r>
            <w:r w:rsidR="00342838" w:rsidRPr="00BA6BF1">
              <w:rPr>
                <w:rFonts w:ascii="Times New Roman" w:hAnsi="Times New Roman" w:cs="Times New Roman"/>
              </w:rPr>
              <w:t>Įvardintas slėgio reikalavimas „</w:t>
            </w:r>
            <w:r w:rsidR="00342838" w:rsidRPr="00BA6BF1">
              <w:rPr>
                <w:rFonts w:ascii="Times New Roman" w:hAnsi="Times New Roman" w:cs="Times New Roman"/>
                <w:bCs/>
              </w:rPr>
              <w:t xml:space="preserve">Palaikomas slėgis  ne mažiau nei iki 1500 </w:t>
            </w:r>
            <w:proofErr w:type="spellStart"/>
            <w:r w:rsidR="00342838" w:rsidRPr="00BA6BF1">
              <w:rPr>
                <w:rFonts w:ascii="Times New Roman" w:hAnsi="Times New Roman" w:cs="Times New Roman"/>
                <w:bCs/>
              </w:rPr>
              <w:t>psi</w:t>
            </w:r>
            <w:proofErr w:type="spellEnd"/>
            <w:r w:rsidR="00342838" w:rsidRPr="00BA6BF1">
              <w:rPr>
                <w:rFonts w:ascii="Times New Roman" w:hAnsi="Times New Roman" w:cs="Times New Roman"/>
                <w:bCs/>
              </w:rPr>
              <w:t>.“</w:t>
            </w:r>
            <w:r w:rsidR="00342838" w:rsidRPr="00BA6BF1">
              <w:rPr>
                <w:rFonts w:ascii="Times New Roman" w:hAnsi="Times New Roman" w:cs="Times New Roman"/>
              </w:rPr>
              <w:t xml:space="preserve"> yra </w:t>
            </w:r>
            <w:r w:rsidR="00342838" w:rsidRPr="00BA6BF1">
              <w:rPr>
                <w:rFonts w:ascii="Times New Roman" w:hAnsi="Times New Roman" w:cs="Times New Roman"/>
              </w:rPr>
              <w:lastRenderedPageBreak/>
              <w:t>nereikšmingas, k</w:t>
            </w:r>
            <w:r w:rsidRPr="00BA6BF1">
              <w:rPr>
                <w:rFonts w:ascii="Times New Roman" w:hAnsi="Times New Roman" w:cs="Times New Roman"/>
              </w:rPr>
              <w:t>adangi už analitinės kolonėlės aukšti slėgiai nebepalaikomi, todėl šis reikalavimas nėra aktualus detektoriaus k</w:t>
            </w:r>
            <w:r w:rsidR="00B11D87" w:rsidRPr="00BA6BF1">
              <w:rPr>
                <w:rFonts w:ascii="Times New Roman" w:hAnsi="Times New Roman" w:cs="Times New Roman"/>
              </w:rPr>
              <w:t>i</w:t>
            </w:r>
            <w:r w:rsidRPr="00BA6BF1">
              <w:rPr>
                <w:rFonts w:ascii="Times New Roman" w:hAnsi="Times New Roman" w:cs="Times New Roman"/>
              </w:rPr>
              <w:t>uvetei. Reikia pagrindimo kodėl į šį punktą įtrauktas sl</w:t>
            </w:r>
            <w:r w:rsidR="00CB021C" w:rsidRPr="00BA6BF1">
              <w:rPr>
                <w:rFonts w:ascii="Times New Roman" w:hAnsi="Times New Roman" w:cs="Times New Roman"/>
              </w:rPr>
              <w:t>ė</w:t>
            </w:r>
            <w:r w:rsidRPr="00BA6BF1">
              <w:rPr>
                <w:rFonts w:ascii="Times New Roman" w:hAnsi="Times New Roman" w:cs="Times New Roman"/>
              </w:rPr>
              <w:t>gio reikalavimas</w:t>
            </w:r>
            <w:r w:rsidRPr="004D5279">
              <w:rPr>
                <w:rFonts w:ascii="Times New Roman" w:hAnsi="Times New Roman" w:cs="Times New Roman"/>
              </w:rPr>
              <w:t>.</w:t>
            </w:r>
          </w:p>
          <w:p w14:paraId="70D204EA" w14:textId="77777777" w:rsidR="0075797B" w:rsidRPr="004D5279" w:rsidRDefault="0075797B" w:rsidP="00095483">
            <w:pPr>
              <w:rPr>
                <w:rFonts w:ascii="Times New Roman" w:hAnsi="Times New Roman" w:cs="Times New Roman"/>
              </w:rPr>
            </w:pPr>
          </w:p>
          <w:p w14:paraId="3CF46EAF" w14:textId="0D07883F" w:rsidR="008F6DE7" w:rsidRPr="004D5279" w:rsidRDefault="00D467FB" w:rsidP="00095483">
            <w:pPr>
              <w:rPr>
                <w:rFonts w:ascii="Times New Roman" w:hAnsi="Times New Roman" w:cs="Times New Roman"/>
              </w:rPr>
            </w:pPr>
            <w:r w:rsidRPr="00BA6BF1">
              <w:rPr>
                <w:rFonts w:ascii="Times New Roman" w:hAnsi="Times New Roman" w:cs="Times New Roman"/>
                <w:color w:val="FF0000"/>
              </w:rPr>
              <w:t xml:space="preserve">Sistema numatyta ir komplektuojama su keliais detektoriais, kurie gali būti jungiami nuosekliai. Dėl atsiradusio srauto pasipriešinimo kiuvetė turi turėt gebėjimą atlaikyti padidintą slėgį.  </w:t>
            </w:r>
          </w:p>
        </w:tc>
      </w:tr>
      <w:tr w:rsidR="009C3B91" w:rsidRPr="00140BBF" w14:paraId="5DFCCC20" w14:textId="77777777" w:rsidTr="00AC05CC">
        <w:trPr>
          <w:trHeight w:val="1563"/>
        </w:trPr>
        <w:tc>
          <w:tcPr>
            <w:tcW w:w="568" w:type="dxa"/>
            <w:vAlign w:val="center"/>
          </w:tcPr>
          <w:p w14:paraId="261ED1C1" w14:textId="77777777" w:rsidR="009C3B91" w:rsidRPr="004D5279" w:rsidRDefault="009C3B91" w:rsidP="00AC05CC">
            <w:pPr>
              <w:jc w:val="center"/>
              <w:rPr>
                <w:rFonts w:ascii="Times New Roman" w:hAnsi="Times New Roman" w:cs="Times New Roman"/>
              </w:rPr>
            </w:pPr>
            <w:r w:rsidRPr="004D5279">
              <w:rPr>
                <w:rFonts w:ascii="Times New Roman" w:hAnsi="Times New Roman" w:cs="Times New Roman"/>
              </w:rPr>
              <w:lastRenderedPageBreak/>
              <w:t>2.</w:t>
            </w:r>
          </w:p>
        </w:tc>
        <w:tc>
          <w:tcPr>
            <w:tcW w:w="3969" w:type="dxa"/>
            <w:vAlign w:val="center"/>
          </w:tcPr>
          <w:p w14:paraId="07619BE1" w14:textId="77777777" w:rsidR="009C3B91" w:rsidRPr="004D5279" w:rsidRDefault="009C3B91" w:rsidP="00AC05CC">
            <w:pPr>
              <w:rPr>
                <w:rFonts w:ascii="Times New Roman" w:hAnsi="Times New Roman" w:cs="Times New Roman"/>
              </w:rPr>
            </w:pPr>
            <w:r w:rsidRPr="004D5279">
              <w:rPr>
                <w:rFonts w:ascii="Times New Roman" w:eastAsia="Times New Roman" w:hAnsi="Times New Roman" w:cs="Times New Roman"/>
              </w:rPr>
              <w:t>Ar Perkančiosios organizacijos skelbiamoje techninėje specifikacijoje yra perteklinių reikalavimų, kurie nepadeda pasiekti techninėje specifikacijoje nustatyto rezultato bei nepagrįstai brangina pasiūlymo kainą?</w:t>
            </w:r>
          </w:p>
        </w:tc>
        <w:tc>
          <w:tcPr>
            <w:tcW w:w="5387" w:type="dxa"/>
            <w:vAlign w:val="center"/>
          </w:tcPr>
          <w:p w14:paraId="048BBC00" w14:textId="797F3161" w:rsidR="00DC5A6B" w:rsidRPr="00FF1966" w:rsidRDefault="00DC5A6B" w:rsidP="00DC5A6B">
            <w:pPr>
              <w:rPr>
                <w:rFonts w:ascii="Times New Roman" w:hAnsi="Times New Roman" w:cs="Times New Roman"/>
              </w:rPr>
            </w:pPr>
            <w:r w:rsidRPr="00FF1966">
              <w:rPr>
                <w:rFonts w:ascii="Times New Roman" w:hAnsi="Times New Roman" w:cs="Times New Roman"/>
              </w:rPr>
              <w:t>2.2.4 punkto 2d. reikalavime „</w:t>
            </w:r>
            <w:r w:rsidRPr="00FF1966">
              <w:rPr>
                <w:rFonts w:ascii="Times New Roman" w:hAnsi="Times New Roman" w:cs="Times New Roman"/>
                <w:bCs/>
              </w:rPr>
              <w:t xml:space="preserve">privalomi ir klaidų kodai su nuoroda į rutininės sistemos aptarnavimo veiksmų detalius </w:t>
            </w:r>
            <w:proofErr w:type="spellStart"/>
            <w:r w:rsidRPr="00FF1966">
              <w:rPr>
                <w:rFonts w:ascii="Times New Roman" w:hAnsi="Times New Roman" w:cs="Times New Roman"/>
                <w:bCs/>
              </w:rPr>
              <w:t>video</w:t>
            </w:r>
            <w:proofErr w:type="spellEnd"/>
            <w:r w:rsidRPr="00FF1966">
              <w:rPr>
                <w:rFonts w:ascii="Times New Roman" w:hAnsi="Times New Roman" w:cs="Times New Roman"/>
                <w:bCs/>
              </w:rPr>
              <w:t>, įgalinančius naudotojui pačiam atlikti veiksmus.“</w:t>
            </w:r>
            <w:r w:rsidRPr="00BA6BF1">
              <w:rPr>
                <w:rFonts w:ascii="Times New Roman" w:hAnsi="Times New Roman" w:cs="Times New Roman"/>
                <w:bCs/>
              </w:rPr>
              <w:t xml:space="preserve"> </w:t>
            </w:r>
            <w:r w:rsidRPr="00FF1966">
              <w:rPr>
                <w:rFonts w:ascii="Times New Roman" w:hAnsi="Times New Roman" w:cs="Times New Roman"/>
              </w:rPr>
              <w:t xml:space="preserve">nurodomas sistemos parametras būdingas specifiškai vieno gamintojo įrangai. Šios funkcijos aprašymas yra perteklinis, kadangi kiti gamintojai gali pasiūlyti  </w:t>
            </w:r>
            <w:r w:rsidR="00522B4B" w:rsidRPr="00FF1966">
              <w:rPr>
                <w:rFonts w:ascii="Times New Roman" w:hAnsi="Times New Roman" w:cs="Times New Roman"/>
              </w:rPr>
              <w:t>tokį patį funkcionalumą, tik kitokia metodika.</w:t>
            </w:r>
            <w:r w:rsidRPr="00FF1966">
              <w:rPr>
                <w:rFonts w:ascii="Times New Roman" w:hAnsi="Times New Roman" w:cs="Times New Roman"/>
              </w:rPr>
              <w:t xml:space="preserve">  Siūlome šį reikalavimą panaikinti.</w:t>
            </w:r>
          </w:p>
          <w:p w14:paraId="0C228A1A" w14:textId="4A4810B7" w:rsidR="00D467FB" w:rsidRPr="00FF1966" w:rsidRDefault="00C563E3" w:rsidP="00DC5A6B">
            <w:pPr>
              <w:rPr>
                <w:rFonts w:ascii="Times New Roman" w:hAnsi="Times New Roman" w:cs="Times New Roman"/>
                <w:color w:val="00B050"/>
              </w:rPr>
            </w:pPr>
            <w:r w:rsidRPr="00FF1966">
              <w:rPr>
                <w:rFonts w:ascii="Times New Roman" w:hAnsi="Times New Roman" w:cs="Times New Roman"/>
                <w:color w:val="00B050"/>
              </w:rPr>
              <w:t xml:space="preserve">Keičiamas reikalavimas naikinant antrą </w:t>
            </w:r>
            <w:r w:rsidR="00E43B9E" w:rsidRPr="00FF1966">
              <w:rPr>
                <w:rFonts w:ascii="Times New Roman" w:hAnsi="Times New Roman" w:cs="Times New Roman"/>
                <w:color w:val="00B050"/>
              </w:rPr>
              <w:t>reikalavimo</w:t>
            </w:r>
            <w:r w:rsidRPr="00FF1966">
              <w:rPr>
                <w:rFonts w:ascii="Times New Roman" w:hAnsi="Times New Roman" w:cs="Times New Roman"/>
                <w:color w:val="00B050"/>
              </w:rPr>
              <w:t xml:space="preserve"> dalį</w:t>
            </w:r>
            <w:r w:rsidR="00283A7F" w:rsidRPr="00FF1966">
              <w:rPr>
                <w:rFonts w:ascii="Times New Roman" w:hAnsi="Times New Roman" w:cs="Times New Roman"/>
                <w:color w:val="00B050"/>
              </w:rPr>
              <w:t>.</w:t>
            </w:r>
          </w:p>
          <w:p w14:paraId="52525DB0" w14:textId="39AFFC8E" w:rsidR="00283A7F" w:rsidRPr="00FF1966" w:rsidRDefault="00283A7F" w:rsidP="00283A7F">
            <w:pPr>
              <w:rPr>
                <w:rFonts w:ascii="Times New Roman" w:hAnsi="Times New Roman" w:cs="Times New Roman"/>
                <w:color w:val="00B050"/>
              </w:rPr>
            </w:pPr>
            <w:r w:rsidRPr="00FF1966">
              <w:rPr>
                <w:rFonts w:ascii="Times New Roman" w:hAnsi="Times New Roman" w:cs="Times New Roman"/>
                <w:color w:val="00B050"/>
              </w:rPr>
              <w:t xml:space="preserve">Sistemos diagnostinė ir priežiūros pagalba ekrane: kilus techniniam sutrikimui, ekrane pateikiamas klaidos kodas, pagal kurį naudotojas gautų pilną informaciją gamintojo paruoštoje interaktyvioje aplinkoje apie problemą ir jos sprendimo būdus. </w:t>
            </w:r>
          </w:p>
          <w:p w14:paraId="7DA8AD5F" w14:textId="77777777" w:rsidR="00283A7F" w:rsidRPr="00FF1966" w:rsidRDefault="00283A7F" w:rsidP="005C5D7C">
            <w:pPr>
              <w:rPr>
                <w:rFonts w:ascii="Times New Roman" w:hAnsi="Times New Roman" w:cs="Times New Roman"/>
              </w:rPr>
            </w:pPr>
          </w:p>
          <w:p w14:paraId="452F30A2" w14:textId="11C75C9D" w:rsidR="005C5D7C" w:rsidRPr="00FF1966" w:rsidRDefault="005C5D7C" w:rsidP="005C5D7C">
            <w:pPr>
              <w:rPr>
                <w:rFonts w:ascii="Times New Roman" w:hAnsi="Times New Roman" w:cs="Times New Roman"/>
              </w:rPr>
            </w:pPr>
            <w:r w:rsidRPr="00FF1966">
              <w:rPr>
                <w:rFonts w:ascii="Times New Roman" w:hAnsi="Times New Roman" w:cs="Times New Roman"/>
              </w:rPr>
              <w:t xml:space="preserve">2.5.6 punkte </w:t>
            </w:r>
            <w:r w:rsidR="00B11D87" w:rsidRPr="00FF1966">
              <w:rPr>
                <w:rFonts w:ascii="Times New Roman" w:hAnsi="Times New Roman" w:cs="Times New Roman"/>
              </w:rPr>
              <w:t xml:space="preserve">nurodytas </w:t>
            </w:r>
            <w:r w:rsidRPr="00FF1966">
              <w:rPr>
                <w:rFonts w:ascii="Times New Roman" w:hAnsi="Times New Roman" w:cs="Times New Roman"/>
              </w:rPr>
              <w:t>s</w:t>
            </w:r>
            <w:r w:rsidRPr="00BA6BF1">
              <w:rPr>
                <w:rFonts w:ascii="Times New Roman" w:hAnsi="Times New Roman" w:cs="Times New Roman"/>
              </w:rPr>
              <w:t>kenavimo žingsnio (0,1amu) dydis yra perteklinis</w:t>
            </w:r>
            <w:r w:rsidR="00CB021C" w:rsidRPr="00BA6BF1">
              <w:rPr>
                <w:rFonts w:ascii="Times New Roman" w:hAnsi="Times New Roman" w:cs="Times New Roman"/>
              </w:rPr>
              <w:t xml:space="preserve"> ir neatitinka rinkos realijų</w:t>
            </w:r>
            <w:r w:rsidRPr="00BA6BF1">
              <w:rPr>
                <w:rFonts w:ascii="Times New Roman" w:hAnsi="Times New Roman" w:cs="Times New Roman"/>
              </w:rPr>
              <w:t xml:space="preserve">, nes šiuolaikinės GC-MS/MS sistemos naudoja dinaminį skenavimo </w:t>
            </w:r>
            <w:r w:rsidR="00B11D87" w:rsidRPr="00BA6BF1">
              <w:rPr>
                <w:rFonts w:ascii="Times New Roman" w:hAnsi="Times New Roman" w:cs="Times New Roman"/>
              </w:rPr>
              <w:t>rėžimą</w:t>
            </w:r>
            <w:r w:rsidRPr="00BA6BF1">
              <w:rPr>
                <w:rFonts w:ascii="Times New Roman" w:hAnsi="Times New Roman" w:cs="Times New Roman"/>
              </w:rPr>
              <w:t>, kuris automatiškai optimizuoja žingsnį ir greitį, kad būtų pasiektas maksimalus jautrumas ir tikslumas analizuojant mažos koncentracijos junginius.</w:t>
            </w:r>
          </w:p>
          <w:p w14:paraId="31676354" w14:textId="77777777" w:rsidR="00C563E3" w:rsidRPr="00FF1966" w:rsidRDefault="00C563E3" w:rsidP="005C5D7C">
            <w:pPr>
              <w:rPr>
                <w:rFonts w:ascii="Times New Roman" w:hAnsi="Times New Roman" w:cs="Times New Roman"/>
              </w:rPr>
            </w:pPr>
          </w:p>
          <w:p w14:paraId="705188FD" w14:textId="5BC61F4F" w:rsidR="001A5230" w:rsidRPr="00BA6BF1" w:rsidRDefault="001A5230" w:rsidP="001A5230">
            <w:pPr>
              <w:rPr>
                <w:rFonts w:ascii="Times New Roman" w:hAnsi="Times New Roman" w:cs="Times New Roman"/>
                <w:color w:val="FF0000"/>
              </w:rPr>
            </w:pPr>
            <w:r w:rsidRPr="00BA6BF1">
              <w:rPr>
                <w:rFonts w:ascii="Times New Roman" w:hAnsi="Times New Roman" w:cs="Times New Roman"/>
                <w:color w:val="FF0000"/>
              </w:rPr>
              <w:t>Standartiniai naudojami duomenys su</w:t>
            </w:r>
            <w:r w:rsidR="00283A7F" w:rsidRPr="00FF1966">
              <w:rPr>
                <w:rFonts w:ascii="Times New Roman" w:hAnsi="Times New Roman" w:cs="Times New Roman"/>
                <w:color w:val="FF0000"/>
              </w:rPr>
              <w:t>rinkti su</w:t>
            </w:r>
            <w:r w:rsidRPr="00BA6BF1">
              <w:rPr>
                <w:rFonts w:ascii="Times New Roman" w:hAnsi="Times New Roman" w:cs="Times New Roman"/>
                <w:color w:val="FF0000"/>
              </w:rPr>
              <w:t xml:space="preserve"> </w:t>
            </w:r>
            <w:proofErr w:type="spellStart"/>
            <w:r w:rsidRPr="00BA6BF1">
              <w:rPr>
                <w:rFonts w:ascii="Times New Roman" w:hAnsi="Times New Roman" w:cs="Times New Roman"/>
                <w:color w:val="FF0000"/>
              </w:rPr>
              <w:t>kvadrupoliniais</w:t>
            </w:r>
            <w:proofErr w:type="spellEnd"/>
            <w:r w:rsidRPr="00BA6BF1">
              <w:rPr>
                <w:rFonts w:ascii="Times New Roman" w:hAnsi="Times New Roman" w:cs="Times New Roman"/>
                <w:color w:val="FF0000"/>
              </w:rPr>
              <w:t xml:space="preserve"> masių analizatoriais pateikiami 0,1 amu žingsniu. Pvz. masių stabilumas </w:t>
            </w:r>
            <w:proofErr w:type="spellStart"/>
            <w:r w:rsidRPr="00BA6BF1">
              <w:rPr>
                <w:rFonts w:ascii="Times New Roman" w:hAnsi="Times New Roman" w:cs="Times New Roman"/>
                <w:color w:val="FF0000"/>
              </w:rPr>
              <w:t>Agilent</w:t>
            </w:r>
            <w:proofErr w:type="spellEnd"/>
            <w:r w:rsidRPr="00BA6BF1">
              <w:rPr>
                <w:rFonts w:ascii="Times New Roman" w:hAnsi="Times New Roman" w:cs="Times New Roman"/>
                <w:color w:val="FF0000"/>
              </w:rPr>
              <w:t xml:space="preserve"> GCMS 7010 sistemai nurodomas ±0,1 amu/24 h. Sistema privalo rinkti tinkamus duomenis</w:t>
            </w:r>
            <w:r w:rsidR="00283A7F" w:rsidRPr="00FF1966">
              <w:rPr>
                <w:rFonts w:ascii="Times New Roman" w:hAnsi="Times New Roman" w:cs="Times New Roman"/>
                <w:color w:val="FF0000"/>
              </w:rPr>
              <w:t>, 0.1 amu žingsniu</w:t>
            </w:r>
            <w:r w:rsidRPr="00BA6BF1">
              <w:rPr>
                <w:rFonts w:ascii="Times New Roman" w:hAnsi="Times New Roman" w:cs="Times New Roman"/>
                <w:color w:val="FF0000"/>
              </w:rPr>
              <w:t xml:space="preserve"> nepaisant skenavimo greičio. Reikalavimas nebus keičiamas. </w:t>
            </w:r>
          </w:p>
          <w:p w14:paraId="3A5F5331" w14:textId="77777777" w:rsidR="00CB021C" w:rsidRPr="00BA6BF1" w:rsidRDefault="00CB021C" w:rsidP="005C5D7C">
            <w:pPr>
              <w:rPr>
                <w:rFonts w:ascii="Times New Roman" w:hAnsi="Times New Roman" w:cs="Times New Roman"/>
              </w:rPr>
            </w:pPr>
          </w:p>
          <w:p w14:paraId="15FFE206" w14:textId="1CD063C0" w:rsidR="005C5D7C" w:rsidRPr="00BA6BF1" w:rsidRDefault="005C5D7C" w:rsidP="005C5D7C">
            <w:pPr>
              <w:rPr>
                <w:rFonts w:ascii="Times New Roman" w:hAnsi="Times New Roman" w:cs="Times New Roman"/>
              </w:rPr>
            </w:pPr>
            <w:r w:rsidRPr="00BA6BF1">
              <w:rPr>
                <w:rFonts w:ascii="Times New Roman" w:hAnsi="Times New Roman" w:cs="Times New Roman"/>
              </w:rPr>
              <w:t>2.5.7</w:t>
            </w:r>
            <w:r w:rsidRPr="00FF1966">
              <w:rPr>
                <w:rFonts w:ascii="Times New Roman" w:hAnsi="Times New Roman" w:cs="Times New Roman"/>
              </w:rPr>
              <w:t xml:space="preserve"> Norimo įsigyti masių spektrometrinio detektoriaus skenavimo principas yra skenuoti vieną </w:t>
            </w:r>
            <w:proofErr w:type="spellStart"/>
            <w:r w:rsidRPr="00FF1966">
              <w:rPr>
                <w:rFonts w:ascii="Times New Roman" w:hAnsi="Times New Roman" w:cs="Times New Roman"/>
              </w:rPr>
              <w:t>amv</w:t>
            </w:r>
            <w:proofErr w:type="spellEnd"/>
            <w:r w:rsidRPr="00FF1966">
              <w:rPr>
                <w:rFonts w:ascii="Times New Roman" w:hAnsi="Times New Roman" w:cs="Times New Roman"/>
              </w:rPr>
              <w:t xml:space="preserve"> (tiksliau</w:t>
            </w:r>
            <w:r w:rsidR="00CB021C" w:rsidRPr="00FF1966">
              <w:rPr>
                <w:rFonts w:ascii="Times New Roman" w:hAnsi="Times New Roman" w:cs="Times New Roman"/>
              </w:rPr>
              <w:t>,</w:t>
            </w:r>
            <w:r w:rsidRPr="00FF1966">
              <w:rPr>
                <w:rFonts w:ascii="Times New Roman" w:hAnsi="Times New Roman" w:cs="Times New Roman"/>
              </w:rPr>
              <w:t xml:space="preserve"> m/z) vertę tam tikrą laiko momentą (per sekundę). Atsižvelgiant į šios sistemos veikimo principą, sistemos skenavimo efektyvumui įvertinti, naudojama skenavimo greičio vertė (</w:t>
            </w:r>
            <w:proofErr w:type="spellStart"/>
            <w:r w:rsidRPr="00FF1966">
              <w:rPr>
                <w:rFonts w:ascii="Times New Roman" w:hAnsi="Times New Roman" w:cs="Times New Roman"/>
              </w:rPr>
              <w:t>amv</w:t>
            </w:r>
            <w:proofErr w:type="spellEnd"/>
            <w:r w:rsidRPr="00FF1966">
              <w:rPr>
                <w:rFonts w:ascii="Times New Roman" w:hAnsi="Times New Roman" w:cs="Times New Roman"/>
              </w:rPr>
              <w:t xml:space="preserve">/s), kuri taip pat nurodoma specifikacijų punkte 2.5.6. Dėl šios priežasties specifikuojamo skenavimo greičio </w:t>
            </w:r>
            <w:r w:rsidRPr="00FF1966">
              <w:rPr>
                <w:rFonts w:ascii="Times New Roman" w:hAnsi="Times New Roman" w:cs="Times New Roman"/>
              </w:rPr>
              <w:lastRenderedPageBreak/>
              <w:t>pakanka įvertinti ir palyginti skirtingų gamintojų sistemų analitines galimybes. Skenavimo dažnis taip pat gali būti išskaičiuojamas iš skenavimo greičio (pateikto 2.5.6 punkte) ir priklauso nuo nustatyto jonų masių intervalo</w:t>
            </w:r>
            <w:r w:rsidRPr="00BA6BF1">
              <w:rPr>
                <w:rFonts w:ascii="Times New Roman" w:hAnsi="Times New Roman" w:cs="Times New Roman"/>
              </w:rPr>
              <w:t>.</w:t>
            </w:r>
            <w:r w:rsidR="00B11D87" w:rsidRPr="00BA6BF1">
              <w:rPr>
                <w:rFonts w:ascii="Times New Roman" w:hAnsi="Times New Roman" w:cs="Times New Roman"/>
              </w:rPr>
              <w:t xml:space="preserve"> </w:t>
            </w:r>
          </w:p>
          <w:p w14:paraId="02944B74" w14:textId="2645D601" w:rsidR="001A5230" w:rsidRPr="00BA6BF1" w:rsidRDefault="004C5747" w:rsidP="005C5D7C">
            <w:pPr>
              <w:rPr>
                <w:rFonts w:ascii="Times New Roman" w:hAnsi="Times New Roman" w:cs="Times New Roman"/>
                <w:color w:val="FF0000"/>
              </w:rPr>
            </w:pPr>
            <w:proofErr w:type="spellStart"/>
            <w:r w:rsidRPr="00BA6BF1">
              <w:rPr>
                <w:rFonts w:ascii="Times New Roman" w:hAnsi="Times New Roman" w:cs="Times New Roman"/>
                <w:color w:val="FF0000"/>
              </w:rPr>
              <w:t>Kvadrupolinės</w:t>
            </w:r>
            <w:proofErr w:type="spellEnd"/>
            <w:r w:rsidRPr="00BA6BF1">
              <w:rPr>
                <w:rFonts w:ascii="Times New Roman" w:hAnsi="Times New Roman" w:cs="Times New Roman"/>
                <w:color w:val="FF0000"/>
              </w:rPr>
              <w:t xml:space="preserve"> sistemos tarp skenavimų taškų turi techninį laiko tarpą, kai neregistruojamas joks signalas, ir tai yra skenavimo dažnio ribojantis faktorius. </w:t>
            </w:r>
            <w:proofErr w:type="spellStart"/>
            <w:r w:rsidRPr="00BA6BF1">
              <w:rPr>
                <w:rFonts w:ascii="Times New Roman" w:hAnsi="Times New Roman" w:cs="Times New Roman"/>
                <w:color w:val="FF0000"/>
              </w:rPr>
              <w:t>T.y</w:t>
            </w:r>
            <w:proofErr w:type="spellEnd"/>
            <w:r w:rsidRPr="00BA6BF1">
              <w:rPr>
                <w:rFonts w:ascii="Times New Roman" w:hAnsi="Times New Roman" w:cs="Times New Roman"/>
                <w:color w:val="FF0000"/>
              </w:rPr>
              <w:t xml:space="preserve">. negalima </w:t>
            </w:r>
            <w:r w:rsidR="00283A7F" w:rsidRPr="00FF1966">
              <w:rPr>
                <w:rFonts w:ascii="Times New Roman" w:hAnsi="Times New Roman" w:cs="Times New Roman"/>
                <w:color w:val="FF0000"/>
              </w:rPr>
              <w:t xml:space="preserve">tiesiogiai </w:t>
            </w:r>
            <w:r w:rsidRPr="00BA6BF1">
              <w:rPr>
                <w:rFonts w:ascii="Times New Roman" w:hAnsi="Times New Roman" w:cs="Times New Roman"/>
                <w:color w:val="FF0000"/>
              </w:rPr>
              <w:t>sk</w:t>
            </w:r>
            <w:r w:rsidR="00283A7F" w:rsidRPr="00FF1966">
              <w:rPr>
                <w:rFonts w:ascii="Times New Roman" w:hAnsi="Times New Roman" w:cs="Times New Roman"/>
                <w:color w:val="FF0000"/>
              </w:rPr>
              <w:t>e</w:t>
            </w:r>
            <w:r w:rsidRPr="00BA6BF1">
              <w:rPr>
                <w:rFonts w:ascii="Times New Roman" w:hAnsi="Times New Roman" w:cs="Times New Roman"/>
                <w:color w:val="FF0000"/>
              </w:rPr>
              <w:t xml:space="preserve">navimo dažnio išskaičiuoti iš skenavimo intervalo ir greičio. </w:t>
            </w:r>
          </w:p>
          <w:p w14:paraId="641A6D4E" w14:textId="77777777" w:rsidR="00CB021C" w:rsidRPr="00FF1966" w:rsidRDefault="00CB021C" w:rsidP="005C5D7C">
            <w:pPr>
              <w:rPr>
                <w:rFonts w:ascii="Times New Roman" w:hAnsi="Times New Roman" w:cs="Times New Roman"/>
              </w:rPr>
            </w:pPr>
          </w:p>
          <w:p w14:paraId="1993EF6E" w14:textId="1F9DA2BC" w:rsidR="005C5D7C" w:rsidRPr="00FF1966" w:rsidRDefault="005C5D7C" w:rsidP="005C5D7C">
            <w:pPr>
              <w:rPr>
                <w:rFonts w:ascii="Times New Roman" w:hAnsi="Times New Roman" w:cs="Times New Roman"/>
              </w:rPr>
            </w:pPr>
            <w:r w:rsidRPr="00FF1966">
              <w:rPr>
                <w:rFonts w:ascii="Times New Roman" w:hAnsi="Times New Roman" w:cs="Times New Roman"/>
              </w:rPr>
              <w:t>2.5.9 punkte yra aprašom</w:t>
            </w:r>
            <w:r w:rsidR="00B11D87" w:rsidRPr="00FF1966">
              <w:rPr>
                <w:rFonts w:ascii="Times New Roman" w:hAnsi="Times New Roman" w:cs="Times New Roman"/>
              </w:rPr>
              <w:t>as reikalavimas Vakuumavimo sistemai yra susijęs su</w:t>
            </w:r>
            <w:r w:rsidRPr="00FF1966">
              <w:rPr>
                <w:rFonts w:ascii="Times New Roman" w:hAnsi="Times New Roman" w:cs="Times New Roman"/>
              </w:rPr>
              <w:t xml:space="preserve"> prietaiso technologija, o ne prietaiso parametra</w:t>
            </w:r>
            <w:r w:rsidR="00B11D87" w:rsidRPr="00FF1966">
              <w:rPr>
                <w:rFonts w:ascii="Times New Roman" w:hAnsi="Times New Roman" w:cs="Times New Roman"/>
              </w:rPr>
              <w:t>i</w:t>
            </w:r>
            <w:r w:rsidRPr="00FF1966">
              <w:rPr>
                <w:rFonts w:ascii="Times New Roman" w:hAnsi="Times New Roman" w:cs="Times New Roman"/>
              </w:rPr>
              <w:t>s ar specifinė</w:t>
            </w:r>
            <w:r w:rsidR="00B11D87" w:rsidRPr="00FF1966">
              <w:rPr>
                <w:rFonts w:ascii="Times New Roman" w:hAnsi="Times New Roman" w:cs="Times New Roman"/>
              </w:rPr>
              <w:t>mis</w:t>
            </w:r>
            <w:r w:rsidRPr="00FF1966">
              <w:rPr>
                <w:rFonts w:ascii="Times New Roman" w:hAnsi="Times New Roman" w:cs="Times New Roman"/>
              </w:rPr>
              <w:t xml:space="preserve"> funkcij</w:t>
            </w:r>
            <w:r w:rsidR="00B11D87" w:rsidRPr="00FF1966">
              <w:rPr>
                <w:rFonts w:ascii="Times New Roman" w:hAnsi="Times New Roman" w:cs="Times New Roman"/>
              </w:rPr>
              <w:t>omis</w:t>
            </w:r>
            <w:r w:rsidRPr="00FF1966">
              <w:rPr>
                <w:rFonts w:ascii="Times New Roman" w:hAnsi="Times New Roman" w:cs="Times New Roman"/>
              </w:rPr>
              <w:t>. Siūlome šį punktą panaikinti</w:t>
            </w:r>
            <w:r w:rsidR="00CB021C" w:rsidRPr="00FF1966">
              <w:rPr>
                <w:rFonts w:ascii="Times New Roman" w:hAnsi="Times New Roman" w:cs="Times New Roman"/>
              </w:rPr>
              <w:t>, kadangi tokia reikalavimo formuluotė neatitinka veiksmingos konkurencijos užtikrinimo pareigos, kurią turi kiekviena perkančioji organizacija Prietaiso technologija yra kiekvieno įrangos gamintojo būdas suteikti tinkamus įrankius naudotojams pasiekti planuojamus tikslus, ir būtent šiais tikslais ir uždaviniais, kuriuos siekia išspręsti perkančioji organizacija, turi būti paremtas techninės specifikacijos reikalavimų įtraukimas į Pirkimo dokumentus.</w:t>
            </w:r>
          </w:p>
          <w:p w14:paraId="12D80E32" w14:textId="0870EFB5" w:rsidR="0093227A" w:rsidRPr="00392615" w:rsidRDefault="00514E2B" w:rsidP="005C5D7C">
            <w:pPr>
              <w:rPr>
                <w:rFonts w:ascii="Times New Roman" w:hAnsi="Times New Roman" w:cs="Times New Roman"/>
                <w:color w:val="92D050"/>
              </w:rPr>
            </w:pPr>
            <w:r>
              <w:rPr>
                <w:rFonts w:ascii="Times New Roman" w:hAnsi="Times New Roman" w:cs="Times New Roman"/>
                <w:color w:val="92D050"/>
              </w:rPr>
              <w:t xml:space="preserve">Skelbiant konkursą bus atsižvelgiamą į pastabą. </w:t>
            </w:r>
          </w:p>
          <w:p w14:paraId="59F78A3C" w14:textId="77777777" w:rsidR="00CB021C" w:rsidRPr="00FF1966" w:rsidRDefault="00CB021C" w:rsidP="005C5D7C">
            <w:pPr>
              <w:rPr>
                <w:rFonts w:ascii="Times New Roman" w:hAnsi="Times New Roman" w:cs="Times New Roman"/>
              </w:rPr>
            </w:pPr>
          </w:p>
          <w:p w14:paraId="0D729E9E" w14:textId="1FF11CC6" w:rsidR="005C5D7C" w:rsidRPr="00FF1966" w:rsidRDefault="005C5D7C" w:rsidP="005C5D7C">
            <w:pPr>
              <w:rPr>
                <w:rFonts w:ascii="Times New Roman" w:hAnsi="Times New Roman" w:cs="Times New Roman"/>
              </w:rPr>
            </w:pPr>
            <w:r w:rsidRPr="00BA6BF1">
              <w:rPr>
                <w:rFonts w:ascii="Times New Roman" w:hAnsi="Times New Roman" w:cs="Times New Roman"/>
              </w:rPr>
              <w:t xml:space="preserve">2.5.12 </w:t>
            </w:r>
            <w:r w:rsidR="00B11D87" w:rsidRPr="00BA6BF1">
              <w:rPr>
                <w:rFonts w:ascii="Times New Roman" w:hAnsi="Times New Roman" w:cs="Times New Roman"/>
              </w:rPr>
              <w:t xml:space="preserve">punkto reikalavimas sistemos jautrumui yra perteklinis. </w:t>
            </w:r>
            <w:r w:rsidRPr="00BA6BF1">
              <w:rPr>
                <w:rFonts w:ascii="Times New Roman" w:hAnsi="Times New Roman" w:cs="Times New Roman"/>
              </w:rPr>
              <w:t xml:space="preserve">Šis pirkimas skirtas GC-MS sistemos su trigubo kvadrupolio masių analizatoriumi įsigijimui. Tokio tipo masių spektrometrinio detektoriaus pagrindinė funkcija yra atlikti analičių fragmentaciją ir </w:t>
            </w:r>
            <w:proofErr w:type="spellStart"/>
            <w:r w:rsidRPr="00BA6BF1">
              <w:rPr>
                <w:rFonts w:ascii="Times New Roman" w:hAnsi="Times New Roman" w:cs="Times New Roman"/>
              </w:rPr>
              <w:t>detektuoti</w:t>
            </w:r>
            <w:proofErr w:type="spellEnd"/>
            <w:r w:rsidRPr="00BA6BF1">
              <w:rPr>
                <w:rFonts w:ascii="Times New Roman" w:hAnsi="Times New Roman" w:cs="Times New Roman"/>
              </w:rPr>
              <w:t xml:space="preserve"> specifinio jono MRM </w:t>
            </w:r>
            <w:proofErr w:type="spellStart"/>
            <w:r w:rsidRPr="00BA6BF1">
              <w:rPr>
                <w:rFonts w:ascii="Times New Roman" w:hAnsi="Times New Roman" w:cs="Times New Roman"/>
              </w:rPr>
              <w:t>tranzicijas</w:t>
            </w:r>
            <w:proofErr w:type="spellEnd"/>
            <w:r w:rsidRPr="00BA6BF1">
              <w:rPr>
                <w:rFonts w:ascii="Times New Roman" w:hAnsi="Times New Roman" w:cs="Times New Roman"/>
              </w:rPr>
              <w:t>. Tai leidžia užtikrinti analičių specifiškumą ir padidina metodo jautrumą. Dėl šios priežasties gamintojai tokio tipo masių spektrometrinio detektoriaus jautrumą specifikuoja MRM r</w:t>
            </w:r>
            <w:r w:rsidR="00CB021C" w:rsidRPr="00BA6BF1">
              <w:rPr>
                <w:rFonts w:ascii="Times New Roman" w:hAnsi="Times New Roman" w:cs="Times New Roman"/>
              </w:rPr>
              <w:t>e</w:t>
            </w:r>
            <w:r w:rsidRPr="00BA6BF1">
              <w:rPr>
                <w:rFonts w:ascii="Times New Roman" w:hAnsi="Times New Roman" w:cs="Times New Roman"/>
              </w:rPr>
              <w:t>žimo sąlygomis ir ne visi gamintojai pateikia sistemos jautrumą SCAN sąlygomis, kadangi tai nėra esminis tokio tipo sistemos darbo r</w:t>
            </w:r>
            <w:r w:rsidR="00CB021C" w:rsidRPr="00BA6BF1">
              <w:rPr>
                <w:rFonts w:ascii="Times New Roman" w:hAnsi="Times New Roman" w:cs="Times New Roman"/>
              </w:rPr>
              <w:t>e</w:t>
            </w:r>
            <w:r w:rsidRPr="00BA6BF1">
              <w:rPr>
                <w:rFonts w:ascii="Times New Roman" w:hAnsi="Times New Roman" w:cs="Times New Roman"/>
              </w:rPr>
              <w:t xml:space="preserve">žimas. </w:t>
            </w:r>
            <w:r w:rsidR="00CB021C" w:rsidRPr="00BA6BF1">
              <w:rPr>
                <w:rFonts w:ascii="Times New Roman" w:hAnsi="Times New Roman" w:cs="Times New Roman"/>
              </w:rPr>
              <w:t>Š</w:t>
            </w:r>
            <w:r w:rsidRPr="00BA6BF1">
              <w:rPr>
                <w:rFonts w:ascii="Times New Roman" w:hAnsi="Times New Roman" w:cs="Times New Roman"/>
              </w:rPr>
              <w:t>is reikalavimas yra perteklinis ir neturi įtakos prietaiso jautrumo įvertinimu</w:t>
            </w:r>
            <w:r w:rsidR="00CB021C" w:rsidRPr="00BA6BF1">
              <w:rPr>
                <w:rFonts w:ascii="Times New Roman" w:hAnsi="Times New Roman" w:cs="Times New Roman"/>
              </w:rPr>
              <w:t>i, todėl jo turėtų būti atsisakyta</w:t>
            </w:r>
            <w:r w:rsidR="00B11D87" w:rsidRPr="00BA6BF1">
              <w:rPr>
                <w:rFonts w:ascii="Times New Roman" w:hAnsi="Times New Roman" w:cs="Times New Roman"/>
              </w:rPr>
              <w:t>.</w:t>
            </w:r>
          </w:p>
          <w:p w14:paraId="2F1BAD49" w14:textId="1A4446A7" w:rsidR="0093227A" w:rsidRPr="00BA6BF1" w:rsidRDefault="0093227A" w:rsidP="005C5D7C">
            <w:pPr>
              <w:rPr>
                <w:rFonts w:ascii="Times New Roman" w:hAnsi="Times New Roman" w:cs="Times New Roman"/>
                <w:color w:val="FF0000"/>
              </w:rPr>
            </w:pPr>
            <w:r w:rsidRPr="00BA6BF1">
              <w:rPr>
                <w:rFonts w:ascii="Times New Roman" w:hAnsi="Times New Roman" w:cs="Times New Roman"/>
                <w:color w:val="FF0000"/>
              </w:rPr>
              <w:t>Su sistema numatoma atlikti labai įvairias užduotis</w:t>
            </w:r>
            <w:r w:rsidR="001966F0" w:rsidRPr="00BA6BF1">
              <w:rPr>
                <w:rFonts w:ascii="Times New Roman" w:hAnsi="Times New Roman" w:cs="Times New Roman"/>
                <w:color w:val="FF0000"/>
              </w:rPr>
              <w:t xml:space="preserve"> - </w:t>
            </w:r>
            <w:r w:rsidRPr="00BA6BF1">
              <w:rPr>
                <w:rFonts w:ascii="Times New Roman" w:hAnsi="Times New Roman" w:cs="Times New Roman"/>
                <w:color w:val="FF0000"/>
              </w:rPr>
              <w:t xml:space="preserve"> kokybin</w:t>
            </w:r>
            <w:r w:rsidR="004D5279" w:rsidRPr="00FF1966">
              <w:rPr>
                <w:rFonts w:ascii="Times New Roman" w:hAnsi="Times New Roman" w:cs="Times New Roman"/>
                <w:color w:val="FF0000"/>
              </w:rPr>
              <w:t xml:space="preserve">ius ir kiekybinius tyrimus. </w:t>
            </w:r>
            <w:r w:rsidRPr="00BA6BF1">
              <w:rPr>
                <w:rFonts w:ascii="Times New Roman" w:hAnsi="Times New Roman" w:cs="Times New Roman"/>
                <w:color w:val="FF0000"/>
              </w:rPr>
              <w:t xml:space="preserve">. </w:t>
            </w:r>
          </w:p>
          <w:p w14:paraId="18A1A9FC" w14:textId="77AEF9CF" w:rsidR="0093227A" w:rsidRPr="00BA6BF1" w:rsidRDefault="0093227A" w:rsidP="005C5D7C">
            <w:pPr>
              <w:rPr>
                <w:rFonts w:ascii="Times New Roman" w:hAnsi="Times New Roman" w:cs="Times New Roman"/>
                <w:color w:val="FF0000"/>
              </w:rPr>
            </w:pPr>
            <w:r w:rsidRPr="00BA6BF1">
              <w:rPr>
                <w:rFonts w:ascii="Times New Roman" w:hAnsi="Times New Roman" w:cs="Times New Roman"/>
                <w:color w:val="FF0000"/>
              </w:rPr>
              <w:t xml:space="preserve">Įstaiga tuo pačiu siekia kuo efektyviau panaudoti lėšas, todėl perkama viena sistema, kuri kokybiškai atliktų ir būtų naudojama ir kokybinei (SCAN režimu) ir kiekybinei (SIM ir MRM režimai) analizėms. Todėl šio punkto, kuris nurodo sistemos jautrumą SCAN režime nebus atsisakyta. </w:t>
            </w:r>
          </w:p>
          <w:p w14:paraId="1DCF83DC" w14:textId="77777777" w:rsidR="00B11D87" w:rsidRPr="00BA6BF1" w:rsidRDefault="00B11D87" w:rsidP="005C5D7C">
            <w:pPr>
              <w:rPr>
                <w:rFonts w:ascii="Times New Roman" w:hAnsi="Times New Roman" w:cs="Times New Roman"/>
              </w:rPr>
            </w:pPr>
          </w:p>
          <w:p w14:paraId="558DC630" w14:textId="392265A7" w:rsidR="001966F0" w:rsidRPr="00BA6BF1" w:rsidRDefault="005C5D7C" w:rsidP="001966F0">
            <w:pPr>
              <w:rPr>
                <w:rFonts w:ascii="Times New Roman" w:hAnsi="Times New Roman" w:cs="Times New Roman"/>
              </w:rPr>
            </w:pPr>
            <w:r w:rsidRPr="00BA6BF1">
              <w:rPr>
                <w:rFonts w:ascii="Times New Roman" w:hAnsi="Times New Roman" w:cs="Times New Roman"/>
              </w:rPr>
              <w:t xml:space="preserve">2.5.15 punkto reikalavimas </w:t>
            </w:r>
            <w:r w:rsidR="00B11D87" w:rsidRPr="00BA6BF1">
              <w:rPr>
                <w:rFonts w:ascii="Times New Roman" w:hAnsi="Times New Roman" w:cs="Times New Roman"/>
              </w:rPr>
              <w:t>prietaiso priežiūros aptarnavimui ,,</w:t>
            </w:r>
            <w:r w:rsidR="00B11D87" w:rsidRPr="00FF1966">
              <w:rPr>
                <w:rFonts w:ascii="Times New Roman" w:hAnsi="Times New Roman" w:cs="Times New Roman"/>
                <w:bCs/>
              </w:rPr>
              <w:t xml:space="preserve">Atliekant jonų šaltinio, filamentų ar elektromagnetinių linzių priežiūrą </w:t>
            </w:r>
            <w:proofErr w:type="spellStart"/>
            <w:r w:rsidR="00B11D87" w:rsidRPr="00FF1966">
              <w:rPr>
                <w:rFonts w:ascii="Times New Roman" w:hAnsi="Times New Roman" w:cs="Times New Roman"/>
                <w:bCs/>
              </w:rPr>
              <w:t>kvadrupolis</w:t>
            </w:r>
            <w:proofErr w:type="spellEnd"/>
            <w:r w:rsidR="00B11D87" w:rsidRPr="00FF1966">
              <w:rPr>
                <w:rFonts w:ascii="Times New Roman" w:hAnsi="Times New Roman" w:cs="Times New Roman"/>
                <w:bCs/>
              </w:rPr>
              <w:t xml:space="preserve"> privalo likti originalioje pozicijoje uždarytas korpuse, taip eliminuojant kvadrupolio užteršimo galimybę“ </w:t>
            </w:r>
            <w:r w:rsidRPr="00BA6BF1">
              <w:rPr>
                <w:rFonts w:ascii="Times New Roman" w:hAnsi="Times New Roman" w:cs="Times New Roman"/>
              </w:rPr>
              <w:t xml:space="preserve">yra perteklinis ir </w:t>
            </w:r>
            <w:r w:rsidR="0016043A" w:rsidRPr="00BA6BF1">
              <w:rPr>
                <w:rFonts w:ascii="Times New Roman" w:hAnsi="Times New Roman" w:cs="Times New Roman"/>
              </w:rPr>
              <w:t xml:space="preserve">bus </w:t>
            </w:r>
            <w:r w:rsidRPr="00BA6BF1">
              <w:rPr>
                <w:rFonts w:ascii="Times New Roman" w:hAnsi="Times New Roman" w:cs="Times New Roman"/>
              </w:rPr>
              <w:t>interpretuojamas kaip ribojantis konkurenciją. Instrumento priežiūrą atlieką sertifikuotas serviso inžinierius, todėl naudotojui šis punktas nėra aktualus.</w:t>
            </w:r>
          </w:p>
          <w:p w14:paraId="2C9EDD82" w14:textId="77777777" w:rsidR="00BE4982" w:rsidRPr="00FF1966" w:rsidRDefault="00BE4982" w:rsidP="005C5D7C">
            <w:pPr>
              <w:rPr>
                <w:rFonts w:ascii="Times New Roman" w:hAnsi="Times New Roman" w:cs="Times New Roman"/>
              </w:rPr>
            </w:pPr>
          </w:p>
          <w:p w14:paraId="47BA334D" w14:textId="4CBDAFCB" w:rsidR="00C813E7" w:rsidRPr="00BA6BF1" w:rsidRDefault="00514E2B" w:rsidP="005C5D7C">
            <w:pPr>
              <w:rPr>
                <w:rFonts w:ascii="Times New Roman" w:hAnsi="Times New Roman" w:cs="Times New Roman"/>
                <w:color w:val="00B050"/>
              </w:rPr>
            </w:pPr>
            <w:r>
              <w:rPr>
                <w:rFonts w:ascii="Times New Roman" w:hAnsi="Times New Roman" w:cs="Times New Roman"/>
                <w:color w:val="00B050"/>
              </w:rPr>
              <w:t>Bus n</w:t>
            </w:r>
            <w:r w:rsidR="00C813E7" w:rsidRPr="00BA6BF1">
              <w:rPr>
                <w:rFonts w:ascii="Times New Roman" w:hAnsi="Times New Roman" w:cs="Times New Roman"/>
                <w:color w:val="00B050"/>
              </w:rPr>
              <w:t>aikinam</w:t>
            </w:r>
            <w:r>
              <w:rPr>
                <w:rFonts w:ascii="Times New Roman" w:hAnsi="Times New Roman" w:cs="Times New Roman"/>
                <w:color w:val="00B050"/>
              </w:rPr>
              <w:t>as</w:t>
            </w:r>
            <w:r w:rsidR="00C813E7" w:rsidRPr="00BA6BF1">
              <w:rPr>
                <w:rFonts w:ascii="Times New Roman" w:hAnsi="Times New Roman" w:cs="Times New Roman"/>
                <w:color w:val="00B050"/>
              </w:rPr>
              <w:t xml:space="preserve"> </w:t>
            </w:r>
            <w:r w:rsidR="00D4320D" w:rsidRPr="00BA6BF1">
              <w:rPr>
                <w:rFonts w:ascii="Times New Roman" w:hAnsi="Times New Roman" w:cs="Times New Roman"/>
                <w:color w:val="00B050"/>
              </w:rPr>
              <w:t>reikalavim</w:t>
            </w:r>
            <w:r>
              <w:rPr>
                <w:rFonts w:ascii="Times New Roman" w:hAnsi="Times New Roman" w:cs="Times New Roman"/>
                <w:color w:val="00B050"/>
              </w:rPr>
              <w:t>as</w:t>
            </w:r>
            <w:r w:rsidR="00C813E7" w:rsidRPr="00BA6BF1">
              <w:rPr>
                <w:rFonts w:ascii="Times New Roman" w:hAnsi="Times New Roman" w:cs="Times New Roman"/>
                <w:color w:val="00B050"/>
              </w:rPr>
              <w:t xml:space="preserve">. </w:t>
            </w:r>
          </w:p>
          <w:p w14:paraId="37CC588B" w14:textId="77777777" w:rsidR="0016043A" w:rsidRPr="00BA6BF1" w:rsidRDefault="0016043A" w:rsidP="005C5D7C">
            <w:pPr>
              <w:rPr>
                <w:rFonts w:ascii="Times New Roman" w:hAnsi="Times New Roman" w:cs="Times New Roman"/>
              </w:rPr>
            </w:pPr>
          </w:p>
          <w:p w14:paraId="5D8CBF1D" w14:textId="7221E1CF" w:rsidR="005C5D7C" w:rsidRPr="00BA6BF1" w:rsidRDefault="005C5D7C" w:rsidP="005C5D7C">
            <w:pPr>
              <w:rPr>
                <w:rFonts w:ascii="Times New Roman" w:hAnsi="Times New Roman" w:cs="Times New Roman"/>
              </w:rPr>
            </w:pPr>
            <w:r w:rsidRPr="00BA6BF1">
              <w:rPr>
                <w:rFonts w:ascii="Times New Roman" w:hAnsi="Times New Roman" w:cs="Times New Roman"/>
              </w:rPr>
              <w:t>2.6.1 punkto 4</w:t>
            </w:r>
            <w:r w:rsidR="00CB021C" w:rsidRPr="00BA6BF1">
              <w:rPr>
                <w:rFonts w:ascii="Times New Roman" w:hAnsi="Times New Roman" w:cs="Times New Roman"/>
              </w:rPr>
              <w:t> </w:t>
            </w:r>
            <w:r w:rsidRPr="00BA6BF1">
              <w:rPr>
                <w:rFonts w:ascii="Times New Roman" w:hAnsi="Times New Roman" w:cs="Times New Roman"/>
              </w:rPr>
              <w:t>d.</w:t>
            </w:r>
            <w:r w:rsidR="00551754" w:rsidRPr="00BA6BF1">
              <w:rPr>
                <w:rFonts w:ascii="Times New Roman" w:hAnsi="Times New Roman" w:cs="Times New Roman"/>
              </w:rPr>
              <w:t xml:space="preserve"> nurodyta</w:t>
            </w:r>
            <w:r w:rsidRPr="00BA6BF1">
              <w:rPr>
                <w:rFonts w:ascii="Times New Roman" w:hAnsi="Times New Roman" w:cs="Times New Roman"/>
              </w:rPr>
              <w:t xml:space="preserve"> funkcija</w:t>
            </w:r>
            <w:r w:rsidR="00551754" w:rsidRPr="00BA6BF1">
              <w:rPr>
                <w:rFonts w:ascii="Times New Roman" w:hAnsi="Times New Roman" w:cs="Times New Roman"/>
              </w:rPr>
              <w:t xml:space="preserve"> ,,Paleidus analizių seką, turi būti funkcija rodanti realų laiką iki sekos pabaigos.” </w:t>
            </w:r>
            <w:r w:rsidRPr="00BA6BF1">
              <w:rPr>
                <w:rFonts w:ascii="Times New Roman" w:hAnsi="Times New Roman" w:cs="Times New Roman"/>
              </w:rPr>
              <w:t xml:space="preserve"> yra</w:t>
            </w:r>
            <w:r w:rsidR="00CB021C" w:rsidRPr="00BA6BF1">
              <w:rPr>
                <w:rFonts w:ascii="Times New Roman" w:hAnsi="Times New Roman" w:cs="Times New Roman"/>
              </w:rPr>
              <w:t xml:space="preserve"> itin</w:t>
            </w:r>
            <w:r w:rsidRPr="00BA6BF1">
              <w:rPr>
                <w:rFonts w:ascii="Times New Roman" w:hAnsi="Times New Roman" w:cs="Times New Roman"/>
              </w:rPr>
              <w:t xml:space="preserve"> specifinė </w:t>
            </w:r>
            <w:r w:rsidR="00CB021C" w:rsidRPr="00BA6BF1">
              <w:rPr>
                <w:rFonts w:ascii="Times New Roman" w:hAnsi="Times New Roman" w:cs="Times New Roman"/>
              </w:rPr>
              <w:t xml:space="preserve">konkretaus </w:t>
            </w:r>
            <w:r w:rsidRPr="00BA6BF1">
              <w:rPr>
                <w:rFonts w:ascii="Times New Roman" w:hAnsi="Times New Roman" w:cs="Times New Roman"/>
              </w:rPr>
              <w:t>gamintoj</w:t>
            </w:r>
            <w:r w:rsidR="00CB021C" w:rsidRPr="00BA6BF1">
              <w:rPr>
                <w:rFonts w:ascii="Times New Roman" w:hAnsi="Times New Roman" w:cs="Times New Roman"/>
              </w:rPr>
              <w:t>o įrangai</w:t>
            </w:r>
            <w:r w:rsidRPr="00BA6BF1">
              <w:rPr>
                <w:rFonts w:ascii="Times New Roman" w:hAnsi="Times New Roman" w:cs="Times New Roman"/>
              </w:rPr>
              <w:t xml:space="preserve">, todėl </w:t>
            </w:r>
            <w:r w:rsidR="00CB021C" w:rsidRPr="00BA6BF1">
              <w:rPr>
                <w:rFonts w:ascii="Times New Roman" w:hAnsi="Times New Roman" w:cs="Times New Roman"/>
              </w:rPr>
              <w:t>riboja</w:t>
            </w:r>
            <w:r w:rsidRPr="00BA6BF1">
              <w:rPr>
                <w:rFonts w:ascii="Times New Roman" w:hAnsi="Times New Roman" w:cs="Times New Roman"/>
              </w:rPr>
              <w:t xml:space="preserve"> konkurenciją</w:t>
            </w:r>
            <w:r w:rsidR="00CB021C" w:rsidRPr="00BA6BF1">
              <w:rPr>
                <w:rFonts w:ascii="Times New Roman" w:hAnsi="Times New Roman" w:cs="Times New Roman"/>
              </w:rPr>
              <w:t>, o perkančioji organizacija, savo ruožtu, nepagrindžia, dėl kokių objektyvių priežasčių toks ribojimas būtų pagrįstas ir pateisinamas</w:t>
            </w:r>
            <w:r w:rsidR="00522B4B" w:rsidRPr="00BA6BF1">
              <w:rPr>
                <w:rFonts w:ascii="Times New Roman" w:hAnsi="Times New Roman" w:cs="Times New Roman"/>
              </w:rPr>
              <w:t>.</w:t>
            </w:r>
          </w:p>
          <w:p w14:paraId="29636806" w14:textId="77777777" w:rsidR="00C813E7" w:rsidRPr="00BA6BF1" w:rsidRDefault="00C813E7" w:rsidP="005C5D7C">
            <w:pPr>
              <w:rPr>
                <w:rFonts w:ascii="Times New Roman" w:hAnsi="Times New Roman" w:cs="Times New Roman"/>
              </w:rPr>
            </w:pPr>
          </w:p>
          <w:p w14:paraId="49E75950" w14:textId="7F0A2A29" w:rsidR="0016043A" w:rsidRPr="00BA6BF1" w:rsidRDefault="00514E2B" w:rsidP="005C5D7C">
            <w:pPr>
              <w:rPr>
                <w:rFonts w:ascii="Times New Roman" w:hAnsi="Times New Roman" w:cs="Times New Roman"/>
                <w:color w:val="00B050"/>
              </w:rPr>
            </w:pPr>
            <w:r>
              <w:rPr>
                <w:rFonts w:ascii="Times New Roman" w:hAnsi="Times New Roman" w:cs="Times New Roman"/>
                <w:color w:val="00B050"/>
              </w:rPr>
              <w:t>Bus n</w:t>
            </w:r>
            <w:r w:rsidR="00C813E7" w:rsidRPr="00BA6BF1">
              <w:rPr>
                <w:rFonts w:ascii="Times New Roman" w:hAnsi="Times New Roman" w:cs="Times New Roman"/>
                <w:color w:val="00B050"/>
              </w:rPr>
              <w:t>aikinam</w:t>
            </w:r>
            <w:r>
              <w:rPr>
                <w:rFonts w:ascii="Times New Roman" w:hAnsi="Times New Roman" w:cs="Times New Roman"/>
                <w:color w:val="00B050"/>
              </w:rPr>
              <w:t>as</w:t>
            </w:r>
            <w:r w:rsidR="00C813E7" w:rsidRPr="00BA6BF1">
              <w:rPr>
                <w:rFonts w:ascii="Times New Roman" w:hAnsi="Times New Roman" w:cs="Times New Roman"/>
                <w:color w:val="00B050"/>
              </w:rPr>
              <w:t xml:space="preserve"> 2.6.1 punkto 4 d. nurodyta funkcija ,,Paleidus analizių seką, turi būti funkcija rodanti realų laiką iki sekos pabaigos.”  </w:t>
            </w:r>
          </w:p>
          <w:p w14:paraId="0472330F" w14:textId="77777777" w:rsidR="00C813E7" w:rsidRPr="00BA6BF1" w:rsidRDefault="00C813E7" w:rsidP="005C5D7C">
            <w:pPr>
              <w:rPr>
                <w:rFonts w:ascii="Times New Roman" w:hAnsi="Times New Roman" w:cs="Times New Roman"/>
              </w:rPr>
            </w:pPr>
          </w:p>
          <w:p w14:paraId="53852001" w14:textId="47B41136" w:rsidR="005C5D7C" w:rsidRPr="00BA6BF1" w:rsidRDefault="005C5D7C" w:rsidP="005C5D7C">
            <w:pPr>
              <w:rPr>
                <w:rFonts w:ascii="Times New Roman" w:hAnsi="Times New Roman" w:cs="Times New Roman"/>
              </w:rPr>
            </w:pPr>
            <w:r w:rsidRPr="00BA6BF1">
              <w:rPr>
                <w:rFonts w:ascii="Times New Roman" w:hAnsi="Times New Roman" w:cs="Times New Roman"/>
              </w:rPr>
              <w:t>2.6.2 punkte aprašytos funkcijos veikimo</w:t>
            </w:r>
            <w:r w:rsidR="00946FC0" w:rsidRPr="00BA6BF1">
              <w:rPr>
                <w:rFonts w:ascii="Times New Roman" w:hAnsi="Times New Roman" w:cs="Times New Roman"/>
              </w:rPr>
              <w:t xml:space="preserve"> principas labai detalus ir specifinis vienam </w:t>
            </w:r>
            <w:r w:rsidR="0016043A" w:rsidRPr="00BA6BF1">
              <w:rPr>
                <w:rFonts w:ascii="Times New Roman" w:hAnsi="Times New Roman" w:cs="Times New Roman"/>
              </w:rPr>
              <w:t xml:space="preserve">konkrečiam </w:t>
            </w:r>
            <w:r w:rsidR="00946FC0" w:rsidRPr="00BA6BF1">
              <w:rPr>
                <w:rFonts w:ascii="Times New Roman" w:hAnsi="Times New Roman" w:cs="Times New Roman"/>
              </w:rPr>
              <w:t>gamintojui. Kitų gamintojų įranga gali atlikti identišką funkciją, tik kitokia metodika.</w:t>
            </w:r>
          </w:p>
          <w:p w14:paraId="127A17E9" w14:textId="018A1322" w:rsidR="00946FC0" w:rsidRPr="00BA6BF1" w:rsidRDefault="00946FC0" w:rsidP="005C5D7C">
            <w:pPr>
              <w:rPr>
                <w:rFonts w:ascii="Times New Roman" w:hAnsi="Times New Roman" w:cs="Times New Roman"/>
              </w:rPr>
            </w:pPr>
          </w:p>
          <w:p w14:paraId="2D4641D7" w14:textId="24932B43" w:rsidR="00FF1966" w:rsidRPr="00FF1966" w:rsidRDefault="00C813E7" w:rsidP="002A3B23">
            <w:pPr>
              <w:rPr>
                <w:rFonts w:ascii="Times New Roman" w:hAnsi="Times New Roman" w:cs="Times New Roman"/>
                <w:color w:val="FF0000"/>
              </w:rPr>
            </w:pPr>
            <w:r w:rsidRPr="00BA6BF1">
              <w:rPr>
                <w:rFonts w:ascii="Times New Roman" w:hAnsi="Times New Roman" w:cs="Times New Roman"/>
                <w:color w:val="FF0000"/>
              </w:rPr>
              <w:t xml:space="preserve">Aprašytas </w:t>
            </w:r>
            <w:r w:rsidR="001E381E" w:rsidRPr="00FF1966">
              <w:rPr>
                <w:rFonts w:ascii="Times New Roman" w:hAnsi="Times New Roman" w:cs="Times New Roman"/>
                <w:color w:val="FF0000"/>
              </w:rPr>
              <w:t>principas</w:t>
            </w:r>
            <w:r w:rsidRPr="00BA6BF1">
              <w:rPr>
                <w:rFonts w:ascii="Times New Roman" w:hAnsi="Times New Roman" w:cs="Times New Roman"/>
                <w:color w:val="FF0000"/>
              </w:rPr>
              <w:t xml:space="preserve"> nėra </w:t>
            </w:r>
            <w:r w:rsidR="001E381E" w:rsidRPr="00FF1966">
              <w:rPr>
                <w:rFonts w:ascii="Times New Roman" w:hAnsi="Times New Roman" w:cs="Times New Roman"/>
                <w:color w:val="FF0000"/>
              </w:rPr>
              <w:t xml:space="preserve">per daug </w:t>
            </w:r>
            <w:r w:rsidRPr="00BA6BF1">
              <w:rPr>
                <w:rFonts w:ascii="Times New Roman" w:hAnsi="Times New Roman" w:cs="Times New Roman"/>
                <w:color w:val="FF0000"/>
              </w:rPr>
              <w:t>detalus, tik nurodo esmines sąlygas</w:t>
            </w:r>
            <w:r w:rsidR="00FF1966" w:rsidRPr="00FF1966">
              <w:rPr>
                <w:rFonts w:ascii="Times New Roman" w:hAnsi="Times New Roman" w:cs="Times New Roman"/>
                <w:color w:val="FF0000"/>
              </w:rPr>
              <w:t>:</w:t>
            </w:r>
          </w:p>
          <w:p w14:paraId="508519F0" w14:textId="11823BB7" w:rsidR="00FF1966" w:rsidRPr="00BA6BF1" w:rsidRDefault="00C813E7" w:rsidP="00FF1966">
            <w:pPr>
              <w:pStyle w:val="Sraopastraipa"/>
              <w:numPr>
                <w:ilvl w:val="0"/>
                <w:numId w:val="4"/>
              </w:numPr>
              <w:rPr>
                <w:rFonts w:ascii="Times New Roman" w:hAnsi="Times New Roman" w:cs="Times New Roman"/>
                <w:color w:val="FF0000"/>
              </w:rPr>
            </w:pPr>
            <w:r w:rsidRPr="00BA6BF1">
              <w:rPr>
                <w:rFonts w:ascii="Times New Roman" w:hAnsi="Times New Roman" w:cs="Times New Roman"/>
                <w:color w:val="FF0000"/>
              </w:rPr>
              <w:t xml:space="preserve">kad nebūtų keičiamos optimizuotos instrumentinio metodo </w:t>
            </w:r>
            <w:r w:rsidR="004D5279" w:rsidRPr="00BA6BF1">
              <w:rPr>
                <w:rFonts w:ascii="Times New Roman" w:hAnsi="Times New Roman" w:cs="Times New Roman"/>
                <w:color w:val="FF0000"/>
              </w:rPr>
              <w:t>sąlygos</w:t>
            </w:r>
            <w:r w:rsidRPr="00BA6BF1">
              <w:rPr>
                <w:rFonts w:ascii="Times New Roman" w:hAnsi="Times New Roman" w:cs="Times New Roman"/>
                <w:color w:val="FF0000"/>
              </w:rPr>
              <w:t>, kas yra kriti</w:t>
            </w:r>
            <w:r w:rsidR="00FF1966" w:rsidRPr="00BA6BF1">
              <w:rPr>
                <w:rFonts w:ascii="Times New Roman" w:hAnsi="Times New Roman" w:cs="Times New Roman"/>
                <w:color w:val="FF0000"/>
              </w:rPr>
              <w:t>ška</w:t>
            </w:r>
            <w:r w:rsidRPr="00BA6BF1">
              <w:rPr>
                <w:rFonts w:ascii="Times New Roman" w:hAnsi="Times New Roman" w:cs="Times New Roman"/>
                <w:color w:val="FF0000"/>
              </w:rPr>
              <w:t>.</w:t>
            </w:r>
          </w:p>
          <w:p w14:paraId="34ECB4F6" w14:textId="26E5EE27" w:rsidR="00C813E7" w:rsidRPr="00BA6BF1" w:rsidRDefault="00FF1966" w:rsidP="00BA6BF1">
            <w:pPr>
              <w:pStyle w:val="Sraopastraipa"/>
              <w:numPr>
                <w:ilvl w:val="0"/>
                <w:numId w:val="4"/>
              </w:numPr>
              <w:rPr>
                <w:rFonts w:ascii="Times New Roman" w:hAnsi="Times New Roman" w:cs="Times New Roman"/>
                <w:color w:val="FF0000"/>
              </w:rPr>
            </w:pPr>
            <w:r w:rsidRPr="00FF1966">
              <w:rPr>
                <w:rFonts w:ascii="Times New Roman" w:hAnsi="Times New Roman" w:cs="Times New Roman"/>
                <w:color w:val="FF0000"/>
              </w:rPr>
              <w:t xml:space="preserve">Funkcijai atlikti nebūtų reikalingos analizuojamos medžiagos. </w:t>
            </w:r>
            <w:r w:rsidRPr="00BA6BF1">
              <w:rPr>
                <w:rFonts w:ascii="Times New Roman" w:hAnsi="Times New Roman" w:cs="Times New Roman"/>
                <w:color w:val="FF0000"/>
              </w:rPr>
              <w:t xml:space="preserve">Tai gerokai palengvina funkcijos vykdymą, vienas iš pavyzdžių - </w:t>
            </w:r>
            <w:r>
              <w:rPr>
                <w:rFonts w:ascii="Times New Roman" w:hAnsi="Times New Roman" w:cs="Times New Roman"/>
                <w:color w:val="FF0000"/>
              </w:rPr>
              <w:t>m</w:t>
            </w:r>
            <w:r w:rsidR="004D5279" w:rsidRPr="00BA6BF1">
              <w:rPr>
                <w:rFonts w:ascii="Times New Roman" w:hAnsi="Times New Roman" w:cs="Times New Roman"/>
                <w:color w:val="FF0000"/>
              </w:rPr>
              <w:t xml:space="preserve">oksliniuose tyrimuose analizuojamų medžiagų diapazonas bus nebaigtinis ir platus, ir ne visų </w:t>
            </w:r>
            <w:r>
              <w:rPr>
                <w:rFonts w:ascii="Times New Roman" w:hAnsi="Times New Roman" w:cs="Times New Roman"/>
                <w:color w:val="FF0000"/>
              </w:rPr>
              <w:t xml:space="preserve">medžiagų </w:t>
            </w:r>
            <w:r w:rsidR="004D5279" w:rsidRPr="00BA6BF1">
              <w:rPr>
                <w:rFonts w:ascii="Times New Roman" w:hAnsi="Times New Roman" w:cs="Times New Roman"/>
                <w:color w:val="FF0000"/>
              </w:rPr>
              <w:t xml:space="preserve">komerciniai standartai yra prieinami, arba gali būt labai brangūs.  </w:t>
            </w:r>
          </w:p>
          <w:p w14:paraId="2E336466" w14:textId="77777777" w:rsidR="002A3B23" w:rsidRPr="00BA6BF1" w:rsidRDefault="002A3B23" w:rsidP="002A3B23">
            <w:pPr>
              <w:rPr>
                <w:rFonts w:ascii="Times New Roman" w:hAnsi="Times New Roman" w:cs="Times New Roman"/>
                <w:color w:val="FF0000"/>
              </w:rPr>
            </w:pPr>
          </w:p>
          <w:p w14:paraId="111EDBB0" w14:textId="31E351EE" w:rsidR="002A3B23" w:rsidRPr="00BA6BF1" w:rsidRDefault="004D5279" w:rsidP="002A3B23">
            <w:pPr>
              <w:rPr>
                <w:rFonts w:ascii="Times New Roman" w:hAnsi="Times New Roman" w:cs="Times New Roman"/>
                <w:color w:val="FF0000"/>
              </w:rPr>
            </w:pPr>
            <w:r w:rsidRPr="00FF1966">
              <w:rPr>
                <w:rFonts w:ascii="Times New Roman" w:hAnsi="Times New Roman" w:cs="Times New Roman"/>
                <w:color w:val="FF0000"/>
              </w:rPr>
              <w:t xml:space="preserve">Be to, </w:t>
            </w:r>
            <w:r w:rsidR="001E381E" w:rsidRPr="00FF1966">
              <w:rPr>
                <w:rFonts w:ascii="Times New Roman" w:hAnsi="Times New Roman" w:cs="Times New Roman"/>
                <w:color w:val="FF0000"/>
              </w:rPr>
              <w:t xml:space="preserve">aprašytą funkcionalumą turi trijų ar daugiau gamintojų įranga. </w:t>
            </w:r>
            <w:r w:rsidR="002A3B23" w:rsidRPr="00BA6BF1">
              <w:rPr>
                <w:rFonts w:ascii="Times New Roman" w:hAnsi="Times New Roman" w:cs="Times New Roman"/>
                <w:color w:val="FF0000"/>
              </w:rPr>
              <w:t xml:space="preserve"> </w:t>
            </w:r>
          </w:p>
          <w:p w14:paraId="42FFEEE4" w14:textId="77777777" w:rsidR="00C813E7" w:rsidRPr="00BA6BF1" w:rsidRDefault="00C813E7" w:rsidP="005C5D7C">
            <w:pPr>
              <w:rPr>
                <w:rFonts w:ascii="Times New Roman" w:hAnsi="Times New Roman" w:cs="Times New Roman"/>
              </w:rPr>
            </w:pPr>
          </w:p>
          <w:p w14:paraId="78CFCEDD" w14:textId="1E10FB33" w:rsidR="0016043A" w:rsidRPr="00BA6BF1" w:rsidRDefault="0016043A" w:rsidP="005C5D7C">
            <w:pPr>
              <w:rPr>
                <w:rFonts w:ascii="Times New Roman" w:hAnsi="Times New Roman" w:cs="Times New Roman"/>
              </w:rPr>
            </w:pPr>
            <w:r w:rsidRPr="00BA6BF1">
              <w:rPr>
                <w:rFonts w:ascii="Times New Roman" w:hAnsi="Times New Roman" w:cs="Times New Roman"/>
              </w:rPr>
              <w:t xml:space="preserve">Esminė tiekėjų pastaba – perkančioji organizacija turėtų atsisakyti visų techninės specifikacijos reikalavimų, kurie dėl neatskleistų priežasčių riboja </w:t>
            </w:r>
            <w:r w:rsidRPr="00BA6BF1">
              <w:rPr>
                <w:rFonts w:ascii="Times New Roman" w:hAnsi="Times New Roman" w:cs="Times New Roman"/>
              </w:rPr>
              <w:lastRenderedPageBreak/>
              <w:t>konkurenciją, specifiniais ir neesminiais reikalavimais suteikdama pranašumą vienam tiekėjui.</w:t>
            </w:r>
          </w:p>
          <w:p w14:paraId="46A5B425" w14:textId="3E698EAB" w:rsidR="005C5D7C" w:rsidRPr="00FF1966" w:rsidRDefault="005C5D7C" w:rsidP="006E5DB2">
            <w:pPr>
              <w:rPr>
                <w:rFonts w:ascii="Times New Roman" w:hAnsi="Times New Roman" w:cs="Times New Roman"/>
              </w:rPr>
            </w:pPr>
          </w:p>
        </w:tc>
      </w:tr>
      <w:tr w:rsidR="009C3B91" w:rsidRPr="00140BBF" w14:paraId="19909281" w14:textId="77777777" w:rsidTr="00AC05CC">
        <w:trPr>
          <w:trHeight w:val="654"/>
        </w:trPr>
        <w:tc>
          <w:tcPr>
            <w:tcW w:w="568" w:type="dxa"/>
            <w:vAlign w:val="center"/>
          </w:tcPr>
          <w:p w14:paraId="462FDBEA" w14:textId="77777777" w:rsidR="009C3B91" w:rsidRPr="004D5279" w:rsidRDefault="009C3B91" w:rsidP="00AC05CC">
            <w:pPr>
              <w:jc w:val="center"/>
              <w:rPr>
                <w:rFonts w:ascii="Times New Roman" w:hAnsi="Times New Roman" w:cs="Times New Roman"/>
              </w:rPr>
            </w:pPr>
            <w:r w:rsidRPr="004D5279">
              <w:rPr>
                <w:rFonts w:ascii="Times New Roman" w:hAnsi="Times New Roman" w:cs="Times New Roman"/>
              </w:rPr>
              <w:lastRenderedPageBreak/>
              <w:t>3.</w:t>
            </w:r>
          </w:p>
        </w:tc>
        <w:tc>
          <w:tcPr>
            <w:tcW w:w="3969" w:type="dxa"/>
            <w:vAlign w:val="center"/>
          </w:tcPr>
          <w:p w14:paraId="35147640" w14:textId="77777777" w:rsidR="009C3B91" w:rsidRPr="004D5279" w:rsidRDefault="009C3B91" w:rsidP="00AC05CC">
            <w:pPr>
              <w:rPr>
                <w:rFonts w:ascii="Times New Roman" w:hAnsi="Times New Roman" w:cs="Times New Roman"/>
              </w:rPr>
            </w:pPr>
            <w:r w:rsidRPr="004D5279">
              <w:rPr>
                <w:rFonts w:ascii="Times New Roman" w:hAnsi="Times New Roman" w:cs="Times New Roman"/>
              </w:rPr>
              <w:t>Ar siūlomi sprendimai gali riboti kitų tiekėjų galimybes dalyvauti pirkime?</w:t>
            </w:r>
          </w:p>
        </w:tc>
        <w:tc>
          <w:tcPr>
            <w:tcW w:w="5387" w:type="dxa"/>
            <w:vAlign w:val="center"/>
          </w:tcPr>
          <w:p w14:paraId="16B6B7D9" w14:textId="06D46D07" w:rsidR="009C3B91" w:rsidRPr="004D5279" w:rsidRDefault="00C04FF6" w:rsidP="00095483">
            <w:pPr>
              <w:rPr>
                <w:rFonts w:ascii="Times New Roman" w:hAnsi="Times New Roman" w:cs="Times New Roman"/>
              </w:rPr>
            </w:pPr>
            <w:r w:rsidRPr="004D5279">
              <w:rPr>
                <w:rFonts w:ascii="Times New Roman" w:hAnsi="Times New Roman" w:cs="Times New Roman"/>
              </w:rPr>
              <w:t>Mūsų siūlomi patikslinimai specifikacijoms neriboja kitų tiekėjų galimybių dalyvauti pirkime</w:t>
            </w:r>
            <w:r w:rsidR="0016043A" w:rsidRPr="004D5279">
              <w:rPr>
                <w:rFonts w:ascii="Times New Roman" w:hAnsi="Times New Roman" w:cs="Times New Roman"/>
              </w:rPr>
              <w:t>, priešingai – atsižvelgus į tiekėjo pasiūlymus, viešajame pirkime galėtų dalyvauti daugiau suinteresuotų rinkos dalyvių, o perkančioji organizacija galėtų atsirinkti tai, kas jai iš tiesų yra reikalinga už įmanomai geriausią kainą</w:t>
            </w:r>
            <w:r w:rsidR="00522B4B" w:rsidRPr="004D5279">
              <w:rPr>
                <w:rFonts w:ascii="Times New Roman" w:hAnsi="Times New Roman" w:cs="Times New Roman"/>
              </w:rPr>
              <w:t>.</w:t>
            </w:r>
          </w:p>
          <w:p w14:paraId="6D0951B6" w14:textId="75C96F99" w:rsidR="0016043A" w:rsidRPr="004D5279" w:rsidRDefault="0016043A" w:rsidP="00095483">
            <w:pPr>
              <w:rPr>
                <w:rFonts w:ascii="Times New Roman" w:hAnsi="Times New Roman" w:cs="Times New Roman"/>
              </w:rPr>
            </w:pPr>
          </w:p>
        </w:tc>
      </w:tr>
      <w:tr w:rsidR="009C3B91" w:rsidRPr="00BA6BF1" w14:paraId="26F8874D" w14:textId="77777777" w:rsidTr="00AC05CC">
        <w:trPr>
          <w:trHeight w:val="555"/>
        </w:trPr>
        <w:tc>
          <w:tcPr>
            <w:tcW w:w="568" w:type="dxa"/>
            <w:vAlign w:val="center"/>
          </w:tcPr>
          <w:p w14:paraId="5A511B2E" w14:textId="77777777" w:rsidR="009C3B91" w:rsidRPr="004D5279" w:rsidRDefault="009C3B91" w:rsidP="00AC05CC">
            <w:pPr>
              <w:jc w:val="center"/>
              <w:rPr>
                <w:rFonts w:ascii="Times New Roman" w:hAnsi="Times New Roman" w:cs="Times New Roman"/>
              </w:rPr>
            </w:pPr>
            <w:r w:rsidRPr="004D5279">
              <w:rPr>
                <w:rFonts w:ascii="Times New Roman" w:hAnsi="Times New Roman" w:cs="Times New Roman"/>
              </w:rPr>
              <w:t>4.</w:t>
            </w:r>
          </w:p>
        </w:tc>
        <w:tc>
          <w:tcPr>
            <w:tcW w:w="3969" w:type="dxa"/>
            <w:vAlign w:val="center"/>
          </w:tcPr>
          <w:p w14:paraId="748C9604" w14:textId="77777777" w:rsidR="009C3B91" w:rsidRPr="004D5279" w:rsidRDefault="009C3B91" w:rsidP="00AC05CC">
            <w:pPr>
              <w:rPr>
                <w:rFonts w:ascii="Times New Roman" w:hAnsi="Times New Roman" w:cs="Times New Roman"/>
              </w:rPr>
            </w:pPr>
            <w:r w:rsidRPr="004D5279">
              <w:rPr>
                <w:rFonts w:ascii="Times New Roman" w:hAnsi="Times New Roman" w:cs="Times New Roman"/>
              </w:rPr>
              <w:t>Ar turite kitų pastebėjimų ar pasiūlymų? (</w:t>
            </w:r>
            <w:r w:rsidRPr="004D5279">
              <w:rPr>
                <w:rFonts w:ascii="Times New Roman" w:hAnsi="Times New Roman" w:cs="Times New Roman"/>
                <w:i/>
              </w:rPr>
              <w:t>prašome pateikti</w:t>
            </w:r>
            <w:r w:rsidRPr="004D5279">
              <w:rPr>
                <w:rFonts w:ascii="Times New Roman" w:hAnsi="Times New Roman" w:cs="Times New Roman"/>
              </w:rPr>
              <w:t>)</w:t>
            </w:r>
          </w:p>
        </w:tc>
        <w:tc>
          <w:tcPr>
            <w:tcW w:w="5387" w:type="dxa"/>
            <w:vAlign w:val="center"/>
          </w:tcPr>
          <w:p w14:paraId="5617357B" w14:textId="5DA2CD9B" w:rsidR="0016043A" w:rsidRPr="004D5279" w:rsidRDefault="00095483" w:rsidP="008D1341">
            <w:pPr>
              <w:jc w:val="both"/>
              <w:rPr>
                <w:rFonts w:ascii="Times New Roman" w:hAnsi="Times New Roman" w:cs="Times New Roman"/>
              </w:rPr>
            </w:pPr>
            <w:r w:rsidRPr="004D5279">
              <w:rPr>
                <w:rFonts w:ascii="Times New Roman" w:hAnsi="Times New Roman" w:cs="Times New Roman"/>
              </w:rPr>
              <w:t xml:space="preserve">Siūlome pirkimo objektą skaidyti į atskiras dalis, taip siekiant užtikrinti efektyvesnį pirkimą. Taip pat </w:t>
            </w:r>
            <w:r w:rsidR="0016043A" w:rsidRPr="004D5279">
              <w:rPr>
                <w:rFonts w:ascii="Times New Roman" w:hAnsi="Times New Roman" w:cs="Times New Roman"/>
              </w:rPr>
              <w:t xml:space="preserve">siūlytina </w:t>
            </w:r>
            <w:r w:rsidRPr="004D5279">
              <w:rPr>
                <w:rFonts w:ascii="Times New Roman" w:hAnsi="Times New Roman" w:cs="Times New Roman"/>
              </w:rPr>
              <w:t xml:space="preserve">sukonkretinti pirkimo objekto pavadinimą, nes esamas neatitinka specifikacijose išvardintos planuojamos įsigyti įrangos. </w:t>
            </w:r>
          </w:p>
          <w:p w14:paraId="423743E2" w14:textId="77777777" w:rsidR="008D1341" w:rsidRPr="004D5279" w:rsidRDefault="008D1341" w:rsidP="008D1341">
            <w:pPr>
              <w:jc w:val="both"/>
              <w:rPr>
                <w:rFonts w:ascii="Times New Roman" w:hAnsi="Times New Roman" w:cs="Times New Roman"/>
              </w:rPr>
            </w:pPr>
          </w:p>
          <w:p w14:paraId="6A377F14" w14:textId="01A08A77" w:rsidR="0016043A" w:rsidRPr="004D5279" w:rsidRDefault="0016043A" w:rsidP="008D1341">
            <w:pPr>
              <w:jc w:val="both"/>
              <w:rPr>
                <w:rFonts w:ascii="Times New Roman" w:hAnsi="Times New Roman" w:cs="Times New Roman"/>
              </w:rPr>
            </w:pPr>
            <w:r w:rsidRPr="004D5279">
              <w:rPr>
                <w:rFonts w:ascii="Times New Roman" w:hAnsi="Times New Roman" w:cs="Times New Roman"/>
              </w:rPr>
              <w:t xml:space="preserve">Papildomai atkreiptinas dėmesys, kad VPĮ 28 straipsnio 1 dalyje nustatyta bendroji taisyklė, pagal kurią PO privalo skaidyti pirkimo objektą į dalis, jeigu viešasis pirkimas yra tarptautinis (pagal perkamos apimtis, tikėtina, pagal </w:t>
            </w:r>
            <w:r w:rsidR="008D1341" w:rsidRPr="004D5279">
              <w:rPr>
                <w:rFonts w:ascii="Times New Roman" w:hAnsi="Times New Roman" w:cs="Times New Roman"/>
              </w:rPr>
              <w:t xml:space="preserve">rinkos </w:t>
            </w:r>
            <w:r w:rsidRPr="004D5279">
              <w:rPr>
                <w:rFonts w:ascii="Times New Roman" w:hAnsi="Times New Roman" w:cs="Times New Roman"/>
              </w:rPr>
              <w:t xml:space="preserve">vertę pirkimas pripažintinas tarptautiniu). </w:t>
            </w:r>
          </w:p>
          <w:p w14:paraId="7F4FA9AD" w14:textId="77777777" w:rsidR="008D1341" w:rsidRPr="004D5279" w:rsidRDefault="008D1341" w:rsidP="00095483">
            <w:pPr>
              <w:rPr>
                <w:rFonts w:ascii="Times New Roman" w:hAnsi="Times New Roman" w:cs="Times New Roman"/>
              </w:rPr>
            </w:pPr>
          </w:p>
          <w:p w14:paraId="0DA6B7CE" w14:textId="7F61E913" w:rsidR="0016043A" w:rsidRPr="004D5279" w:rsidRDefault="0016043A" w:rsidP="008D1341">
            <w:pPr>
              <w:jc w:val="both"/>
              <w:rPr>
                <w:rFonts w:ascii="Times New Roman" w:hAnsi="Times New Roman" w:cs="Times New Roman"/>
              </w:rPr>
            </w:pPr>
            <w:r w:rsidRPr="004D5279">
              <w:rPr>
                <w:rFonts w:ascii="Times New Roman" w:hAnsi="Times New Roman" w:cs="Times New Roman"/>
              </w:rPr>
              <w:t xml:space="preserve">Šios pareigos gali būti nesilaikoma tik tuomet, jeigu pirkimo dokumentuose perkančioji organizacija motyvuotai pagrindžia, kad sprendimas pirkimo objekto neskaidyti į dalis yra paremtas svarbiomis aplinkybėmis (principas </w:t>
            </w:r>
            <w:r w:rsidRPr="004D5279">
              <w:rPr>
                <w:rFonts w:ascii="Times New Roman" w:hAnsi="Times New Roman" w:cs="Times New Roman"/>
                <w:i/>
                <w:iCs/>
              </w:rPr>
              <w:t>skaidyk arba pagrįsk</w:t>
            </w:r>
            <w:r w:rsidRPr="004D5279">
              <w:rPr>
                <w:rFonts w:ascii="Times New Roman" w:hAnsi="Times New Roman" w:cs="Times New Roman"/>
              </w:rPr>
              <w:t>).</w:t>
            </w:r>
          </w:p>
          <w:p w14:paraId="1493D667" w14:textId="77777777" w:rsidR="0016043A" w:rsidRPr="004D5279" w:rsidRDefault="0016043A" w:rsidP="00095483">
            <w:pPr>
              <w:rPr>
                <w:rFonts w:ascii="Times New Roman" w:hAnsi="Times New Roman" w:cs="Times New Roman"/>
              </w:rPr>
            </w:pPr>
          </w:p>
          <w:p w14:paraId="26E27C34" w14:textId="762E1F72" w:rsidR="008D1341" w:rsidRPr="004D5279" w:rsidRDefault="008D1341" w:rsidP="008D1341">
            <w:pPr>
              <w:rPr>
                <w:rFonts w:ascii="Times New Roman" w:hAnsi="Times New Roman" w:cs="Times New Roman"/>
              </w:rPr>
            </w:pPr>
            <w:r w:rsidRPr="004D5279">
              <w:rPr>
                <w:rFonts w:ascii="Times New Roman" w:hAnsi="Times New Roman" w:cs="Times New Roman"/>
              </w:rPr>
              <w:t>Verta atkreipti dėmesį, kad teismai nepakankamais (</w:t>
            </w:r>
            <w:proofErr w:type="spellStart"/>
            <w:r w:rsidRPr="004D5279">
              <w:rPr>
                <w:rFonts w:ascii="Times New Roman" w:hAnsi="Times New Roman" w:cs="Times New Roman"/>
              </w:rPr>
              <w:t>t.y</w:t>
            </w:r>
            <w:proofErr w:type="spellEnd"/>
            <w:r w:rsidRPr="004D5279">
              <w:rPr>
                <w:rFonts w:ascii="Times New Roman" w:hAnsi="Times New Roman" w:cs="Times New Roman"/>
              </w:rPr>
              <w:t xml:space="preserve">., netinkamais ir neteisėtais) pagrindais laikė tokius PO paaiškinimus (pasitaiko tokių </w:t>
            </w:r>
            <w:proofErr w:type="spellStart"/>
            <w:r w:rsidRPr="004D5279">
              <w:rPr>
                <w:rFonts w:ascii="Times New Roman" w:hAnsi="Times New Roman" w:cs="Times New Roman"/>
              </w:rPr>
              <w:t>generinių</w:t>
            </w:r>
            <w:proofErr w:type="spellEnd"/>
            <w:r w:rsidRPr="004D5279">
              <w:rPr>
                <w:rFonts w:ascii="Times New Roman" w:hAnsi="Times New Roman" w:cs="Times New Roman"/>
              </w:rPr>
              <w:t xml:space="preserve"> teiginių „pirkimo objekto skaidymas į dalis būtų techniškai sudėtingas arba išvis neįmanomas“):</w:t>
            </w:r>
          </w:p>
          <w:p w14:paraId="59C38DE3" w14:textId="77777777" w:rsidR="008D1341" w:rsidRPr="004D5279" w:rsidRDefault="008D1341" w:rsidP="008D1341">
            <w:pPr>
              <w:jc w:val="both"/>
              <w:rPr>
                <w:rFonts w:ascii="Times New Roman" w:hAnsi="Times New Roman" w:cs="Times New Roman"/>
              </w:rPr>
            </w:pPr>
            <w:r w:rsidRPr="004D5279">
              <w:rPr>
                <w:rFonts w:ascii="Times New Roman" w:hAnsi="Times New Roman" w:cs="Times New Roman"/>
              </w:rPr>
              <w:t>1.</w:t>
            </w:r>
            <w:r w:rsidRPr="004D5279">
              <w:rPr>
                <w:rFonts w:ascii="Times New Roman" w:hAnsi="Times New Roman" w:cs="Times New Roman"/>
              </w:rPr>
              <w:tab/>
            </w:r>
            <w:r w:rsidRPr="004D5279">
              <w:rPr>
                <w:rFonts w:ascii="Times New Roman" w:hAnsi="Times New Roman" w:cs="Times New Roman"/>
                <w:i/>
                <w:iCs/>
              </w:rPr>
              <w:t>Patogumas</w:t>
            </w:r>
            <w:r w:rsidRPr="004D5279">
              <w:rPr>
                <w:rFonts w:ascii="Times New Roman" w:hAnsi="Times New Roman" w:cs="Times New Roman"/>
              </w:rPr>
              <w:t>. Perkančiosios organizacijos sprendimas neskaidyti pirkimo į dalis negali būti argumentuojamas paprastu perkančiosios organizacijos patogumu.</w:t>
            </w:r>
          </w:p>
          <w:p w14:paraId="3E2723BE" w14:textId="77777777" w:rsidR="008D1341" w:rsidRPr="004D5279" w:rsidRDefault="008D1341" w:rsidP="008D1341">
            <w:pPr>
              <w:jc w:val="both"/>
              <w:rPr>
                <w:rFonts w:ascii="Times New Roman" w:hAnsi="Times New Roman" w:cs="Times New Roman"/>
              </w:rPr>
            </w:pPr>
            <w:r w:rsidRPr="004D5279">
              <w:rPr>
                <w:rFonts w:ascii="Times New Roman" w:hAnsi="Times New Roman" w:cs="Times New Roman"/>
              </w:rPr>
              <w:t>2.</w:t>
            </w:r>
            <w:r w:rsidRPr="004D5279">
              <w:rPr>
                <w:rFonts w:ascii="Times New Roman" w:hAnsi="Times New Roman" w:cs="Times New Roman"/>
              </w:rPr>
              <w:tab/>
            </w:r>
            <w:r w:rsidRPr="004D5279">
              <w:rPr>
                <w:rFonts w:ascii="Times New Roman" w:hAnsi="Times New Roman" w:cs="Times New Roman"/>
                <w:i/>
                <w:iCs/>
              </w:rPr>
              <w:t>Finansinių ir žmogiškųjų išteklių stoka</w:t>
            </w:r>
            <w:r w:rsidRPr="004D5279">
              <w:rPr>
                <w:rFonts w:ascii="Times New Roman" w:hAnsi="Times New Roman" w:cs="Times New Roman"/>
              </w:rPr>
              <w:t xml:space="preserve">. Atsižvelgiant į lygiateisiškumo ir skaidrumo principus, negalimas atskirų pirkimo objektų sujungimas į vieną, jeigu tai grindžiama tik perkančiosios organizacijos finansinių ir žmogiškųjų išteklių administravimo tikslais (LAT 2015 m. kovo 27 d. nutartis civilinėje byloje Nr. 3K-3-161-415/2015; 2015 m. kovo 27 d. nutartis civilinėje </w:t>
            </w:r>
            <w:r w:rsidRPr="004D5279">
              <w:rPr>
                <w:rFonts w:ascii="Times New Roman" w:hAnsi="Times New Roman" w:cs="Times New Roman"/>
              </w:rPr>
              <w:lastRenderedPageBreak/>
              <w:t>byloje Nr. 3K-3-162-469/2015, 2015 m. balandžio 7 d. nutartis civilinėje byloje Nr. 3K-3-183-248/2015).</w:t>
            </w:r>
          </w:p>
          <w:p w14:paraId="7E930789" w14:textId="77777777" w:rsidR="008D1341" w:rsidRPr="004D5279" w:rsidRDefault="008D1341" w:rsidP="008D1341">
            <w:pPr>
              <w:jc w:val="both"/>
              <w:rPr>
                <w:rFonts w:ascii="Times New Roman" w:hAnsi="Times New Roman" w:cs="Times New Roman"/>
              </w:rPr>
            </w:pPr>
            <w:r w:rsidRPr="004D5279">
              <w:rPr>
                <w:rFonts w:ascii="Times New Roman" w:hAnsi="Times New Roman" w:cs="Times New Roman"/>
              </w:rPr>
              <w:t>3.</w:t>
            </w:r>
            <w:r w:rsidRPr="004D5279">
              <w:rPr>
                <w:rFonts w:ascii="Times New Roman" w:hAnsi="Times New Roman" w:cs="Times New Roman"/>
              </w:rPr>
              <w:tab/>
            </w:r>
            <w:r w:rsidRPr="004D5279">
              <w:rPr>
                <w:rFonts w:ascii="Times New Roman" w:hAnsi="Times New Roman" w:cs="Times New Roman"/>
                <w:i/>
                <w:iCs/>
              </w:rPr>
              <w:t>Sutaupymas</w:t>
            </w:r>
            <w:r w:rsidRPr="004D5279">
              <w:rPr>
                <w:rFonts w:ascii="Times New Roman" w:hAnsi="Times New Roman" w:cs="Times New Roman"/>
              </w:rPr>
              <w:t>. Viešojo pirkimo skaidymas į dalis, kartu tiekėjams leidžiant pateikti visų jo dalių pasiūlymus (kad ir kiek jų būtų), iš esmės turėtų pasiekti tą patį masto ekonomijos (sutaupymo) efektą (LAT 2017 m. liepos 12 d. nutartis civilinėje byloje Nr. e3K-3-322-916/2017).</w:t>
            </w:r>
          </w:p>
          <w:p w14:paraId="699518F7" w14:textId="77777777" w:rsidR="008D1341" w:rsidRPr="004D5279" w:rsidRDefault="008D1341" w:rsidP="008D1341">
            <w:pPr>
              <w:jc w:val="both"/>
              <w:rPr>
                <w:rFonts w:ascii="Times New Roman" w:hAnsi="Times New Roman" w:cs="Times New Roman"/>
              </w:rPr>
            </w:pPr>
            <w:r w:rsidRPr="004D5279">
              <w:rPr>
                <w:rFonts w:ascii="Times New Roman" w:hAnsi="Times New Roman" w:cs="Times New Roman"/>
              </w:rPr>
              <w:t>4.</w:t>
            </w:r>
            <w:r w:rsidRPr="004D5279">
              <w:rPr>
                <w:rFonts w:ascii="Times New Roman" w:hAnsi="Times New Roman" w:cs="Times New Roman"/>
              </w:rPr>
              <w:tab/>
            </w:r>
            <w:r w:rsidRPr="004D5279">
              <w:rPr>
                <w:rFonts w:ascii="Times New Roman" w:hAnsi="Times New Roman" w:cs="Times New Roman"/>
                <w:i/>
                <w:iCs/>
              </w:rPr>
              <w:t>ES struktūrinių fondų finansavimas</w:t>
            </w:r>
            <w:r w:rsidRPr="004D5279">
              <w:rPr>
                <w:rFonts w:ascii="Times New Roman" w:hAnsi="Times New Roman" w:cs="Times New Roman"/>
              </w:rPr>
              <w:t>. Tokia rizika, net jei ir mažesnė, tam tikra dalimi egzistuoja ir pirkimo objekto neišskaidant į dalis. Jei būtų vertinama, kad ES struktūrinių fondų lėšų finansavimo praradimas yra tinkamas pagrindas pirkimo objekto neskaidymui, tai tokiu būdu būtų nepagrįstai išskirti projektai, finansuojami ne grynai nacionalinėmis, o ES lėšomis (LAT 2011 m. liepos 8 d. nutartis civilinėje byloje Nr. 3K-3-320/2011).</w:t>
            </w:r>
          </w:p>
          <w:p w14:paraId="24B6D534" w14:textId="17EBA1DC" w:rsidR="008D1341" w:rsidRPr="004D5279" w:rsidRDefault="008D1341" w:rsidP="008D1341">
            <w:pPr>
              <w:jc w:val="both"/>
              <w:rPr>
                <w:rFonts w:ascii="Times New Roman" w:hAnsi="Times New Roman" w:cs="Times New Roman"/>
              </w:rPr>
            </w:pPr>
            <w:r w:rsidRPr="004D5279">
              <w:rPr>
                <w:rFonts w:ascii="Times New Roman" w:hAnsi="Times New Roman" w:cs="Times New Roman"/>
              </w:rPr>
              <w:t>5.</w:t>
            </w:r>
            <w:r w:rsidRPr="004D5279">
              <w:rPr>
                <w:rFonts w:ascii="Times New Roman" w:hAnsi="Times New Roman" w:cs="Times New Roman"/>
              </w:rPr>
              <w:tab/>
            </w:r>
            <w:r w:rsidRPr="004D5279">
              <w:rPr>
                <w:rFonts w:ascii="Times New Roman" w:hAnsi="Times New Roman" w:cs="Times New Roman"/>
                <w:i/>
                <w:iCs/>
              </w:rPr>
              <w:t>Administracinės ir vadybinio pobūdžio priežastys</w:t>
            </w:r>
            <w:r w:rsidRPr="004D5279">
              <w:rPr>
                <w:rFonts w:ascii="Times New Roman" w:hAnsi="Times New Roman" w:cs="Times New Roman"/>
              </w:rPr>
              <w:t>. Administracinės ir vadybinio pobūdžio priežastys nelaikytinos išimtinėmis, pateisinančiomis atskirų objektų sujungimą (LAT 2018 m. gruodžio 21 d. nutartis civilinėje byloje Nr. e3K-3-508-248/2018).</w:t>
            </w:r>
          </w:p>
          <w:p w14:paraId="2F9E9B61" w14:textId="77777777" w:rsidR="008D1341" w:rsidRPr="004D5279" w:rsidRDefault="008D1341" w:rsidP="00095483">
            <w:pPr>
              <w:rPr>
                <w:rFonts w:ascii="Times New Roman" w:hAnsi="Times New Roman" w:cs="Times New Roman"/>
              </w:rPr>
            </w:pPr>
          </w:p>
          <w:p w14:paraId="53D16D38" w14:textId="77777777" w:rsidR="0016043A" w:rsidRPr="004D5279" w:rsidRDefault="008F2504" w:rsidP="00095483">
            <w:pPr>
              <w:rPr>
                <w:rFonts w:ascii="Times New Roman" w:hAnsi="Times New Roman" w:cs="Times New Roman"/>
              </w:rPr>
            </w:pPr>
            <w:r w:rsidRPr="004D5279">
              <w:rPr>
                <w:rFonts w:ascii="Times New Roman" w:hAnsi="Times New Roman" w:cs="Times New Roman"/>
              </w:rPr>
              <w:t xml:space="preserve">Pirkimą siūlome išskaidyti į tokias dalis: </w:t>
            </w:r>
          </w:p>
          <w:p w14:paraId="26015176" w14:textId="27ADD939" w:rsidR="0016043A" w:rsidRPr="004D5279" w:rsidRDefault="00095483" w:rsidP="0016043A">
            <w:pPr>
              <w:pStyle w:val="Sraopastraipa"/>
              <w:numPr>
                <w:ilvl w:val="0"/>
                <w:numId w:val="3"/>
              </w:numPr>
              <w:rPr>
                <w:rFonts w:ascii="Times New Roman" w:hAnsi="Times New Roman" w:cs="Times New Roman"/>
              </w:rPr>
            </w:pPr>
            <w:r w:rsidRPr="004D5279">
              <w:rPr>
                <w:rFonts w:ascii="Times New Roman" w:hAnsi="Times New Roman" w:cs="Times New Roman"/>
              </w:rPr>
              <w:t>Dujų chromatografas su masių spektrometriniu detektoriumi</w:t>
            </w:r>
            <w:r w:rsidR="00551754" w:rsidRPr="004D5279">
              <w:rPr>
                <w:rFonts w:ascii="Times New Roman" w:hAnsi="Times New Roman" w:cs="Times New Roman"/>
              </w:rPr>
              <w:t>.</w:t>
            </w:r>
          </w:p>
          <w:p w14:paraId="4F90B791" w14:textId="29C8C485" w:rsidR="0016043A" w:rsidRPr="004D5279" w:rsidRDefault="00095483" w:rsidP="0016043A">
            <w:pPr>
              <w:pStyle w:val="Sraopastraipa"/>
              <w:numPr>
                <w:ilvl w:val="0"/>
                <w:numId w:val="3"/>
              </w:numPr>
              <w:rPr>
                <w:rFonts w:ascii="Times New Roman" w:hAnsi="Times New Roman" w:cs="Times New Roman"/>
              </w:rPr>
            </w:pPr>
            <w:r w:rsidRPr="004D5279">
              <w:rPr>
                <w:rFonts w:ascii="Times New Roman" w:hAnsi="Times New Roman" w:cs="Times New Roman"/>
              </w:rPr>
              <w:t>Skysčių chromatograf</w:t>
            </w:r>
            <w:r w:rsidR="008F2504" w:rsidRPr="004D5279">
              <w:rPr>
                <w:rFonts w:ascii="Times New Roman" w:hAnsi="Times New Roman" w:cs="Times New Roman"/>
              </w:rPr>
              <w:t>as</w:t>
            </w:r>
            <w:r w:rsidR="00551754" w:rsidRPr="004D5279">
              <w:rPr>
                <w:rFonts w:ascii="Times New Roman" w:hAnsi="Times New Roman" w:cs="Times New Roman"/>
              </w:rPr>
              <w:t>.</w:t>
            </w:r>
            <w:r w:rsidRPr="004D5279">
              <w:rPr>
                <w:rFonts w:ascii="Times New Roman" w:hAnsi="Times New Roman" w:cs="Times New Roman"/>
              </w:rPr>
              <w:t xml:space="preserve"> </w:t>
            </w:r>
          </w:p>
          <w:p w14:paraId="1D8C9F1F" w14:textId="6383A5FD" w:rsidR="0016043A" w:rsidRPr="004D5279" w:rsidRDefault="00095483" w:rsidP="0016043A">
            <w:pPr>
              <w:pStyle w:val="Sraopastraipa"/>
              <w:numPr>
                <w:ilvl w:val="0"/>
                <w:numId w:val="3"/>
              </w:numPr>
              <w:rPr>
                <w:rFonts w:ascii="Times New Roman" w:hAnsi="Times New Roman" w:cs="Times New Roman"/>
              </w:rPr>
            </w:pPr>
            <w:r w:rsidRPr="004D5279">
              <w:rPr>
                <w:rFonts w:ascii="Times New Roman" w:hAnsi="Times New Roman" w:cs="Times New Roman"/>
              </w:rPr>
              <w:t>Paralelinio mėginių nugarinimo azoto srautu sistema</w:t>
            </w:r>
            <w:r w:rsidR="00551754" w:rsidRPr="004D5279">
              <w:rPr>
                <w:rFonts w:ascii="Times New Roman" w:hAnsi="Times New Roman" w:cs="Times New Roman"/>
              </w:rPr>
              <w:t xml:space="preserve">. </w:t>
            </w:r>
          </w:p>
          <w:p w14:paraId="717C75DC" w14:textId="63BB5090" w:rsidR="0016043A" w:rsidRPr="004D5279" w:rsidRDefault="00095483" w:rsidP="0016043A">
            <w:pPr>
              <w:pStyle w:val="Sraopastraipa"/>
              <w:numPr>
                <w:ilvl w:val="0"/>
                <w:numId w:val="3"/>
              </w:numPr>
              <w:rPr>
                <w:rFonts w:ascii="Times New Roman" w:hAnsi="Times New Roman" w:cs="Times New Roman"/>
              </w:rPr>
            </w:pPr>
            <w:r w:rsidRPr="004D5279">
              <w:rPr>
                <w:rFonts w:ascii="Times New Roman" w:hAnsi="Times New Roman" w:cs="Times New Roman"/>
              </w:rPr>
              <w:t>Azoto dujų generatorius</w:t>
            </w:r>
            <w:r w:rsidR="00551754" w:rsidRPr="004D5279">
              <w:rPr>
                <w:rFonts w:ascii="Times New Roman" w:hAnsi="Times New Roman" w:cs="Times New Roman"/>
              </w:rPr>
              <w:t xml:space="preserve">. </w:t>
            </w:r>
          </w:p>
          <w:p w14:paraId="78288DD6" w14:textId="38F378C5" w:rsidR="0016043A" w:rsidRPr="004D5279" w:rsidRDefault="00095483" w:rsidP="0016043A">
            <w:pPr>
              <w:pStyle w:val="Sraopastraipa"/>
              <w:numPr>
                <w:ilvl w:val="0"/>
                <w:numId w:val="3"/>
              </w:numPr>
              <w:rPr>
                <w:rFonts w:ascii="Times New Roman" w:hAnsi="Times New Roman" w:cs="Times New Roman"/>
              </w:rPr>
            </w:pPr>
            <w:proofErr w:type="spellStart"/>
            <w:r w:rsidRPr="004D5279">
              <w:rPr>
                <w:rFonts w:ascii="Times New Roman" w:hAnsi="Times New Roman" w:cs="Times New Roman"/>
              </w:rPr>
              <w:t>Mikrocentrifūga</w:t>
            </w:r>
            <w:proofErr w:type="spellEnd"/>
            <w:r w:rsidR="00551754" w:rsidRPr="004D5279">
              <w:rPr>
                <w:rFonts w:ascii="Times New Roman" w:hAnsi="Times New Roman" w:cs="Times New Roman"/>
              </w:rPr>
              <w:t xml:space="preserve">. </w:t>
            </w:r>
          </w:p>
          <w:p w14:paraId="6CEFC663" w14:textId="7F94F38D" w:rsidR="0016043A" w:rsidRPr="004D5279" w:rsidRDefault="00095483" w:rsidP="0016043A">
            <w:pPr>
              <w:pStyle w:val="Sraopastraipa"/>
              <w:numPr>
                <w:ilvl w:val="0"/>
                <w:numId w:val="3"/>
              </w:numPr>
              <w:rPr>
                <w:rFonts w:ascii="Times New Roman" w:hAnsi="Times New Roman" w:cs="Times New Roman"/>
              </w:rPr>
            </w:pPr>
            <w:r w:rsidRPr="004D5279">
              <w:rPr>
                <w:rFonts w:ascii="Times New Roman" w:hAnsi="Times New Roman" w:cs="Times New Roman"/>
              </w:rPr>
              <w:t>Vienos pozicijos mėginio maišyklė</w:t>
            </w:r>
            <w:r w:rsidR="00551754" w:rsidRPr="004D5279">
              <w:rPr>
                <w:rFonts w:ascii="Times New Roman" w:hAnsi="Times New Roman" w:cs="Times New Roman"/>
              </w:rPr>
              <w:t xml:space="preserve">. </w:t>
            </w:r>
          </w:p>
          <w:p w14:paraId="4AEECA54" w14:textId="7CE61C8E" w:rsidR="0016043A" w:rsidRPr="004D5279" w:rsidRDefault="00095483" w:rsidP="0016043A">
            <w:pPr>
              <w:pStyle w:val="Sraopastraipa"/>
              <w:numPr>
                <w:ilvl w:val="0"/>
                <w:numId w:val="3"/>
              </w:numPr>
              <w:rPr>
                <w:rFonts w:ascii="Times New Roman" w:hAnsi="Times New Roman" w:cs="Times New Roman"/>
              </w:rPr>
            </w:pPr>
            <w:r w:rsidRPr="004D5279">
              <w:rPr>
                <w:rFonts w:ascii="Times New Roman" w:hAnsi="Times New Roman" w:cs="Times New Roman"/>
              </w:rPr>
              <w:t>Analitinės svarstyklės</w:t>
            </w:r>
            <w:r w:rsidR="00DC5A6B" w:rsidRPr="004D5279">
              <w:rPr>
                <w:rFonts w:ascii="Times New Roman" w:hAnsi="Times New Roman" w:cs="Times New Roman"/>
              </w:rPr>
              <w:t xml:space="preserve">. </w:t>
            </w:r>
          </w:p>
          <w:p w14:paraId="18D29824" w14:textId="33975FC0" w:rsidR="0016043A" w:rsidRPr="004D5279" w:rsidRDefault="00095483" w:rsidP="0016043A">
            <w:pPr>
              <w:pStyle w:val="Sraopastraipa"/>
              <w:numPr>
                <w:ilvl w:val="0"/>
                <w:numId w:val="3"/>
              </w:numPr>
              <w:rPr>
                <w:rFonts w:ascii="Times New Roman" w:hAnsi="Times New Roman" w:cs="Times New Roman"/>
              </w:rPr>
            </w:pPr>
            <w:r w:rsidRPr="004D5279">
              <w:rPr>
                <w:rFonts w:ascii="Times New Roman" w:hAnsi="Times New Roman" w:cs="Times New Roman"/>
              </w:rPr>
              <w:t>Automatinių pipečių rinkinys su stovu</w:t>
            </w:r>
            <w:r w:rsidR="00DC5A6B" w:rsidRPr="004D5279">
              <w:rPr>
                <w:rFonts w:ascii="Times New Roman" w:hAnsi="Times New Roman" w:cs="Times New Roman"/>
              </w:rPr>
              <w:t>.</w:t>
            </w:r>
          </w:p>
          <w:p w14:paraId="69B49E2D" w14:textId="4F059636" w:rsidR="0016043A" w:rsidRPr="004D5279" w:rsidRDefault="00095483" w:rsidP="0016043A">
            <w:pPr>
              <w:pStyle w:val="Sraopastraipa"/>
              <w:numPr>
                <w:ilvl w:val="0"/>
                <w:numId w:val="3"/>
              </w:numPr>
              <w:rPr>
                <w:rFonts w:ascii="Times New Roman" w:hAnsi="Times New Roman" w:cs="Times New Roman"/>
              </w:rPr>
            </w:pPr>
            <w:r w:rsidRPr="004D5279">
              <w:rPr>
                <w:rFonts w:ascii="Times New Roman" w:hAnsi="Times New Roman" w:cs="Times New Roman"/>
              </w:rPr>
              <w:t>Chromatografinės kolonos</w:t>
            </w:r>
            <w:r w:rsidR="00DC5A6B" w:rsidRPr="004D5279">
              <w:rPr>
                <w:rFonts w:ascii="Times New Roman" w:hAnsi="Times New Roman" w:cs="Times New Roman"/>
              </w:rPr>
              <w:t xml:space="preserve">. </w:t>
            </w:r>
          </w:p>
          <w:p w14:paraId="59920809" w14:textId="77777777" w:rsidR="0016043A" w:rsidRPr="004D5279" w:rsidRDefault="00095483" w:rsidP="0016043A">
            <w:pPr>
              <w:pStyle w:val="Sraopastraipa"/>
              <w:numPr>
                <w:ilvl w:val="0"/>
                <w:numId w:val="3"/>
              </w:numPr>
              <w:rPr>
                <w:rFonts w:ascii="Times New Roman" w:hAnsi="Times New Roman" w:cs="Times New Roman"/>
              </w:rPr>
            </w:pPr>
            <w:r w:rsidRPr="004D5279">
              <w:rPr>
                <w:rFonts w:ascii="Times New Roman" w:hAnsi="Times New Roman" w:cs="Times New Roman"/>
              </w:rPr>
              <w:t>Chromatografinės priemonės</w:t>
            </w:r>
            <w:r w:rsidR="008F2504" w:rsidRPr="004D5279">
              <w:rPr>
                <w:rFonts w:ascii="Times New Roman" w:hAnsi="Times New Roman" w:cs="Times New Roman"/>
              </w:rPr>
              <w:t>.</w:t>
            </w:r>
            <w:r w:rsidRPr="004D5279">
              <w:rPr>
                <w:rFonts w:ascii="Times New Roman" w:hAnsi="Times New Roman" w:cs="Times New Roman"/>
              </w:rPr>
              <w:t xml:space="preserve"> </w:t>
            </w:r>
          </w:p>
          <w:p w14:paraId="5063FD48" w14:textId="308AD820" w:rsidR="009C3B91" w:rsidRPr="00BA6BF1" w:rsidRDefault="008F2504" w:rsidP="00095483">
            <w:pPr>
              <w:rPr>
                <w:rFonts w:ascii="Times New Roman" w:hAnsi="Times New Roman" w:cs="Times New Roman"/>
              </w:rPr>
            </w:pPr>
            <w:r w:rsidRPr="004D5279">
              <w:rPr>
                <w:rFonts w:ascii="Times New Roman" w:hAnsi="Times New Roman" w:cs="Times New Roman"/>
              </w:rPr>
              <w:t xml:space="preserve">Punktus 4.9, 4.10 priskirti prie punkto 2. </w:t>
            </w:r>
          </w:p>
        </w:tc>
      </w:tr>
      <w:tr w:rsidR="009C3B91" w:rsidRPr="00140BBF" w14:paraId="0EF7E445" w14:textId="77777777" w:rsidTr="00AC05CC">
        <w:trPr>
          <w:trHeight w:val="555"/>
        </w:trPr>
        <w:tc>
          <w:tcPr>
            <w:tcW w:w="568" w:type="dxa"/>
            <w:vAlign w:val="center"/>
          </w:tcPr>
          <w:p w14:paraId="276B6E24" w14:textId="77777777" w:rsidR="009C3B91" w:rsidRPr="004D5279" w:rsidRDefault="009C3B91" w:rsidP="00AC05CC">
            <w:pPr>
              <w:jc w:val="center"/>
              <w:rPr>
                <w:rFonts w:ascii="Times New Roman" w:hAnsi="Times New Roman" w:cs="Times New Roman"/>
              </w:rPr>
            </w:pPr>
            <w:r w:rsidRPr="004D5279">
              <w:rPr>
                <w:rFonts w:ascii="Times New Roman" w:hAnsi="Times New Roman" w:cs="Times New Roman"/>
              </w:rPr>
              <w:lastRenderedPageBreak/>
              <w:t xml:space="preserve">5. </w:t>
            </w:r>
          </w:p>
        </w:tc>
        <w:tc>
          <w:tcPr>
            <w:tcW w:w="3969" w:type="dxa"/>
            <w:vAlign w:val="center"/>
          </w:tcPr>
          <w:p w14:paraId="5F6D1466" w14:textId="4AE419C5" w:rsidR="009C3B91" w:rsidRPr="004D5279" w:rsidRDefault="009C3B91" w:rsidP="00AC05CC">
            <w:pPr>
              <w:rPr>
                <w:rFonts w:ascii="Times New Roman" w:hAnsi="Times New Roman" w:cs="Times New Roman"/>
              </w:rPr>
            </w:pPr>
            <w:r w:rsidRPr="004D5279">
              <w:rPr>
                <w:rFonts w:ascii="Times New Roman" w:hAnsi="Times New Roman" w:cs="Times New Roman"/>
              </w:rPr>
              <w:t xml:space="preserve">Kuriuos aplinkos apsaugos kriterijus, iš nurodytų Lietuvos Respublikos aplinkos ministro 2022-12-13 įsakymu Nr. D1-401 patvirtintame „Aplinkos apsaugos kriterijų taikymo, vykdant žaliuosius pirkimus, tvarkos apraše“ (žr. https://www.e-tar.lt/portal/legalAct.html?documentId=41e131d07ada11edbc04912defe897d1), atitinka Jūsų įmonė  ir/arba Jūsų įmonės siūloma prekė, kokius aplinkos apsaugos kriterijų (žaliojo pirkimo reikalavimų) atitiktį patvirtinančius </w:t>
            </w:r>
            <w:r w:rsidRPr="004D5279">
              <w:rPr>
                <w:rFonts w:ascii="Times New Roman" w:hAnsi="Times New Roman" w:cs="Times New Roman"/>
              </w:rPr>
              <w:lastRenderedPageBreak/>
              <w:t>dokumentus galėtumėte pateikti pirkimo metu?</w:t>
            </w:r>
          </w:p>
        </w:tc>
        <w:tc>
          <w:tcPr>
            <w:tcW w:w="5387" w:type="dxa"/>
            <w:vAlign w:val="center"/>
          </w:tcPr>
          <w:p w14:paraId="76B4652B" w14:textId="05065AC0" w:rsidR="009C3B91" w:rsidRPr="004D5279" w:rsidRDefault="0021631B" w:rsidP="00C04FF6">
            <w:pPr>
              <w:rPr>
                <w:rFonts w:ascii="Times New Roman" w:hAnsi="Times New Roman" w:cs="Times New Roman"/>
              </w:rPr>
            </w:pPr>
            <w:r w:rsidRPr="004D5279">
              <w:rPr>
                <w:rFonts w:ascii="Times New Roman" w:hAnsi="Times New Roman" w:cs="Times New Roman"/>
              </w:rPr>
              <w:lastRenderedPageBreak/>
              <w:t>Įmonė atitinka visus aplinkos apsaugos kriterijus. Pirkimo metu pateikiame gamintojo/tiekėjo dokumentus, patvirtinančius reikalavimus.</w:t>
            </w:r>
          </w:p>
          <w:p w14:paraId="019A13D8" w14:textId="77777777" w:rsidR="009C3B91" w:rsidRPr="004D5279" w:rsidRDefault="009C3B91" w:rsidP="00AC05CC">
            <w:pPr>
              <w:jc w:val="center"/>
              <w:rPr>
                <w:rFonts w:ascii="Times New Roman" w:hAnsi="Times New Roman" w:cs="Times New Roman"/>
              </w:rPr>
            </w:pPr>
          </w:p>
        </w:tc>
      </w:tr>
      <w:tr w:rsidR="009C3B91" w:rsidRPr="00BA6BF1" w14:paraId="5F01A693" w14:textId="77777777" w:rsidTr="00AC05CC">
        <w:trPr>
          <w:trHeight w:val="555"/>
        </w:trPr>
        <w:tc>
          <w:tcPr>
            <w:tcW w:w="568" w:type="dxa"/>
            <w:vAlign w:val="center"/>
          </w:tcPr>
          <w:p w14:paraId="56FCD148" w14:textId="77777777" w:rsidR="009C3B91" w:rsidRPr="004D5279" w:rsidRDefault="009C3B91" w:rsidP="00AC05CC">
            <w:pPr>
              <w:jc w:val="center"/>
              <w:rPr>
                <w:rFonts w:ascii="Times New Roman" w:hAnsi="Times New Roman" w:cs="Times New Roman"/>
              </w:rPr>
            </w:pPr>
            <w:r w:rsidRPr="004D5279">
              <w:rPr>
                <w:rFonts w:ascii="Times New Roman" w:hAnsi="Times New Roman" w:cs="Times New Roman"/>
              </w:rPr>
              <w:t>6.</w:t>
            </w:r>
          </w:p>
        </w:tc>
        <w:tc>
          <w:tcPr>
            <w:tcW w:w="3969" w:type="dxa"/>
            <w:vAlign w:val="center"/>
          </w:tcPr>
          <w:p w14:paraId="3BF58E90" w14:textId="77777777" w:rsidR="009C3B91" w:rsidRPr="004D5279" w:rsidRDefault="009C3B91" w:rsidP="00AC05CC">
            <w:pPr>
              <w:rPr>
                <w:rFonts w:ascii="Times New Roman" w:hAnsi="Times New Roman" w:cs="Times New Roman"/>
              </w:rPr>
            </w:pPr>
            <w:r w:rsidRPr="004D5279">
              <w:rPr>
                <w:rFonts w:ascii="Times New Roman" w:hAnsi="Times New Roman" w:cs="Times New Roman"/>
              </w:rPr>
              <w:t>Ar prekės/</w:t>
            </w:r>
            <w:proofErr w:type="spellStart"/>
            <w:r w:rsidRPr="004D5279">
              <w:rPr>
                <w:rFonts w:ascii="Times New Roman" w:hAnsi="Times New Roman" w:cs="Times New Roman"/>
              </w:rPr>
              <w:t>ių</w:t>
            </w:r>
            <w:proofErr w:type="spellEnd"/>
            <w:r w:rsidRPr="004D5279">
              <w:rPr>
                <w:rFonts w:ascii="Times New Roman" w:hAnsi="Times New Roman" w:cs="Times New Roman"/>
              </w:rPr>
              <w:t xml:space="preserve"> pristatymo terminas yra pakankamas sutarčiai įgyvendinti?</w:t>
            </w:r>
          </w:p>
        </w:tc>
        <w:tc>
          <w:tcPr>
            <w:tcW w:w="5387" w:type="dxa"/>
            <w:vAlign w:val="center"/>
          </w:tcPr>
          <w:p w14:paraId="566AEC8C" w14:textId="10D57E57" w:rsidR="009C3B91" w:rsidRPr="004D5279" w:rsidRDefault="00C04FF6" w:rsidP="00C04FF6">
            <w:pPr>
              <w:rPr>
                <w:rFonts w:ascii="Times New Roman" w:hAnsi="Times New Roman" w:cs="Times New Roman"/>
              </w:rPr>
            </w:pPr>
            <w:r w:rsidRPr="004D5279">
              <w:rPr>
                <w:rFonts w:ascii="Times New Roman" w:hAnsi="Times New Roman" w:cs="Times New Roman"/>
              </w:rPr>
              <w:t>Taip.</w:t>
            </w:r>
          </w:p>
        </w:tc>
      </w:tr>
    </w:tbl>
    <w:p w14:paraId="5906615A" w14:textId="77777777" w:rsidR="009C3B91" w:rsidRPr="004D5279" w:rsidRDefault="009C3B91" w:rsidP="009C3B91">
      <w:pPr>
        <w:pStyle w:val="Body2"/>
        <w:rPr>
          <w:rFonts w:cs="Times New Roman"/>
          <w:sz w:val="24"/>
          <w:szCs w:val="24"/>
          <w:lang w:val="lt-LT"/>
        </w:rPr>
      </w:pPr>
    </w:p>
    <w:p w14:paraId="70AE4795" w14:textId="179A233F" w:rsidR="00AB1439" w:rsidRPr="004D5279" w:rsidRDefault="00381F0E">
      <w:pPr>
        <w:pStyle w:val="Body2"/>
        <w:rPr>
          <w:rFonts w:cs="Times New Roman"/>
          <w:sz w:val="24"/>
          <w:szCs w:val="24"/>
          <w:lang w:val="lt-LT"/>
        </w:rPr>
      </w:pPr>
      <w:r w:rsidRPr="004D5279">
        <w:rPr>
          <w:rFonts w:cs="Times New Roman"/>
          <w:sz w:val="24"/>
          <w:szCs w:val="24"/>
          <w:lang w:val="lt-LT"/>
        </w:rPr>
        <w:tab/>
      </w:r>
      <w:bookmarkStart w:id="2" w:name="_Hlk189210200"/>
      <w:r w:rsidR="009C3B91" w:rsidRPr="004D5279">
        <w:rPr>
          <w:rFonts w:cs="Times New Roman"/>
          <w:sz w:val="24"/>
          <w:szCs w:val="24"/>
          <w:lang w:val="lt-LT"/>
        </w:rPr>
        <w:t>Patiksliname</w:t>
      </w:r>
      <w:bookmarkEnd w:id="2"/>
      <w:r w:rsidRPr="004D5279">
        <w:rPr>
          <w:rFonts w:cs="Times New Roman"/>
          <w:sz w:val="24"/>
          <w:szCs w:val="24"/>
          <w:lang w:val="lt-LT"/>
        </w:rPr>
        <w:t>,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r w:rsidR="009C3B91" w:rsidRPr="004D5279">
        <w:rPr>
          <w:rFonts w:cs="Times New Roman"/>
          <w:sz w:val="24"/>
          <w:szCs w:val="24"/>
          <w:lang w:val="lt-LT"/>
        </w:rPr>
        <w:t xml:space="preserve"> Atsakymai nelaikytini pasiūlymu ir bus naudojami tik rinkos tyrimo tikslais, siekiant tinkamai pasirengti būsimam pirkimui.</w:t>
      </w:r>
    </w:p>
    <w:p w14:paraId="68FD0CD2" w14:textId="77777777" w:rsidR="00AB1439" w:rsidRPr="004D5279" w:rsidRDefault="00381F0E">
      <w:pPr>
        <w:pStyle w:val="Body2"/>
        <w:rPr>
          <w:rFonts w:cs="Times New Roman"/>
          <w:sz w:val="24"/>
          <w:szCs w:val="24"/>
          <w:lang w:val="lt-LT"/>
        </w:rPr>
      </w:pPr>
      <w:r w:rsidRPr="004D5279">
        <w:rPr>
          <w:rFonts w:cs="Times New Roman"/>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06813F30" w:rsidR="00AB1439" w:rsidRPr="004D5279" w:rsidRDefault="00381F0E">
      <w:pPr>
        <w:pStyle w:val="Body2"/>
        <w:rPr>
          <w:rFonts w:cs="Times New Roman"/>
          <w:sz w:val="24"/>
          <w:szCs w:val="24"/>
          <w:lang w:val="lt-LT"/>
        </w:rPr>
      </w:pPr>
      <w:r w:rsidRPr="004D5279">
        <w:rPr>
          <w:rFonts w:cs="Times New Roman"/>
          <w:sz w:val="24"/>
          <w:szCs w:val="24"/>
          <w:lang w:val="lt-LT"/>
        </w:rPr>
        <w:tab/>
        <w:t>CVP IS priemonėmis gauti atsakymai į perkančiosios organizacijos klausimus bus skelbiami viešai, išskyrus gautą informaciją apie kainas.</w:t>
      </w:r>
    </w:p>
    <w:p w14:paraId="2761BB41" w14:textId="5BAD82D5" w:rsidR="00B15FA3" w:rsidRPr="004D5279" w:rsidRDefault="00B15FA3">
      <w:pPr>
        <w:pStyle w:val="Body2"/>
        <w:rPr>
          <w:rFonts w:cs="Times New Roman"/>
          <w:sz w:val="24"/>
          <w:szCs w:val="24"/>
          <w:lang w:val="lt-LT"/>
        </w:rPr>
      </w:pPr>
    </w:p>
    <w:p w14:paraId="52C4FFB0" w14:textId="77777777" w:rsidR="00B15FA3" w:rsidRPr="004D5279" w:rsidRDefault="00B15FA3">
      <w:pPr>
        <w:pStyle w:val="Body2"/>
        <w:rPr>
          <w:rFonts w:cs="Times New Roman"/>
          <w:sz w:val="24"/>
          <w:szCs w:val="24"/>
          <w:lang w:val="lt-LT"/>
        </w:rPr>
      </w:pPr>
    </w:p>
    <w:p w14:paraId="5F4C5E14" w14:textId="14F1B988" w:rsidR="00B15FA3" w:rsidRPr="004D5279" w:rsidRDefault="00B15FA3">
      <w:pPr>
        <w:pStyle w:val="Body2"/>
        <w:rPr>
          <w:rFonts w:cs="Times New Roman"/>
          <w:sz w:val="24"/>
          <w:szCs w:val="24"/>
          <w:lang w:val="lt-LT"/>
        </w:rPr>
      </w:pPr>
      <w:r w:rsidRPr="004D5279">
        <w:rPr>
          <w:rFonts w:cs="Times New Roman"/>
          <w:sz w:val="24"/>
          <w:szCs w:val="24"/>
          <w:lang w:val="lt-LT"/>
        </w:rPr>
        <w:t xml:space="preserve">PRIDEDAMA: </w:t>
      </w:r>
      <w:r w:rsidR="00145500" w:rsidRPr="004D5279">
        <w:rPr>
          <w:rFonts w:cs="Times New Roman"/>
          <w:color w:val="auto"/>
          <w:sz w:val="24"/>
          <w:szCs w:val="24"/>
          <w:lang w:val="lt-LT"/>
        </w:rPr>
        <w:t xml:space="preserve">Dujų chromatografijos masių spektrometrijos (GC-MS/MS) bandymų laboratorijos įranga </w:t>
      </w:r>
      <w:r w:rsidR="009C3B91" w:rsidRPr="004D5279">
        <w:rPr>
          <w:rFonts w:cs="Times New Roman"/>
          <w:sz w:val="24"/>
          <w:szCs w:val="24"/>
          <w:lang w:val="lt-LT"/>
        </w:rPr>
        <w:t>(projektas)</w:t>
      </w:r>
      <w:r w:rsidRPr="004D5279">
        <w:rPr>
          <w:rFonts w:cs="Times New Roman"/>
          <w:sz w:val="24"/>
          <w:szCs w:val="24"/>
          <w:lang w:val="lt-LT"/>
        </w:rPr>
        <w:t xml:space="preserve">, </w:t>
      </w:r>
      <w:r w:rsidR="00145500" w:rsidRPr="004D5279">
        <w:rPr>
          <w:rFonts w:cs="Times New Roman"/>
          <w:sz w:val="24"/>
          <w:szCs w:val="24"/>
          <w:lang w:val="lt-LT"/>
        </w:rPr>
        <w:t>20</w:t>
      </w:r>
      <w:r w:rsidR="00A55239" w:rsidRPr="004D5279">
        <w:rPr>
          <w:rFonts w:cs="Times New Roman"/>
          <w:sz w:val="24"/>
          <w:szCs w:val="24"/>
          <w:lang w:val="lt-LT"/>
        </w:rPr>
        <w:t xml:space="preserve"> </w:t>
      </w:r>
      <w:r w:rsidRPr="004D5279">
        <w:rPr>
          <w:rFonts w:cs="Times New Roman"/>
          <w:sz w:val="24"/>
          <w:szCs w:val="24"/>
          <w:lang w:val="lt-LT"/>
        </w:rPr>
        <w:t>lap</w:t>
      </w:r>
      <w:r w:rsidR="00E6401F" w:rsidRPr="004D5279">
        <w:rPr>
          <w:rFonts w:cs="Times New Roman"/>
          <w:sz w:val="24"/>
          <w:szCs w:val="24"/>
          <w:lang w:val="lt-LT"/>
        </w:rPr>
        <w:t>ų</w:t>
      </w:r>
      <w:r w:rsidR="009C3B91" w:rsidRPr="004D5279">
        <w:rPr>
          <w:rFonts w:cs="Times New Roman"/>
          <w:sz w:val="24"/>
          <w:szCs w:val="24"/>
          <w:lang w:val="lt-LT"/>
        </w:rPr>
        <w:t>.</w:t>
      </w:r>
    </w:p>
    <w:p w14:paraId="482EBC9E" w14:textId="77777777" w:rsidR="00AB1439" w:rsidRPr="004D5279" w:rsidRDefault="00AB1439">
      <w:pPr>
        <w:pStyle w:val="Body2"/>
        <w:rPr>
          <w:rFonts w:cs="Times New Roman"/>
          <w:sz w:val="24"/>
          <w:szCs w:val="24"/>
          <w:lang w:val="lt-LT"/>
        </w:rPr>
      </w:pPr>
    </w:p>
    <w:p w14:paraId="4406DE2D" w14:textId="77777777" w:rsidR="00AB1439" w:rsidRPr="004D5279" w:rsidRDefault="00381F0E">
      <w:pPr>
        <w:pStyle w:val="Body2"/>
        <w:jc w:val="center"/>
        <w:rPr>
          <w:rFonts w:cs="Times New Roman"/>
          <w:sz w:val="24"/>
          <w:szCs w:val="24"/>
          <w:lang w:val="lt-LT"/>
        </w:rPr>
      </w:pPr>
      <w:r w:rsidRPr="004D5279">
        <w:rPr>
          <w:rFonts w:cs="Times New Roman"/>
          <w:sz w:val="24"/>
          <w:szCs w:val="24"/>
          <w:lang w:val="lt-LT"/>
        </w:rPr>
        <w:t>_____________________</w:t>
      </w:r>
    </w:p>
    <w:p w14:paraId="568649F3" w14:textId="77777777" w:rsidR="00AB1439" w:rsidRPr="004D5279" w:rsidRDefault="00AB1439">
      <w:pPr>
        <w:pStyle w:val="Body2"/>
        <w:jc w:val="center"/>
        <w:rPr>
          <w:rFonts w:cs="Times New Roman"/>
          <w:sz w:val="24"/>
          <w:szCs w:val="24"/>
          <w:lang w:val="lt-LT"/>
        </w:rPr>
      </w:pPr>
    </w:p>
    <w:sectPr w:rsidR="00AB1439" w:rsidRPr="004D5279">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291D6" w14:textId="77777777" w:rsidR="002D6088" w:rsidRDefault="002D6088">
      <w:r>
        <w:separator/>
      </w:r>
    </w:p>
  </w:endnote>
  <w:endnote w:type="continuationSeparator" w:id="0">
    <w:p w14:paraId="4A936A37" w14:textId="77777777" w:rsidR="002D6088" w:rsidRDefault="002D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Arial Nova Light"/>
    <w:charset w:val="00"/>
    <w:family w:val="roman"/>
    <w:pitch w:val="default"/>
  </w:font>
  <w:font w:name="Helvetica Neue">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1CB02" w14:textId="77777777" w:rsidR="00AB1439" w:rsidRPr="00BE6470" w:rsidRDefault="00381F0E">
    <w:pPr>
      <w:pStyle w:val="HeaderFooter"/>
      <w:tabs>
        <w:tab w:val="clear" w:pos="9020"/>
        <w:tab w:val="center" w:pos="4750"/>
        <w:tab w:val="right" w:pos="9500"/>
      </w:tabs>
      <w:rPr>
        <w:lang w:val="lt-LT"/>
      </w:rPr>
    </w:pPr>
    <w:r>
      <w:rPr>
        <w:rFonts w:ascii="Times New Roman" w:hAnsi="Times New Roman"/>
        <w:sz w:val="18"/>
        <w:szCs w:val="18"/>
      </w:rPr>
      <w:tab/>
    </w:r>
    <w:r>
      <w:rPr>
        <w:rFonts w:ascii="Times New Roman" w:hAnsi="Times New Roman"/>
        <w:sz w:val="18"/>
        <w:szCs w:val="18"/>
      </w:rPr>
      <w:tab/>
    </w:r>
    <w:r w:rsidRPr="00BE6470">
      <w:rPr>
        <w:rFonts w:ascii="Times New Roman" w:hAnsi="Times New Roman"/>
        <w:sz w:val="18"/>
        <w:szCs w:val="18"/>
        <w:lang w:val="lt-LT"/>
      </w:rPr>
      <w:t xml:space="preserve">Puslapis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PAGE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r w:rsidRPr="00BE6470">
      <w:rPr>
        <w:rFonts w:ascii="Times New Roman" w:hAnsi="Times New Roman"/>
        <w:sz w:val="18"/>
        <w:szCs w:val="18"/>
        <w:lang w:val="lt-LT"/>
      </w:rPr>
      <w:t xml:space="preserve"> iš </w:t>
    </w:r>
    <w:r w:rsidRPr="00BE6470">
      <w:rPr>
        <w:rFonts w:ascii="Times New Roman" w:eastAsia="Times New Roman" w:hAnsi="Times New Roman" w:cs="Times New Roman"/>
        <w:sz w:val="18"/>
        <w:szCs w:val="18"/>
        <w:lang w:val="lt-LT"/>
      </w:rPr>
      <w:fldChar w:fldCharType="begin"/>
    </w:r>
    <w:r w:rsidRPr="00BE6470">
      <w:rPr>
        <w:rFonts w:ascii="Times New Roman" w:eastAsia="Times New Roman" w:hAnsi="Times New Roman" w:cs="Times New Roman"/>
        <w:sz w:val="18"/>
        <w:szCs w:val="18"/>
        <w:lang w:val="lt-LT"/>
      </w:rPr>
      <w:instrText xml:space="preserve"> NUMPAGES </w:instrText>
    </w:r>
    <w:r w:rsidRPr="00BE6470">
      <w:rPr>
        <w:rFonts w:ascii="Times New Roman" w:eastAsia="Times New Roman" w:hAnsi="Times New Roman" w:cs="Times New Roman"/>
        <w:sz w:val="18"/>
        <w:szCs w:val="18"/>
        <w:lang w:val="lt-LT"/>
      </w:rPr>
      <w:fldChar w:fldCharType="separate"/>
    </w:r>
    <w:r w:rsidR="0011070C" w:rsidRPr="00BE6470">
      <w:rPr>
        <w:rFonts w:ascii="Times New Roman" w:eastAsia="Times New Roman" w:hAnsi="Times New Roman" w:cs="Times New Roman"/>
        <w:noProof/>
        <w:sz w:val="18"/>
        <w:szCs w:val="18"/>
        <w:lang w:val="lt-LT"/>
      </w:rPr>
      <w:t>1</w:t>
    </w:r>
    <w:r w:rsidRPr="00BE6470">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B72DA" w14:textId="77777777" w:rsidR="002D6088" w:rsidRDefault="002D6088">
      <w:r>
        <w:separator/>
      </w:r>
    </w:p>
  </w:footnote>
  <w:footnote w:type="continuationSeparator" w:id="0">
    <w:p w14:paraId="1280BA87" w14:textId="77777777" w:rsidR="002D6088" w:rsidRDefault="002D6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D7AD4"/>
    <w:multiLevelType w:val="hybridMultilevel"/>
    <w:tmpl w:val="DFAC5A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0992142"/>
    <w:multiLevelType w:val="hybridMultilevel"/>
    <w:tmpl w:val="0254B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C552F"/>
    <w:multiLevelType w:val="hybridMultilevel"/>
    <w:tmpl w:val="7FD811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06033F"/>
    <w:multiLevelType w:val="hybridMultilevel"/>
    <w:tmpl w:val="1BA04604"/>
    <w:lvl w:ilvl="0" w:tplc="AD3C73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21317"/>
    <w:rsid w:val="00095483"/>
    <w:rsid w:val="000B1D7D"/>
    <w:rsid w:val="000B1F97"/>
    <w:rsid w:val="000E3840"/>
    <w:rsid w:val="001016AA"/>
    <w:rsid w:val="0011070C"/>
    <w:rsid w:val="001123DD"/>
    <w:rsid w:val="00135487"/>
    <w:rsid w:val="00140BBF"/>
    <w:rsid w:val="00145500"/>
    <w:rsid w:val="001540CC"/>
    <w:rsid w:val="0016043A"/>
    <w:rsid w:val="001639EB"/>
    <w:rsid w:val="001966F0"/>
    <w:rsid w:val="001A11A4"/>
    <w:rsid w:val="001A5230"/>
    <w:rsid w:val="001B12D0"/>
    <w:rsid w:val="001D1772"/>
    <w:rsid w:val="001D26DB"/>
    <w:rsid w:val="001E381E"/>
    <w:rsid w:val="001E521C"/>
    <w:rsid w:val="001F7F2B"/>
    <w:rsid w:val="0021631B"/>
    <w:rsid w:val="00221DC5"/>
    <w:rsid w:val="002337B1"/>
    <w:rsid w:val="00246E79"/>
    <w:rsid w:val="00250ABC"/>
    <w:rsid w:val="00266076"/>
    <w:rsid w:val="00283A7F"/>
    <w:rsid w:val="00297168"/>
    <w:rsid w:val="002A3B23"/>
    <w:rsid w:val="002B4A26"/>
    <w:rsid w:val="002D6088"/>
    <w:rsid w:val="002E7594"/>
    <w:rsid w:val="00314BE0"/>
    <w:rsid w:val="00342838"/>
    <w:rsid w:val="00362CDC"/>
    <w:rsid w:val="00381F0E"/>
    <w:rsid w:val="00392615"/>
    <w:rsid w:val="003B2ED0"/>
    <w:rsid w:val="0040121D"/>
    <w:rsid w:val="00411121"/>
    <w:rsid w:val="004227BE"/>
    <w:rsid w:val="00474EE9"/>
    <w:rsid w:val="004A5632"/>
    <w:rsid w:val="004B58BB"/>
    <w:rsid w:val="004C3614"/>
    <w:rsid w:val="004C5747"/>
    <w:rsid w:val="004D0F28"/>
    <w:rsid w:val="004D5279"/>
    <w:rsid w:val="0050009D"/>
    <w:rsid w:val="00510F34"/>
    <w:rsid w:val="00514E2B"/>
    <w:rsid w:val="00522B4B"/>
    <w:rsid w:val="00543A73"/>
    <w:rsid w:val="00551754"/>
    <w:rsid w:val="00564C73"/>
    <w:rsid w:val="00565EE5"/>
    <w:rsid w:val="005B658E"/>
    <w:rsid w:val="005C209C"/>
    <w:rsid w:val="005C5D7C"/>
    <w:rsid w:val="005E7285"/>
    <w:rsid w:val="006008BB"/>
    <w:rsid w:val="006136CF"/>
    <w:rsid w:val="006605FD"/>
    <w:rsid w:val="006A21D3"/>
    <w:rsid w:val="006C7B91"/>
    <w:rsid w:val="006E5DB2"/>
    <w:rsid w:val="00744E44"/>
    <w:rsid w:val="0075797B"/>
    <w:rsid w:val="00762020"/>
    <w:rsid w:val="00776D79"/>
    <w:rsid w:val="007817EE"/>
    <w:rsid w:val="00792AE5"/>
    <w:rsid w:val="007A290C"/>
    <w:rsid w:val="007C7EF4"/>
    <w:rsid w:val="007D42E2"/>
    <w:rsid w:val="007D6E79"/>
    <w:rsid w:val="007D74C5"/>
    <w:rsid w:val="007E2C84"/>
    <w:rsid w:val="007E6770"/>
    <w:rsid w:val="008020FA"/>
    <w:rsid w:val="00813AB8"/>
    <w:rsid w:val="00815757"/>
    <w:rsid w:val="008A7929"/>
    <w:rsid w:val="008C7F77"/>
    <w:rsid w:val="008D1341"/>
    <w:rsid w:val="008D27EF"/>
    <w:rsid w:val="008F2504"/>
    <w:rsid w:val="008F6DE7"/>
    <w:rsid w:val="009064B7"/>
    <w:rsid w:val="009303B2"/>
    <w:rsid w:val="0093227A"/>
    <w:rsid w:val="00946FC0"/>
    <w:rsid w:val="00950A7E"/>
    <w:rsid w:val="0096206A"/>
    <w:rsid w:val="00987F62"/>
    <w:rsid w:val="00997452"/>
    <w:rsid w:val="009A20C4"/>
    <w:rsid w:val="009C3B91"/>
    <w:rsid w:val="009F1F30"/>
    <w:rsid w:val="00A240D7"/>
    <w:rsid w:val="00A55239"/>
    <w:rsid w:val="00A839F0"/>
    <w:rsid w:val="00AB1439"/>
    <w:rsid w:val="00AD5ABA"/>
    <w:rsid w:val="00B11D87"/>
    <w:rsid w:val="00B15FA3"/>
    <w:rsid w:val="00B52B5D"/>
    <w:rsid w:val="00B81FA1"/>
    <w:rsid w:val="00BA6BF1"/>
    <w:rsid w:val="00BB2D01"/>
    <w:rsid w:val="00BE4982"/>
    <w:rsid w:val="00BE6470"/>
    <w:rsid w:val="00BF1D78"/>
    <w:rsid w:val="00C04FF6"/>
    <w:rsid w:val="00C1680D"/>
    <w:rsid w:val="00C438D9"/>
    <w:rsid w:val="00C563E3"/>
    <w:rsid w:val="00C813E7"/>
    <w:rsid w:val="00C84B82"/>
    <w:rsid w:val="00C913C3"/>
    <w:rsid w:val="00CB021C"/>
    <w:rsid w:val="00CC0AB1"/>
    <w:rsid w:val="00CE525D"/>
    <w:rsid w:val="00CF3BED"/>
    <w:rsid w:val="00CF7393"/>
    <w:rsid w:val="00D22521"/>
    <w:rsid w:val="00D4320D"/>
    <w:rsid w:val="00D44A54"/>
    <w:rsid w:val="00D467FB"/>
    <w:rsid w:val="00D6266E"/>
    <w:rsid w:val="00D66E20"/>
    <w:rsid w:val="00D72F1E"/>
    <w:rsid w:val="00D86E56"/>
    <w:rsid w:val="00D92ADB"/>
    <w:rsid w:val="00D96D15"/>
    <w:rsid w:val="00DC5A6B"/>
    <w:rsid w:val="00DD136D"/>
    <w:rsid w:val="00DD3668"/>
    <w:rsid w:val="00DD7496"/>
    <w:rsid w:val="00E01A80"/>
    <w:rsid w:val="00E37033"/>
    <w:rsid w:val="00E43B9E"/>
    <w:rsid w:val="00E518BA"/>
    <w:rsid w:val="00E6401F"/>
    <w:rsid w:val="00E8457A"/>
    <w:rsid w:val="00E93241"/>
    <w:rsid w:val="00EB31A7"/>
    <w:rsid w:val="00EE257D"/>
    <w:rsid w:val="00F21DFD"/>
    <w:rsid w:val="00FC6DCD"/>
    <w:rsid w:val="00FE12FB"/>
    <w:rsid w:val="00FF1966"/>
    <w:rsid w:val="00FF58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customStyle="1" w:styleId="BodyText21">
    <w:name w:val="Body Text 21"/>
    <w:basedOn w:val="prastasis"/>
    <w:rsid w:val="00997452"/>
    <w:pPr>
      <w:pBdr>
        <w:top w:val="none" w:sz="0" w:space="0" w:color="auto"/>
        <w:left w:val="none" w:sz="0" w:space="0" w:color="auto"/>
        <w:bottom w:val="none" w:sz="0" w:space="0" w:color="auto"/>
        <w:right w:val="none" w:sz="0" w:space="0" w:color="auto"/>
        <w:between w:val="none" w:sz="0" w:space="0" w:color="auto"/>
        <w:bar w:val="none" w:sz="0" w:color="auto"/>
      </w:pBdr>
      <w:tabs>
        <w:tab w:val="right" w:leader="underscore" w:pos="8505"/>
      </w:tabs>
      <w:suppressAutoHyphens/>
      <w:jc w:val="center"/>
    </w:pPr>
    <w:rPr>
      <w:rFonts w:eastAsia="Calibri" w:cs="Calibri"/>
      <w:b/>
      <w:bCs/>
      <w:caps/>
      <w:kern w:val="1"/>
      <w:szCs w:val="22"/>
      <w:bdr w:val="none" w:sz="0" w:space="0" w:color="auto"/>
      <w:lang w:val="lt-LT" w:eastAsia="ar-SA"/>
    </w:rPr>
  </w:style>
  <w:style w:type="paragraph" w:styleId="Antrats">
    <w:name w:val="header"/>
    <w:basedOn w:val="prastasis"/>
    <w:link w:val="AntratsDiagrama"/>
    <w:uiPriority w:val="99"/>
    <w:unhideWhenUsed/>
    <w:rsid w:val="00BE6470"/>
    <w:pPr>
      <w:tabs>
        <w:tab w:val="center" w:pos="4680"/>
        <w:tab w:val="right" w:pos="9360"/>
      </w:tabs>
    </w:pPr>
  </w:style>
  <w:style w:type="character" w:customStyle="1" w:styleId="AntratsDiagrama">
    <w:name w:val="Antraštės Diagrama"/>
    <w:basedOn w:val="Numatytasispastraiposriftas"/>
    <w:link w:val="Antrats"/>
    <w:uiPriority w:val="99"/>
    <w:rsid w:val="00BE6470"/>
    <w:rPr>
      <w:sz w:val="24"/>
      <w:szCs w:val="24"/>
      <w:lang w:eastAsia="en-US"/>
    </w:rPr>
  </w:style>
  <w:style w:type="paragraph" w:styleId="Porat">
    <w:name w:val="footer"/>
    <w:basedOn w:val="prastasis"/>
    <w:link w:val="PoratDiagrama"/>
    <w:uiPriority w:val="99"/>
    <w:unhideWhenUsed/>
    <w:rsid w:val="00BE6470"/>
    <w:pPr>
      <w:tabs>
        <w:tab w:val="center" w:pos="4680"/>
        <w:tab w:val="right" w:pos="9360"/>
      </w:tabs>
    </w:pPr>
  </w:style>
  <w:style w:type="character" w:customStyle="1" w:styleId="PoratDiagrama">
    <w:name w:val="Poraštė Diagrama"/>
    <w:basedOn w:val="Numatytasispastraiposriftas"/>
    <w:link w:val="Porat"/>
    <w:uiPriority w:val="99"/>
    <w:rsid w:val="00BE6470"/>
    <w:rPr>
      <w:sz w:val="24"/>
      <w:szCs w:val="24"/>
      <w:lang w:eastAsia="en-US"/>
    </w:rPr>
  </w:style>
  <w:style w:type="table" w:styleId="Lentelstinklelis">
    <w:name w:val="Table Grid"/>
    <w:basedOn w:val="prastojilentel"/>
    <w:uiPriority w:val="59"/>
    <w:rsid w:val="009C3B9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C3614"/>
    <w:pPr>
      <w:ind w:left="720"/>
      <w:contextualSpacing/>
    </w:pPr>
  </w:style>
  <w:style w:type="paragraph" w:styleId="Pataisymai">
    <w:name w:val="Revision"/>
    <w:hidden/>
    <w:uiPriority w:val="99"/>
    <w:semiHidden/>
    <w:rsid w:val="00BF1D7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Komentaronuoroda">
    <w:name w:val="annotation reference"/>
    <w:basedOn w:val="Numatytasispastraiposriftas"/>
    <w:unhideWhenUsed/>
    <w:qFormat/>
    <w:rsid w:val="00BF1D78"/>
    <w:rPr>
      <w:sz w:val="16"/>
      <w:szCs w:val="16"/>
    </w:rPr>
  </w:style>
  <w:style w:type="paragraph" w:styleId="Komentarotekstas">
    <w:name w:val="annotation text"/>
    <w:basedOn w:val="prastasis"/>
    <w:link w:val="KomentarotekstasDiagrama"/>
    <w:unhideWhenUsed/>
    <w:qFormat/>
    <w:rsid w:val="00BF1D78"/>
    <w:rPr>
      <w:sz w:val="20"/>
      <w:szCs w:val="20"/>
    </w:rPr>
  </w:style>
  <w:style w:type="character" w:customStyle="1" w:styleId="KomentarotekstasDiagrama">
    <w:name w:val="Komentaro tekstas Diagrama"/>
    <w:basedOn w:val="Numatytasispastraiposriftas"/>
    <w:link w:val="Komentarotekstas"/>
    <w:qFormat/>
    <w:rsid w:val="00BF1D78"/>
    <w:rPr>
      <w:lang w:eastAsia="en-US"/>
    </w:rPr>
  </w:style>
  <w:style w:type="paragraph" w:styleId="Komentarotema">
    <w:name w:val="annotation subject"/>
    <w:basedOn w:val="Komentarotekstas"/>
    <w:next w:val="Komentarotekstas"/>
    <w:link w:val="KomentarotemaDiagrama"/>
    <w:uiPriority w:val="99"/>
    <w:semiHidden/>
    <w:unhideWhenUsed/>
    <w:rsid w:val="00BF1D78"/>
    <w:rPr>
      <w:b/>
      <w:bCs/>
    </w:rPr>
  </w:style>
  <w:style w:type="character" w:customStyle="1" w:styleId="KomentarotemaDiagrama">
    <w:name w:val="Komentaro tema Diagrama"/>
    <w:basedOn w:val="KomentarotekstasDiagrama"/>
    <w:link w:val="Komentarotema"/>
    <w:uiPriority w:val="99"/>
    <w:semiHidden/>
    <w:rsid w:val="00BF1D7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52105">
      <w:bodyDiv w:val="1"/>
      <w:marLeft w:val="0"/>
      <w:marRight w:val="0"/>
      <w:marTop w:val="0"/>
      <w:marBottom w:val="0"/>
      <w:divBdr>
        <w:top w:val="none" w:sz="0" w:space="0" w:color="auto"/>
        <w:left w:val="none" w:sz="0" w:space="0" w:color="auto"/>
        <w:bottom w:val="none" w:sz="0" w:space="0" w:color="auto"/>
        <w:right w:val="none" w:sz="0" w:space="0" w:color="auto"/>
      </w:divBdr>
    </w:div>
    <w:div w:id="979043363">
      <w:bodyDiv w:val="1"/>
      <w:marLeft w:val="0"/>
      <w:marRight w:val="0"/>
      <w:marTop w:val="0"/>
      <w:marBottom w:val="0"/>
      <w:divBdr>
        <w:top w:val="none" w:sz="0" w:space="0" w:color="auto"/>
        <w:left w:val="none" w:sz="0" w:space="0" w:color="auto"/>
        <w:bottom w:val="none" w:sz="0" w:space="0" w:color="auto"/>
        <w:right w:val="none" w:sz="0" w:space="0" w:color="auto"/>
      </w:divBdr>
    </w:div>
    <w:div w:id="1434665792">
      <w:bodyDiv w:val="1"/>
      <w:marLeft w:val="0"/>
      <w:marRight w:val="0"/>
      <w:marTop w:val="0"/>
      <w:marBottom w:val="0"/>
      <w:divBdr>
        <w:top w:val="none" w:sz="0" w:space="0" w:color="auto"/>
        <w:left w:val="none" w:sz="0" w:space="0" w:color="auto"/>
        <w:bottom w:val="none" w:sz="0" w:space="0" w:color="auto"/>
        <w:right w:val="none" w:sz="0" w:space="0" w:color="auto"/>
      </w:divBdr>
    </w:div>
    <w:div w:id="1746420030">
      <w:bodyDiv w:val="1"/>
      <w:marLeft w:val="0"/>
      <w:marRight w:val="0"/>
      <w:marTop w:val="0"/>
      <w:marBottom w:val="0"/>
      <w:divBdr>
        <w:top w:val="none" w:sz="0" w:space="0" w:color="auto"/>
        <w:left w:val="none" w:sz="0" w:space="0" w:color="auto"/>
        <w:bottom w:val="none" w:sz="0" w:space="0" w:color="auto"/>
        <w:right w:val="none" w:sz="0" w:space="0" w:color="auto"/>
      </w:divBdr>
    </w:div>
    <w:div w:id="1881085680">
      <w:bodyDiv w:val="1"/>
      <w:marLeft w:val="0"/>
      <w:marRight w:val="0"/>
      <w:marTop w:val="0"/>
      <w:marBottom w:val="0"/>
      <w:divBdr>
        <w:top w:val="none" w:sz="0" w:space="0" w:color="auto"/>
        <w:left w:val="none" w:sz="0" w:space="0" w:color="auto"/>
        <w:bottom w:val="none" w:sz="0" w:space="0" w:color="auto"/>
        <w:right w:val="none" w:sz="0" w:space="0" w:color="auto"/>
      </w:divBdr>
    </w:div>
    <w:div w:id="1961522349">
      <w:bodyDiv w:val="1"/>
      <w:marLeft w:val="0"/>
      <w:marRight w:val="0"/>
      <w:marTop w:val="0"/>
      <w:marBottom w:val="0"/>
      <w:divBdr>
        <w:top w:val="none" w:sz="0" w:space="0" w:color="auto"/>
        <w:left w:val="none" w:sz="0" w:space="0" w:color="auto"/>
        <w:bottom w:val="none" w:sz="0" w:space="0" w:color="auto"/>
        <w:right w:val="none" w:sz="0" w:space="0" w:color="auto"/>
      </w:divBdr>
    </w:div>
    <w:div w:id="2020816243">
      <w:bodyDiv w:val="1"/>
      <w:marLeft w:val="0"/>
      <w:marRight w:val="0"/>
      <w:marTop w:val="0"/>
      <w:marBottom w:val="0"/>
      <w:divBdr>
        <w:top w:val="none" w:sz="0" w:space="0" w:color="auto"/>
        <w:left w:val="none" w:sz="0" w:space="0" w:color="auto"/>
        <w:bottom w:val="none" w:sz="0" w:space="0" w:color="auto"/>
        <w:right w:val="none" w:sz="0" w:space="0" w:color="auto"/>
      </w:divBdr>
    </w:div>
    <w:div w:id="2035618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6AF58-DEE2-45DD-BEDB-914E2FAEF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11300</Words>
  <Characters>6442</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Giedre Jar</dc:creator>
  <cp:lastModifiedBy>Vartotojas</cp:lastModifiedBy>
  <cp:revision>3</cp:revision>
  <dcterms:created xsi:type="dcterms:W3CDTF">2025-03-03T11:25:00Z</dcterms:created>
  <dcterms:modified xsi:type="dcterms:W3CDTF">2025-03-20T07:58:00Z</dcterms:modified>
</cp:coreProperties>
</file>