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8B09" w14:textId="77777777" w:rsidR="00D94C6C" w:rsidRDefault="00D94C6C" w:rsidP="00D94C6C">
      <w:pPr>
        <w:jc w:val="right"/>
        <w:rPr>
          <w:bCs/>
          <w:i/>
          <w:iCs/>
          <w:color w:val="0070C0"/>
        </w:rPr>
      </w:pPr>
      <w:bookmarkStart w:id="0" w:name="_Toc126333939"/>
      <w:r w:rsidRPr="00D94C6C">
        <w:rPr>
          <w:bCs/>
          <w:i/>
          <w:iCs/>
          <w:color w:val="0070C0"/>
        </w:rPr>
        <w:t>Specialiųjų pirkimo sąlygų 2 priedas</w:t>
      </w:r>
    </w:p>
    <w:p w14:paraId="73289661" w14:textId="1EC44332" w:rsidR="00D94C6C" w:rsidRPr="00D94C6C" w:rsidRDefault="00D94C6C" w:rsidP="00D94C6C">
      <w:pPr>
        <w:jc w:val="right"/>
        <w:rPr>
          <w:bCs/>
          <w:i/>
          <w:iCs/>
          <w:color w:val="0070C0"/>
        </w:rPr>
      </w:pPr>
      <w:r w:rsidRPr="00D94C6C">
        <w:rPr>
          <w:bCs/>
          <w:i/>
          <w:iCs/>
          <w:color w:val="0070C0"/>
        </w:rPr>
        <w:t xml:space="preserve"> „Techninė specifikacija“</w:t>
      </w:r>
      <w:bookmarkEnd w:id="0"/>
    </w:p>
    <w:p w14:paraId="1E68FC90" w14:textId="77777777" w:rsidR="00D94C6C" w:rsidRDefault="00D94C6C">
      <w:pPr>
        <w:jc w:val="center"/>
        <w:rPr>
          <w:b/>
          <w:caps/>
        </w:rPr>
      </w:pPr>
    </w:p>
    <w:p w14:paraId="0BCFBAD3" w14:textId="2E7D77C8" w:rsidR="00071AA8" w:rsidRDefault="00D47ABC">
      <w:pPr>
        <w:jc w:val="center"/>
        <w:rPr>
          <w:b/>
        </w:rPr>
      </w:pPr>
      <w:r>
        <w:rPr>
          <w:b/>
          <w:caps/>
        </w:rPr>
        <w:t xml:space="preserve">VISAGINO </w:t>
      </w:r>
      <w:r w:rsidRPr="008D6B1A">
        <w:rPr>
          <w:b/>
          <w:caps/>
        </w:rPr>
        <w:t xml:space="preserve">savivaldybės aplinkos MONITORINgO programos </w:t>
      </w:r>
      <w:r>
        <w:rPr>
          <w:b/>
          <w:caps/>
        </w:rPr>
        <w:t>ĮGYVENDINIMO</w:t>
      </w:r>
      <w:r w:rsidRPr="008D6B1A">
        <w:rPr>
          <w:b/>
          <w:caps/>
        </w:rPr>
        <w:t xml:space="preserve"> </w:t>
      </w:r>
      <w:r w:rsidRPr="00DC5005">
        <w:rPr>
          <w:b/>
          <w:caps/>
          <w:lang w:val="pt-PT"/>
        </w:rPr>
        <w:t>paslaugų</w:t>
      </w:r>
      <w:r w:rsidRPr="00DC5005">
        <w:rPr>
          <w:b/>
          <w:lang w:val="pt-PT"/>
        </w:rPr>
        <w:t xml:space="preserve"> PIRKIMO </w:t>
      </w:r>
      <w:r w:rsidR="00071AA8">
        <w:rPr>
          <w:b/>
        </w:rPr>
        <w:t xml:space="preserve">TECHNINĖ </w:t>
      </w:r>
      <w:r w:rsidR="00751172">
        <w:rPr>
          <w:b/>
        </w:rPr>
        <w:t>SPECIFIKACIJA</w:t>
      </w:r>
      <w:r w:rsidR="00071AA8">
        <w:rPr>
          <w:b/>
        </w:rPr>
        <w:t xml:space="preserve"> </w:t>
      </w:r>
    </w:p>
    <w:p w14:paraId="3B3EEF4B" w14:textId="77777777" w:rsidR="00071AA8" w:rsidRDefault="00071AA8" w:rsidP="00F7710B">
      <w:pPr>
        <w:rPr>
          <w:b/>
        </w:rPr>
      </w:pPr>
    </w:p>
    <w:p w14:paraId="786EE463" w14:textId="77777777" w:rsidR="00071AA8" w:rsidRDefault="00071AA8">
      <w:pPr>
        <w:jc w:val="center"/>
        <w:rPr>
          <w:b/>
        </w:rPr>
      </w:pPr>
    </w:p>
    <w:p w14:paraId="513CA97E" w14:textId="77777777" w:rsidR="00071AA8" w:rsidRDefault="00071AA8">
      <w:pPr>
        <w:jc w:val="center"/>
        <w:rPr>
          <w:b/>
        </w:rPr>
      </w:pPr>
      <w:r>
        <w:rPr>
          <w:b/>
        </w:rPr>
        <w:t>BENDROS</w:t>
      </w:r>
      <w:r w:rsidR="00BE559D">
        <w:rPr>
          <w:b/>
        </w:rPr>
        <w:t>IOS</w:t>
      </w:r>
      <w:r>
        <w:rPr>
          <w:b/>
        </w:rPr>
        <w:t xml:space="preserve"> NUOSTATOS</w:t>
      </w:r>
    </w:p>
    <w:p w14:paraId="1F3F269C" w14:textId="77777777" w:rsidR="00071AA8" w:rsidRDefault="00071AA8">
      <w:pPr>
        <w:jc w:val="center"/>
        <w:rPr>
          <w:b/>
        </w:rPr>
      </w:pPr>
    </w:p>
    <w:p w14:paraId="54B8EE5C" w14:textId="06339DEF" w:rsidR="008E5943" w:rsidRDefault="00B65A88" w:rsidP="00861FE9">
      <w:pPr>
        <w:ind w:firstLine="1296"/>
        <w:jc w:val="both"/>
        <w:rPr>
          <w:bCs/>
        </w:rPr>
      </w:pPr>
      <w:r>
        <w:t>1</w:t>
      </w:r>
      <w:r w:rsidR="008E5943">
        <w:t xml:space="preserve">. Pirkimo objektas – </w:t>
      </w:r>
      <w:r w:rsidR="00D47ABC">
        <w:rPr>
          <w:color w:val="000000"/>
        </w:rPr>
        <w:t>Visagino</w:t>
      </w:r>
      <w:r w:rsidR="00D47ABC" w:rsidRPr="00AE5CBB">
        <w:t xml:space="preserve"> savivaldybės aplinkos monitoringo</w:t>
      </w:r>
      <w:r w:rsidR="000E7768">
        <w:t xml:space="preserve"> </w:t>
      </w:r>
      <w:r w:rsidR="00D47ABC" w:rsidRPr="00AE5CBB">
        <w:t>prog</w:t>
      </w:r>
      <w:r w:rsidR="00D47ABC">
        <w:t xml:space="preserve">ramos  įgyvendinimo </w:t>
      </w:r>
      <w:r w:rsidR="0018199F" w:rsidRPr="00AE5CBB">
        <w:t>20</w:t>
      </w:r>
      <w:r w:rsidR="0018199F">
        <w:t>2</w:t>
      </w:r>
      <w:r w:rsidR="007D0355">
        <w:t>5</w:t>
      </w:r>
      <w:r w:rsidR="0018199F">
        <w:t xml:space="preserve">– </w:t>
      </w:r>
      <w:r w:rsidR="0018199F" w:rsidRPr="00AE5CBB">
        <w:t>202</w:t>
      </w:r>
      <w:r w:rsidR="007D0355">
        <w:t>7</w:t>
      </w:r>
      <w:r w:rsidR="0018199F" w:rsidRPr="00AE5CBB">
        <w:t xml:space="preserve"> m</w:t>
      </w:r>
      <w:r w:rsidR="0018199F">
        <w:t>et</w:t>
      </w:r>
      <w:r w:rsidR="007D0355">
        <w:t>ų</w:t>
      </w:r>
      <w:r w:rsidR="0018199F">
        <w:t xml:space="preserve"> </w:t>
      </w:r>
      <w:r w:rsidR="00D47ABC">
        <w:t>paslauga</w:t>
      </w:r>
      <w:r w:rsidR="0018199F">
        <w:t xml:space="preserve"> (toliau – Paslauga)</w:t>
      </w:r>
      <w:r w:rsidR="008E5943">
        <w:rPr>
          <w:bCs/>
        </w:rPr>
        <w:t xml:space="preserve">. </w:t>
      </w:r>
    </w:p>
    <w:p w14:paraId="559D2865" w14:textId="750FDBB5" w:rsidR="00071AA8" w:rsidRDefault="00071AA8">
      <w:pPr>
        <w:jc w:val="both"/>
        <w:rPr>
          <w:rStyle w:val="Hipersaitas"/>
          <w:color w:val="auto"/>
          <w:u w:val="none"/>
        </w:rPr>
      </w:pPr>
      <w:r>
        <w:tab/>
      </w:r>
      <w:r w:rsidR="0040289E">
        <w:t>2</w:t>
      </w:r>
      <w:r w:rsidR="0028430D">
        <w:t>. Kontaktini</w:t>
      </w:r>
      <w:r w:rsidR="00B65A88">
        <w:t>ai</w:t>
      </w:r>
      <w:r w:rsidR="0028430D">
        <w:t xml:space="preserve"> asm</w:t>
      </w:r>
      <w:r w:rsidR="00B65A88">
        <w:t>enys:</w:t>
      </w:r>
      <w:r w:rsidR="0028430D">
        <w:t xml:space="preserve"> Danut</w:t>
      </w:r>
      <w:r w:rsidR="00D66BF1">
        <w:t>ė</w:t>
      </w:r>
      <w:r w:rsidR="0028430D">
        <w:t xml:space="preserve"> Kardelienė, Visagino savivaldybės administracijos Vietinio ūkio valdymo ir statybos skyriaus vy</w:t>
      </w:r>
      <w:r w:rsidR="007D0355">
        <w:t>riausioji</w:t>
      </w:r>
      <w:r w:rsidR="0028430D">
        <w:t xml:space="preserve"> specialistė</w:t>
      </w:r>
      <w:r w:rsidR="00D47ABC">
        <w:t xml:space="preserve">, tel. </w:t>
      </w:r>
      <w:r w:rsidR="007D0355">
        <w:t xml:space="preserve">+370 </w:t>
      </w:r>
      <w:r w:rsidR="00D47ABC">
        <w:t xml:space="preserve">386 61092, </w:t>
      </w:r>
      <w:r w:rsidR="007D0355">
        <w:t xml:space="preserve">+370 </w:t>
      </w:r>
      <w:r w:rsidR="00D47ABC">
        <w:t>655 24360.</w:t>
      </w:r>
    </w:p>
    <w:p w14:paraId="092396E4" w14:textId="77777777" w:rsidR="00071AA8" w:rsidRDefault="00071AA8">
      <w:pPr>
        <w:jc w:val="center"/>
        <w:rPr>
          <w:b/>
        </w:rPr>
      </w:pPr>
    </w:p>
    <w:p w14:paraId="35606765" w14:textId="77777777" w:rsidR="00071AA8" w:rsidRDefault="00803D74">
      <w:pPr>
        <w:jc w:val="center"/>
        <w:rPr>
          <w:b/>
        </w:rPr>
      </w:pPr>
      <w:r>
        <w:rPr>
          <w:b/>
        </w:rPr>
        <w:t xml:space="preserve">PIRKIMO OBJEKTO </w:t>
      </w:r>
      <w:r w:rsidR="00071AA8">
        <w:rPr>
          <w:b/>
        </w:rPr>
        <w:t>APRAŠYMAS</w:t>
      </w:r>
    </w:p>
    <w:p w14:paraId="4E6B5ADE" w14:textId="77777777" w:rsidR="001C4E31" w:rsidRDefault="001C4E31" w:rsidP="00B6737B"/>
    <w:p w14:paraId="0789D3F0" w14:textId="2FF06025" w:rsidR="00B65A88" w:rsidRDefault="0040289E" w:rsidP="00586137">
      <w:pPr>
        <w:pStyle w:val="Pagrindiniotekstotrauka"/>
        <w:tabs>
          <w:tab w:val="left" w:pos="1134"/>
        </w:tabs>
        <w:spacing w:after="0"/>
        <w:ind w:left="0" w:right="-81" w:firstLine="1296"/>
        <w:jc w:val="both"/>
        <w:rPr>
          <w:color w:val="000000"/>
          <w:szCs w:val="24"/>
        </w:rPr>
      </w:pPr>
      <w:r>
        <w:t>3</w:t>
      </w:r>
      <w:r w:rsidR="00E15C45">
        <w:t xml:space="preserve">. </w:t>
      </w:r>
      <w:r w:rsidR="00527D66">
        <w:rPr>
          <w:color w:val="000000"/>
        </w:rPr>
        <w:t>Visagino</w:t>
      </w:r>
      <w:r w:rsidR="00527D66" w:rsidRPr="00AE5CBB">
        <w:t xml:space="preserve"> savivaldybės aplinkos monitoringo</w:t>
      </w:r>
      <w:r w:rsidR="00527D66">
        <w:t xml:space="preserve"> </w:t>
      </w:r>
      <w:r w:rsidR="00527D66" w:rsidRPr="00AE5CBB">
        <w:t>prog</w:t>
      </w:r>
      <w:r w:rsidR="00527D66">
        <w:t xml:space="preserve">ramos įgyvendinimo </w:t>
      </w:r>
      <w:r w:rsidR="00527D66" w:rsidRPr="00AE5CBB">
        <w:t>20</w:t>
      </w:r>
      <w:r w:rsidR="00527D66">
        <w:t>2</w:t>
      </w:r>
      <w:r w:rsidR="007D0355">
        <w:t>5</w:t>
      </w:r>
      <w:r w:rsidR="00527D66">
        <w:t xml:space="preserve"> – </w:t>
      </w:r>
      <w:r w:rsidR="00527D66" w:rsidRPr="00AE5CBB">
        <w:t>202</w:t>
      </w:r>
      <w:r w:rsidR="007D0355">
        <w:t>7</w:t>
      </w:r>
      <w:r w:rsidR="00527D66" w:rsidRPr="00AE5CBB">
        <w:t xml:space="preserve"> m</w:t>
      </w:r>
      <w:r w:rsidR="00527D66">
        <w:t>et</w:t>
      </w:r>
      <w:r w:rsidR="007D0355">
        <w:t>ų</w:t>
      </w:r>
      <w:r w:rsidR="00527D66">
        <w:t xml:space="preserve"> paslauga</w:t>
      </w:r>
      <w:r w:rsidR="009079AB">
        <w:rPr>
          <w:szCs w:val="24"/>
        </w:rPr>
        <w:t>:</w:t>
      </w:r>
      <w:r w:rsidR="00D154C1">
        <w:t xml:space="preserve"> </w:t>
      </w:r>
    </w:p>
    <w:p w14:paraId="4D945722" w14:textId="1C9BAD2E" w:rsidR="00527D66" w:rsidRDefault="0040289E" w:rsidP="00586137">
      <w:pPr>
        <w:ind w:firstLine="1296"/>
        <w:jc w:val="both"/>
      </w:pPr>
      <w:r>
        <w:t xml:space="preserve">3.1. </w:t>
      </w:r>
      <w:r w:rsidR="00527D66">
        <w:t>nuolat ir sistemingai stebėti gamtinės aplinkos ir jos elementų būklę,</w:t>
      </w:r>
      <w:r w:rsidR="009E3C08">
        <w:t xml:space="preserve"> </w:t>
      </w:r>
      <w:r w:rsidR="00527D66">
        <w:t xml:space="preserve">atlikti </w:t>
      </w:r>
      <w:r w:rsidR="009E3C08">
        <w:t>laboratorini</w:t>
      </w:r>
      <w:r w:rsidR="00527D66">
        <w:t>us</w:t>
      </w:r>
      <w:r w:rsidR="009E3C08">
        <w:t xml:space="preserve"> tyrim</w:t>
      </w:r>
      <w:r w:rsidR="00527D66">
        <w:t>us;</w:t>
      </w:r>
      <w:r w:rsidR="009E3C08">
        <w:t xml:space="preserve"> </w:t>
      </w:r>
      <w:r w:rsidR="00527D66">
        <w:t xml:space="preserve">sisteminti, vertinti ir prognozuoti aplinkoje vykstančius savaiminius ir dėl antropogeninio poveikio atsirandančius pokyčius, gamtinės aplinkos kitimo tendencijas ir galimas pasekmes; kaupti, analizuoti ir teikti </w:t>
      </w:r>
      <w:r w:rsidR="008438B5">
        <w:t>Užsakovui</w:t>
      </w:r>
      <w:r w:rsidR="00527D66">
        <w:t xml:space="preserve"> informaciją apie gamtinės aplinkos būklę; analizuoti ir vertinti vykdomų aplinkosaugos priemonių veiksmingumą</w:t>
      </w:r>
      <w:r w:rsidR="00586137">
        <w:t>;</w:t>
      </w:r>
    </w:p>
    <w:p w14:paraId="4EDF8EFD" w14:textId="098A3CE7" w:rsidR="00586137" w:rsidRDefault="0040289E" w:rsidP="00586137">
      <w:pPr>
        <w:ind w:firstLine="1296"/>
        <w:jc w:val="both"/>
      </w:pPr>
      <w:r>
        <w:t xml:space="preserve">3.2. </w:t>
      </w:r>
      <w:r w:rsidR="00586137">
        <w:t xml:space="preserve">vykdyti </w:t>
      </w:r>
      <w:r w:rsidR="00586137">
        <w:rPr>
          <w:color w:val="000000"/>
        </w:rPr>
        <w:t>Visagino</w:t>
      </w:r>
      <w:r w:rsidR="00586137" w:rsidRPr="00AE5CBB">
        <w:t xml:space="preserve"> savivaldybės aplinkos monitoringo</w:t>
      </w:r>
      <w:r w:rsidR="00586137">
        <w:t xml:space="preserve"> </w:t>
      </w:r>
      <w:r w:rsidR="00586137" w:rsidRPr="00AE5CBB">
        <w:t>20</w:t>
      </w:r>
      <w:r w:rsidR="007D0355">
        <w:t>24</w:t>
      </w:r>
      <w:r w:rsidR="00586137">
        <w:t xml:space="preserve"> – </w:t>
      </w:r>
      <w:r w:rsidR="00586137" w:rsidRPr="00AE5CBB">
        <w:t>202</w:t>
      </w:r>
      <w:r w:rsidR="007D0355">
        <w:t>9</w:t>
      </w:r>
      <w:r w:rsidR="00586137" w:rsidRPr="00AE5CBB">
        <w:t xml:space="preserve"> </w:t>
      </w:r>
      <w:r w:rsidR="007D0355">
        <w:t>m.</w:t>
      </w:r>
      <w:r w:rsidR="00586137">
        <w:t xml:space="preserve"> </w:t>
      </w:r>
      <w:r w:rsidR="00586137" w:rsidRPr="00AE5CBB">
        <w:t>prog</w:t>
      </w:r>
      <w:r w:rsidR="00586137">
        <w:t xml:space="preserve">ramoje </w:t>
      </w:r>
      <w:r w:rsidR="00417E7F">
        <w:t xml:space="preserve">(toliau </w:t>
      </w:r>
      <w:r w:rsidR="001E782B">
        <w:t>–</w:t>
      </w:r>
      <w:r w:rsidR="00417E7F">
        <w:t xml:space="preserve"> Programa)</w:t>
      </w:r>
      <w:r w:rsidR="00AF4F83">
        <w:t xml:space="preserve"> </w:t>
      </w:r>
      <w:r w:rsidR="00586137">
        <w:t>numatytus šiuos monitoringus:</w:t>
      </w:r>
    </w:p>
    <w:p w14:paraId="717D5F5E" w14:textId="287C18EA" w:rsidR="00586137" w:rsidRDefault="0040289E" w:rsidP="00586137">
      <w:pPr>
        <w:ind w:firstLine="1296"/>
        <w:jc w:val="both"/>
      </w:pPr>
      <w:r>
        <w:t xml:space="preserve">3.2.1. </w:t>
      </w:r>
      <w:r w:rsidR="00586137">
        <w:t>aplinkos oro;</w:t>
      </w:r>
    </w:p>
    <w:p w14:paraId="71C082B8" w14:textId="77777777" w:rsidR="00586137" w:rsidRDefault="0040289E" w:rsidP="00586137">
      <w:pPr>
        <w:ind w:firstLine="1296"/>
        <w:jc w:val="both"/>
      </w:pPr>
      <w:r>
        <w:t xml:space="preserve">3.2.2. </w:t>
      </w:r>
      <w:r w:rsidR="00586137">
        <w:t>paviršinių vandens telkinių;</w:t>
      </w:r>
    </w:p>
    <w:p w14:paraId="0163CA81" w14:textId="77777777" w:rsidR="00586137" w:rsidRDefault="0040289E" w:rsidP="00586137">
      <w:pPr>
        <w:ind w:firstLine="1296"/>
        <w:jc w:val="both"/>
      </w:pPr>
      <w:r>
        <w:t xml:space="preserve">3.2.3. </w:t>
      </w:r>
      <w:r w:rsidR="00586137">
        <w:t>triukšmo;</w:t>
      </w:r>
    </w:p>
    <w:p w14:paraId="6C5C5B80" w14:textId="4B9DFE45" w:rsidR="00586137" w:rsidRDefault="0040289E" w:rsidP="001E782B">
      <w:pPr>
        <w:ind w:firstLine="1296"/>
        <w:jc w:val="both"/>
      </w:pPr>
      <w:r>
        <w:t xml:space="preserve">3.3. </w:t>
      </w:r>
      <w:r w:rsidR="00F425F6">
        <w:t>vykd</w:t>
      </w:r>
      <w:r w:rsidR="001D4D58">
        <w:t xml:space="preserve">ant </w:t>
      </w:r>
      <w:r w:rsidR="00417E7F">
        <w:t xml:space="preserve">Monitoringus </w:t>
      </w:r>
      <w:r w:rsidR="00F425F6">
        <w:t>stebėti</w:t>
      </w:r>
      <w:r w:rsidR="00417E7F">
        <w:t xml:space="preserve"> Programoje</w:t>
      </w:r>
      <w:r w:rsidR="00F425F6" w:rsidRPr="00F425F6">
        <w:t xml:space="preserve"> </w:t>
      </w:r>
      <w:r w:rsidR="00F425F6">
        <w:t xml:space="preserve">numatytus parametrus, </w:t>
      </w:r>
      <w:r w:rsidR="00417E7F">
        <w:t>numatytose vietose, nustatytu periodiškumu</w:t>
      </w:r>
      <w:r w:rsidR="001E782B">
        <w:t xml:space="preserve"> pagal </w:t>
      </w:r>
      <w:r w:rsidR="001E782B">
        <w:rPr>
          <w:bCs/>
        </w:rPr>
        <w:t>V</w:t>
      </w:r>
      <w:r w:rsidR="001E782B" w:rsidRPr="001E782B">
        <w:rPr>
          <w:bCs/>
        </w:rPr>
        <w:t>isagino savivaldybės aplinkos monitoringo programos įgyvendinimo paslaugų pirkimo technin</w:t>
      </w:r>
      <w:r w:rsidR="001E782B">
        <w:rPr>
          <w:bCs/>
        </w:rPr>
        <w:t>ę</w:t>
      </w:r>
      <w:r w:rsidR="001E782B" w:rsidRPr="001E782B">
        <w:rPr>
          <w:bCs/>
        </w:rPr>
        <w:t xml:space="preserve"> </w:t>
      </w:r>
      <w:r w:rsidR="000B7BAE">
        <w:rPr>
          <w:bCs/>
        </w:rPr>
        <w:t>specifikaciją</w:t>
      </w:r>
      <w:r w:rsidR="001E782B">
        <w:rPr>
          <w:bCs/>
        </w:rPr>
        <w:t xml:space="preserve"> (toliau </w:t>
      </w:r>
      <w:r w:rsidR="001E782B">
        <w:t xml:space="preserve">– Techninė </w:t>
      </w:r>
      <w:r w:rsidR="00751172">
        <w:t>specifikacija</w:t>
      </w:r>
      <w:r w:rsidR="001E782B">
        <w:rPr>
          <w:bCs/>
        </w:rPr>
        <w:t>)</w:t>
      </w:r>
      <w:r w:rsidR="001E782B">
        <w:t>;</w:t>
      </w:r>
      <w:r w:rsidR="00417E7F">
        <w:t xml:space="preserve"> </w:t>
      </w:r>
    </w:p>
    <w:p w14:paraId="2E2F36E3" w14:textId="77777777" w:rsidR="00AE1658" w:rsidRDefault="0040289E" w:rsidP="00586137">
      <w:pPr>
        <w:ind w:firstLine="1296"/>
        <w:jc w:val="both"/>
      </w:pPr>
      <w:r>
        <w:t xml:space="preserve">3.4. </w:t>
      </w:r>
      <w:r w:rsidR="00AE1658">
        <w:t>tyrimus, stebėjimus, vertinimus atlikti vadovaujantis Programoje nurodytais metodais procedūromis ir vertinimo kriterijais</w:t>
      </w:r>
      <w:r w:rsidR="001D4D58">
        <w:t>;</w:t>
      </w:r>
    </w:p>
    <w:p w14:paraId="0E4278AF" w14:textId="5CF1350A" w:rsidR="00F264E3" w:rsidRDefault="0040289E" w:rsidP="00586137">
      <w:pPr>
        <w:ind w:firstLine="1296"/>
        <w:jc w:val="both"/>
      </w:pPr>
      <w:r>
        <w:t xml:space="preserve">3.5. </w:t>
      </w:r>
      <w:r w:rsidR="001D4D58">
        <w:t>parengti ir pateikti</w:t>
      </w:r>
      <w:r w:rsidR="00F264E3">
        <w:t xml:space="preserve"> (elektronine forma – Pdf ir Word formatais)</w:t>
      </w:r>
      <w:r w:rsidR="001D4D58">
        <w:t xml:space="preserve"> </w:t>
      </w:r>
      <w:r w:rsidR="008438B5">
        <w:t>Užsakovui</w:t>
      </w:r>
      <w:r w:rsidR="00DF23DD">
        <w:t xml:space="preserve"> </w:t>
      </w:r>
      <w:r w:rsidR="001D4D58">
        <w:t xml:space="preserve">Programoje numatytas </w:t>
      </w:r>
      <w:r w:rsidR="000414C6" w:rsidRPr="00AE5CBB">
        <w:t>aplinkos monitoringo</w:t>
      </w:r>
      <w:r w:rsidR="00F264E3">
        <w:t xml:space="preserve"> ataskaitas:</w:t>
      </w:r>
    </w:p>
    <w:p w14:paraId="55671EFB" w14:textId="5AD2A3DB" w:rsidR="00F264E3" w:rsidRPr="00FF4B16" w:rsidRDefault="00B871ED" w:rsidP="00586137">
      <w:pPr>
        <w:ind w:firstLine="1296"/>
        <w:jc w:val="both"/>
      </w:pPr>
      <w:r w:rsidRPr="00FF4B16">
        <w:t>3.5.1.</w:t>
      </w:r>
      <w:r w:rsidR="000414C6" w:rsidRPr="00FF4B16">
        <w:t xml:space="preserve"> </w:t>
      </w:r>
      <w:r w:rsidR="00E64430" w:rsidRPr="00FF4B16">
        <w:t>tarpin</w:t>
      </w:r>
      <w:r w:rsidR="00F264E3" w:rsidRPr="00FF4B16">
        <w:t>es</w:t>
      </w:r>
      <w:r w:rsidR="00E64430" w:rsidRPr="00FF4B16">
        <w:t xml:space="preserve"> </w:t>
      </w:r>
      <w:r w:rsidR="00B14794" w:rsidRPr="00FF4B16">
        <w:t xml:space="preserve">kiekvienais metais </w:t>
      </w:r>
      <w:r w:rsidR="00E64430" w:rsidRPr="00FF4B16">
        <w:t xml:space="preserve">iki einamųjų metų liepos </w:t>
      </w:r>
      <w:r w:rsidR="00B14794" w:rsidRPr="00FF4B16">
        <w:t>20</w:t>
      </w:r>
      <w:r w:rsidR="0026572F" w:rsidRPr="00FF4B16">
        <w:t xml:space="preserve"> </w:t>
      </w:r>
      <w:r w:rsidR="00E64430" w:rsidRPr="00FF4B16">
        <w:t>d.</w:t>
      </w:r>
      <w:r w:rsidR="00F264E3" w:rsidRPr="00FF4B16">
        <w:t>;</w:t>
      </w:r>
    </w:p>
    <w:p w14:paraId="5321453C" w14:textId="0B739578" w:rsidR="00F264E3" w:rsidRPr="00FF4B16" w:rsidRDefault="00B871ED" w:rsidP="00586137">
      <w:pPr>
        <w:ind w:firstLine="1296"/>
        <w:jc w:val="both"/>
      </w:pPr>
      <w:r w:rsidRPr="00FF4B16">
        <w:t>3.5.2.</w:t>
      </w:r>
      <w:r w:rsidR="00E64430" w:rsidRPr="00FF4B16">
        <w:t xml:space="preserve"> </w:t>
      </w:r>
      <w:r w:rsidR="001D4D58" w:rsidRPr="00FF4B16">
        <w:t xml:space="preserve">metines </w:t>
      </w:r>
      <w:r w:rsidR="00860BCD" w:rsidRPr="00FF4B16">
        <w:t>ataskaitas</w:t>
      </w:r>
      <w:r w:rsidR="001D4D58" w:rsidRPr="00FF4B16">
        <w:t xml:space="preserve"> </w:t>
      </w:r>
      <w:r w:rsidR="00B14794" w:rsidRPr="00FF4B16">
        <w:t>kiekvienais metais pasibaigus metams iki kitų metų sausio</w:t>
      </w:r>
      <w:r w:rsidR="00F264E3" w:rsidRPr="00FF4B16">
        <w:t xml:space="preserve"> </w:t>
      </w:r>
      <w:r w:rsidR="00B14794" w:rsidRPr="00FF4B16">
        <w:t>20</w:t>
      </w:r>
      <w:r w:rsidR="0026572F" w:rsidRPr="00FF4B16">
        <w:t xml:space="preserve"> </w:t>
      </w:r>
      <w:r w:rsidR="00B14794" w:rsidRPr="00FF4B16">
        <w:t>d.</w:t>
      </w:r>
      <w:r w:rsidR="00F264E3" w:rsidRPr="00FF4B16">
        <w:t>;</w:t>
      </w:r>
    </w:p>
    <w:p w14:paraId="21DEF109" w14:textId="56B89E78" w:rsidR="00B14794" w:rsidRPr="00FF4B16" w:rsidRDefault="00B871ED" w:rsidP="00A056B6">
      <w:pPr>
        <w:ind w:firstLine="1296"/>
        <w:jc w:val="both"/>
      </w:pPr>
      <w:r w:rsidRPr="00FF4B16">
        <w:t>3.5.3.</w:t>
      </w:r>
      <w:r w:rsidR="001E782B" w:rsidRPr="00FF4B16">
        <w:t xml:space="preserve"> </w:t>
      </w:r>
      <w:r w:rsidR="00F264E3" w:rsidRPr="00FF4B16">
        <w:t>g</w:t>
      </w:r>
      <w:r w:rsidR="001E782B" w:rsidRPr="00FF4B16">
        <w:t xml:space="preserve">alutinę ataskaitą už 2025-2027 m. – </w:t>
      </w:r>
      <w:r w:rsidR="00B14794" w:rsidRPr="00FF4B16">
        <w:t xml:space="preserve">iki 2028 m. sausio 20 d. </w:t>
      </w:r>
    </w:p>
    <w:p w14:paraId="66BC0677" w14:textId="447AE020" w:rsidR="00F264E3" w:rsidRPr="00FF4B16" w:rsidRDefault="00F264E3" w:rsidP="00A056B6">
      <w:pPr>
        <w:ind w:firstLine="1296"/>
        <w:jc w:val="both"/>
      </w:pPr>
      <w:r w:rsidRPr="00FF4B16">
        <w:t>3.</w:t>
      </w:r>
      <w:r w:rsidR="00A056B6" w:rsidRPr="00FF4B16">
        <w:t>6</w:t>
      </w:r>
      <w:r w:rsidRPr="00FF4B16">
        <w:t xml:space="preserve">. parengti ir pateikti (elektronine forma) Aplinkos apsaugos agentūrai </w:t>
      </w:r>
      <w:r w:rsidR="00B14794" w:rsidRPr="00FF4B16">
        <w:t>metines</w:t>
      </w:r>
      <w:r w:rsidRPr="00FF4B16">
        <w:t xml:space="preserve"> ataskait</w:t>
      </w:r>
      <w:r w:rsidR="00B14794" w:rsidRPr="00FF4B16">
        <w:t>as</w:t>
      </w:r>
      <w:r w:rsidRPr="00FF4B16">
        <w:t xml:space="preserve"> </w:t>
      </w:r>
      <w:r w:rsidR="00B14794" w:rsidRPr="00FF4B16">
        <w:t>kiekvienais metais pasibaigus metams iki kitų metų sausio 20 d.;</w:t>
      </w:r>
    </w:p>
    <w:p w14:paraId="5578EB3C" w14:textId="7731707E" w:rsidR="00F4299C" w:rsidRPr="00FF4B16" w:rsidRDefault="0040289E" w:rsidP="00F4299C">
      <w:pPr>
        <w:ind w:firstLine="1296"/>
        <w:jc w:val="both"/>
      </w:pPr>
      <w:r w:rsidRPr="00FF4B16">
        <w:t>3.</w:t>
      </w:r>
      <w:r w:rsidR="00A056B6" w:rsidRPr="00FF4B16">
        <w:t>7</w:t>
      </w:r>
      <w:r w:rsidRPr="00FF4B16">
        <w:t xml:space="preserve">. </w:t>
      </w:r>
      <w:r w:rsidR="00DF23DD" w:rsidRPr="00FF4B16">
        <w:t xml:space="preserve">apibendrinti </w:t>
      </w:r>
      <w:r w:rsidRPr="00FF4B16">
        <w:t xml:space="preserve">metinėse ataskaitose </w:t>
      </w:r>
      <w:r w:rsidR="00DF23DD" w:rsidRPr="00FF4B16">
        <w:t>stebėsenos tyrimus, pateikiant išvadas ir pasiūlymus 3</w:t>
      </w:r>
      <w:r w:rsidR="0049386A" w:rsidRPr="00FF4B16">
        <w:t>.1</w:t>
      </w:r>
      <w:r w:rsidR="00DF23DD" w:rsidRPr="00FF4B16">
        <w:t xml:space="preserve"> </w:t>
      </w:r>
      <w:r w:rsidR="0049386A" w:rsidRPr="00FF4B16">
        <w:t>pa</w:t>
      </w:r>
      <w:r w:rsidR="00DF23DD" w:rsidRPr="00FF4B16">
        <w:t>punkt</w:t>
      </w:r>
      <w:r w:rsidR="0049386A" w:rsidRPr="00FF4B16">
        <w:t>yje</w:t>
      </w:r>
      <w:r w:rsidR="00DF23DD" w:rsidRPr="00FF4B16">
        <w:t xml:space="preserve"> nurodytais aspektais</w:t>
      </w:r>
      <w:r w:rsidRPr="00FF4B16">
        <w:t xml:space="preserve">. Galutinėje ataskaitoje pateikti išvadas ir pasiūlymus </w:t>
      </w:r>
      <w:r w:rsidR="00DF23DD" w:rsidRPr="00FF4B16">
        <w:t>dėl galimų neigiamo poveikio mažinimo priemonių</w:t>
      </w:r>
      <w:r w:rsidR="0049386A" w:rsidRPr="00FF4B16">
        <w:t>;</w:t>
      </w:r>
    </w:p>
    <w:p w14:paraId="67F4CB4C" w14:textId="3EB58CA8" w:rsidR="00F4299C" w:rsidRDefault="00F4299C" w:rsidP="00586137">
      <w:pPr>
        <w:ind w:firstLine="1296"/>
        <w:jc w:val="both"/>
      </w:pPr>
      <w:r w:rsidRPr="00FF4B16">
        <w:t>3.</w:t>
      </w:r>
      <w:r w:rsidR="00A056B6" w:rsidRPr="00FF4B16">
        <w:t>8</w:t>
      </w:r>
      <w:r w:rsidRPr="00FF4B16">
        <w:t xml:space="preserve">. </w:t>
      </w:r>
      <w:r w:rsidR="00860BCD" w:rsidRPr="00FF4B16">
        <w:t xml:space="preserve">Paslaugos vykdymo metu atlikus stebėjimą/matavimą per </w:t>
      </w:r>
      <w:r w:rsidR="00E64430" w:rsidRPr="00FF4B16">
        <w:t>3</w:t>
      </w:r>
      <w:r w:rsidR="00860BCD" w:rsidRPr="00FF4B16">
        <w:t xml:space="preserve"> darbo dienas pateikti </w:t>
      </w:r>
      <w:r w:rsidR="008438B5" w:rsidRPr="00FF4B16">
        <w:t>Užsakovui</w:t>
      </w:r>
      <w:r w:rsidR="00860BCD" w:rsidRPr="00FF4B16">
        <w:t xml:space="preserve"> gautus duomenis su </w:t>
      </w:r>
      <w:r w:rsidR="00572DD6" w:rsidRPr="00FF4B16">
        <w:t>Užsakovu</w:t>
      </w:r>
      <w:r w:rsidR="00860BCD" w:rsidRPr="00FF4B16">
        <w:t xml:space="preserve"> suderintu formatu</w:t>
      </w:r>
      <w:r w:rsidR="00860BCD">
        <w:t>.</w:t>
      </w:r>
    </w:p>
    <w:p w14:paraId="76298275" w14:textId="42350E9D" w:rsidR="001550A2" w:rsidRDefault="001550A2" w:rsidP="00586137">
      <w:pPr>
        <w:ind w:firstLine="1296"/>
        <w:jc w:val="both"/>
      </w:pPr>
      <w:r>
        <w:t>3.</w:t>
      </w:r>
      <w:r w:rsidR="00A056B6">
        <w:t>9</w:t>
      </w:r>
      <w:r>
        <w:t xml:space="preserve">. </w:t>
      </w:r>
      <w:r w:rsidR="00860BCD">
        <w:t xml:space="preserve">Paslaugos vykdymo metu, nustačius tiriamų parametrų ribinių verčių viršijimą ar kitokius aplinkosaugos reikalavimų pažeidimus, nedelsiant informuoti </w:t>
      </w:r>
      <w:r w:rsidR="00572DD6">
        <w:t>Užsakovą;</w:t>
      </w:r>
    </w:p>
    <w:p w14:paraId="238D5F21" w14:textId="4ED451EA" w:rsidR="00572DD6" w:rsidRDefault="00572DD6" w:rsidP="00586137">
      <w:pPr>
        <w:ind w:firstLine="1296"/>
        <w:jc w:val="both"/>
      </w:pPr>
      <w:r>
        <w:rPr>
          <w:rFonts w:eastAsia="Calibri"/>
        </w:rPr>
        <w:t>3.</w:t>
      </w:r>
      <w:r w:rsidR="00A056B6">
        <w:rPr>
          <w:rFonts w:eastAsia="Calibri"/>
        </w:rPr>
        <w:t>10</w:t>
      </w:r>
      <w:r>
        <w:rPr>
          <w:rFonts w:eastAsia="Calibri"/>
        </w:rPr>
        <w:t xml:space="preserve">. </w:t>
      </w:r>
      <w:r w:rsidRPr="009D69B8">
        <w:rPr>
          <w:rFonts w:eastAsia="Calibri"/>
        </w:rPr>
        <w:t>Užsakovui paprašius, teikti informaciją visuomenei, Užsakovui, valstybės institucijoms ir kt. teisės aktų nustatyta tvarka</w:t>
      </w:r>
      <w:r>
        <w:rPr>
          <w:rFonts w:eastAsia="Calibri"/>
        </w:rPr>
        <w:t>.</w:t>
      </w:r>
    </w:p>
    <w:p w14:paraId="5C3A405C" w14:textId="2F817490" w:rsidR="003F707A" w:rsidRDefault="0040289E" w:rsidP="001E782B">
      <w:pPr>
        <w:ind w:firstLine="1296"/>
        <w:jc w:val="both"/>
      </w:pPr>
      <w:r>
        <w:lastRenderedPageBreak/>
        <w:t xml:space="preserve">4. </w:t>
      </w:r>
      <w:r w:rsidR="00966E56">
        <w:t xml:space="preserve">Numatomos </w:t>
      </w:r>
      <w:r>
        <w:t>Paslaugos apimtys</w:t>
      </w:r>
      <w:r w:rsidR="00966E56">
        <w:t xml:space="preserve"> per visą</w:t>
      </w:r>
      <w:r w:rsidR="0049386A">
        <w:t xml:space="preserve"> sutarties galiojimo laikotarpį</w:t>
      </w:r>
      <w:r w:rsidR="001E782B">
        <w:t xml:space="preserve"> </w:t>
      </w:r>
      <w:r w:rsidR="00CF2547">
        <w:t>nurodytos</w:t>
      </w:r>
      <w:r w:rsidR="0049386A">
        <w:t xml:space="preserve"> </w:t>
      </w:r>
      <w:r w:rsidR="003F707A">
        <w:t xml:space="preserve">pateiktos </w:t>
      </w:r>
      <w:r w:rsidR="001E782B">
        <w:t>T</w:t>
      </w:r>
      <w:r w:rsidR="003F707A">
        <w:t xml:space="preserve">echninės </w:t>
      </w:r>
      <w:r w:rsidR="000B7BAE">
        <w:t>specifikacijos</w:t>
      </w:r>
      <w:r w:rsidR="003F707A">
        <w:t xml:space="preserve"> 1 priede</w:t>
      </w:r>
      <w:r w:rsidR="00CF2547">
        <w:t>.</w:t>
      </w:r>
    </w:p>
    <w:p w14:paraId="706C0ED2" w14:textId="73D47029" w:rsidR="00751172" w:rsidRDefault="00751172" w:rsidP="00751172">
      <w:pPr>
        <w:widowControl w:val="0"/>
        <w:shd w:val="clear" w:color="auto" w:fill="FFFFFF"/>
        <w:autoSpaceDN w:val="0"/>
        <w:ind w:firstLine="1296"/>
        <w:jc w:val="both"/>
        <w:textAlignment w:val="baseline"/>
      </w:pPr>
      <w:r>
        <w:t>5. Paslaugą atlikti vadovaujantis:</w:t>
      </w:r>
    </w:p>
    <w:p w14:paraId="23EDB72A" w14:textId="50D2BC18" w:rsidR="00572DD6" w:rsidRDefault="00572DD6" w:rsidP="00751172">
      <w:pPr>
        <w:widowControl w:val="0"/>
        <w:shd w:val="clear" w:color="auto" w:fill="FFFFFF"/>
        <w:autoSpaceDN w:val="0"/>
        <w:ind w:firstLine="1296"/>
        <w:jc w:val="both"/>
        <w:textAlignment w:val="baseline"/>
      </w:pPr>
      <w:r>
        <w:t xml:space="preserve">5.1. </w:t>
      </w:r>
      <w:r w:rsidRPr="00572DD6">
        <w:t>Aplinkos monitoringo įstatym</w:t>
      </w:r>
      <w:r>
        <w:t>u;</w:t>
      </w:r>
    </w:p>
    <w:p w14:paraId="7C817876" w14:textId="0ADC85F7" w:rsidR="00751172" w:rsidRDefault="00751172" w:rsidP="003F2A5A">
      <w:pPr>
        <w:ind w:firstLine="1296"/>
      </w:pPr>
      <w:r>
        <w:t>5.</w:t>
      </w:r>
      <w:r w:rsidR="00572DD6">
        <w:t>2</w:t>
      </w:r>
      <w:r>
        <w:t xml:space="preserve">. </w:t>
      </w:r>
      <w:r w:rsidR="00572DD6">
        <w:rPr>
          <w:color w:val="000000"/>
        </w:rPr>
        <w:t>Visagino</w:t>
      </w:r>
      <w:r w:rsidR="00572DD6" w:rsidRPr="00AE5CBB">
        <w:t xml:space="preserve"> savivaldybės aplinkos monitoringo</w:t>
      </w:r>
      <w:r w:rsidR="00572DD6">
        <w:t xml:space="preserve"> </w:t>
      </w:r>
      <w:r w:rsidR="00572DD6" w:rsidRPr="00AE5CBB">
        <w:t>20</w:t>
      </w:r>
      <w:r w:rsidR="00572DD6">
        <w:t xml:space="preserve">24 – </w:t>
      </w:r>
      <w:r w:rsidR="00572DD6" w:rsidRPr="00AE5CBB">
        <w:t>202</w:t>
      </w:r>
      <w:r w:rsidR="00572DD6">
        <w:t>9</w:t>
      </w:r>
      <w:r w:rsidR="00572DD6" w:rsidRPr="00AE5CBB">
        <w:t xml:space="preserve"> </w:t>
      </w:r>
      <w:r w:rsidR="00572DD6">
        <w:t xml:space="preserve">m. </w:t>
      </w:r>
      <w:r w:rsidR="00572DD6" w:rsidRPr="00AE5CBB">
        <w:t>prog</w:t>
      </w:r>
      <w:r w:rsidR="00572DD6">
        <w:t>rama (nuoroda:</w:t>
      </w:r>
      <w:r w:rsidR="00572DD6" w:rsidRPr="00572DD6">
        <w:t xml:space="preserve"> </w:t>
      </w:r>
      <w:r w:rsidR="003F2A5A" w:rsidRPr="00F433E0">
        <w:t>https://www.visaginas.lt/gyventojams/aplinkosauga-ir-taisykles/30</w:t>
      </w:r>
      <w:r w:rsidR="003F2A5A">
        <w:t>);</w:t>
      </w:r>
    </w:p>
    <w:p w14:paraId="0DF72F8C" w14:textId="225F2CF6" w:rsidR="00751172" w:rsidRDefault="00751172" w:rsidP="00751172">
      <w:pPr>
        <w:widowControl w:val="0"/>
        <w:shd w:val="clear" w:color="auto" w:fill="FFFFFF"/>
        <w:autoSpaceDN w:val="0"/>
        <w:ind w:firstLine="1296"/>
        <w:jc w:val="both"/>
        <w:textAlignment w:val="baseline"/>
      </w:pPr>
      <w:r>
        <w:t>5.</w:t>
      </w:r>
      <w:r w:rsidR="003F2A5A">
        <w:t>3</w:t>
      </w:r>
      <w:r>
        <w:t>. šia technine specifikacija;</w:t>
      </w:r>
    </w:p>
    <w:p w14:paraId="5EE7B7E5" w14:textId="2994832A" w:rsidR="00751172" w:rsidRPr="00682E77" w:rsidRDefault="00751172" w:rsidP="00751172">
      <w:pPr>
        <w:widowControl w:val="0"/>
        <w:shd w:val="clear" w:color="auto" w:fill="FFFFFF"/>
        <w:autoSpaceDN w:val="0"/>
        <w:ind w:firstLine="1296"/>
        <w:jc w:val="both"/>
        <w:textAlignment w:val="baseline"/>
      </w:pPr>
      <w:r>
        <w:t>5.</w:t>
      </w:r>
      <w:r w:rsidR="003F2A5A">
        <w:t>4</w:t>
      </w:r>
      <w:r>
        <w:t>. kitais su pirkimo objektu susijusiais teisės aktais.</w:t>
      </w:r>
    </w:p>
    <w:p w14:paraId="4ED25EF8" w14:textId="43785E0B" w:rsidR="003D16C0" w:rsidRDefault="00715EA9" w:rsidP="003D16C0">
      <w:pPr>
        <w:ind w:firstLine="1296"/>
        <w:jc w:val="both"/>
      </w:pPr>
      <w:r>
        <w:t>6</w:t>
      </w:r>
      <w:r w:rsidR="003D16C0">
        <w:t xml:space="preserve">. </w:t>
      </w:r>
      <w:r w:rsidR="003D16C0" w:rsidRPr="0095630A">
        <w:t>Paslaugą atlikti kokybiškai ir</w:t>
      </w:r>
      <w:r w:rsidR="003D16C0">
        <w:t xml:space="preserve"> su</w:t>
      </w:r>
      <w:r w:rsidR="003D16C0" w:rsidRPr="0095630A">
        <w:t xml:space="preserve"> </w:t>
      </w:r>
      <w:r w:rsidR="00572DD6">
        <w:t>Užsakovu</w:t>
      </w:r>
      <w:r w:rsidR="003D16C0" w:rsidRPr="0095630A">
        <w:t xml:space="preserve"> </w:t>
      </w:r>
      <w:r w:rsidR="003D16C0">
        <w:t>suderintu laiku.</w:t>
      </w:r>
    </w:p>
    <w:p w14:paraId="418A0FCF" w14:textId="77777777" w:rsidR="002D07D9" w:rsidRDefault="002D07D9">
      <w:pPr>
        <w:ind w:hanging="15"/>
        <w:jc w:val="center"/>
        <w:rPr>
          <w:b/>
          <w:bCs/>
        </w:rPr>
      </w:pPr>
    </w:p>
    <w:p w14:paraId="13806AED" w14:textId="50F42707" w:rsidR="00071AA8" w:rsidRDefault="00CD7859">
      <w:pPr>
        <w:ind w:hanging="15"/>
        <w:jc w:val="center"/>
        <w:rPr>
          <w:b/>
          <w:bCs/>
        </w:rPr>
      </w:pPr>
      <w:r>
        <w:rPr>
          <w:b/>
          <w:bCs/>
        </w:rPr>
        <w:t xml:space="preserve">SUTARIES </w:t>
      </w:r>
      <w:r w:rsidR="00071AA8">
        <w:rPr>
          <w:b/>
          <w:bCs/>
        </w:rPr>
        <w:t>SĄLYGOS</w:t>
      </w:r>
    </w:p>
    <w:p w14:paraId="4092B5AD" w14:textId="3B05CEC2" w:rsidR="00071AA8" w:rsidRDefault="00071AA8">
      <w:pPr>
        <w:ind w:hanging="15"/>
        <w:jc w:val="center"/>
      </w:pPr>
    </w:p>
    <w:p w14:paraId="256AE2A4" w14:textId="2451129D" w:rsidR="00751172" w:rsidRDefault="00715EA9" w:rsidP="00751172">
      <w:pPr>
        <w:ind w:firstLine="1296"/>
      </w:pPr>
      <w:r>
        <w:t>7</w:t>
      </w:r>
      <w:r w:rsidR="00751172">
        <w:t xml:space="preserve">. </w:t>
      </w:r>
      <w:r w:rsidR="00751172" w:rsidRPr="0095630A">
        <w:t>Sutartyje bus nustatyta</w:t>
      </w:r>
      <w:bookmarkStart w:id="1" w:name="_Hlk136356062"/>
      <w:r w:rsidR="00751172">
        <w:t xml:space="preserve"> kiekvieno monitoringo</w:t>
      </w:r>
      <w:r w:rsidR="00037557" w:rsidRPr="00037557">
        <w:t xml:space="preserve"> </w:t>
      </w:r>
      <w:r w:rsidR="005F1A85">
        <w:t xml:space="preserve">1 (vieno) </w:t>
      </w:r>
      <w:r w:rsidR="00CC4FF7">
        <w:t>stebėjimo/</w:t>
      </w:r>
      <w:r w:rsidR="00DC5005">
        <w:t xml:space="preserve">matavimo </w:t>
      </w:r>
      <w:r w:rsidR="00C2708F">
        <w:t>/ 1 (viename)</w:t>
      </w:r>
      <w:r w:rsidR="005F1A85">
        <w:t xml:space="preserve"> </w:t>
      </w:r>
      <w:r w:rsidR="00C2708F">
        <w:t>taške</w:t>
      </w:r>
      <w:r w:rsidR="00DC5005">
        <w:t xml:space="preserve"> </w:t>
      </w:r>
      <w:r w:rsidR="002D07D9">
        <w:t xml:space="preserve">visų </w:t>
      </w:r>
      <w:r w:rsidR="00DC5005">
        <w:t>tiriamų parametrų (analičių)</w:t>
      </w:r>
      <w:r w:rsidR="00C2708F">
        <w:t xml:space="preserve"> </w:t>
      </w:r>
      <w:r w:rsidR="00037557">
        <w:t>Paslaug</w:t>
      </w:r>
      <w:r w:rsidR="00DC5005">
        <w:t>os</w:t>
      </w:r>
      <w:r w:rsidR="00037557">
        <w:t xml:space="preserve"> įkainis</w:t>
      </w:r>
      <w:r w:rsidR="00037557" w:rsidRPr="0095630A">
        <w:rPr>
          <w:color w:val="000000"/>
        </w:rPr>
        <w:t xml:space="preserve"> su PVM</w:t>
      </w:r>
      <w:r w:rsidR="00751172">
        <w:t>:</w:t>
      </w:r>
    </w:p>
    <w:p w14:paraId="65D3C42F" w14:textId="2474C027" w:rsidR="00751172" w:rsidRDefault="00715EA9" w:rsidP="00751172">
      <w:pPr>
        <w:ind w:firstLine="1296"/>
        <w:rPr>
          <w:color w:val="000000"/>
        </w:rPr>
      </w:pPr>
      <w:r>
        <w:t>7</w:t>
      </w:r>
      <w:r w:rsidR="00751172">
        <w:t>.1. aplinkos oro</w:t>
      </w:r>
      <w:bookmarkEnd w:id="1"/>
      <w:r w:rsidR="00751172">
        <w:rPr>
          <w:color w:val="000000"/>
        </w:rPr>
        <w:t>;</w:t>
      </w:r>
    </w:p>
    <w:p w14:paraId="2CCFFAF5" w14:textId="4364A550" w:rsidR="00751172" w:rsidRPr="00751172" w:rsidRDefault="00715EA9" w:rsidP="00751172">
      <w:pPr>
        <w:ind w:firstLine="1296"/>
        <w:rPr>
          <w:bCs/>
          <w:iCs/>
        </w:rPr>
      </w:pPr>
      <w:r>
        <w:rPr>
          <w:color w:val="000000"/>
        </w:rPr>
        <w:t>7</w:t>
      </w:r>
      <w:r w:rsidR="00751172">
        <w:rPr>
          <w:color w:val="000000"/>
        </w:rPr>
        <w:t xml:space="preserve">.2. </w:t>
      </w:r>
      <w:r w:rsidR="00751172">
        <w:rPr>
          <w:bCs/>
          <w:iCs/>
        </w:rPr>
        <w:t>p</w:t>
      </w:r>
      <w:r w:rsidR="00751172" w:rsidRPr="00751172">
        <w:rPr>
          <w:bCs/>
          <w:iCs/>
        </w:rPr>
        <w:t>aviršinio vandens monitorin</w:t>
      </w:r>
      <w:r w:rsidR="00751172">
        <w:rPr>
          <w:bCs/>
          <w:iCs/>
        </w:rPr>
        <w:t xml:space="preserve">go </w:t>
      </w:r>
      <w:r w:rsidR="00751172">
        <w:t>upė</w:t>
      </w:r>
      <w:r w:rsidR="00037557">
        <w:t>j</w:t>
      </w:r>
      <w:r w:rsidR="00751172">
        <w:t>e</w:t>
      </w:r>
      <w:r w:rsidR="00037557">
        <w:t>;</w:t>
      </w:r>
    </w:p>
    <w:p w14:paraId="7A3AD61C" w14:textId="736B7622" w:rsidR="00751172" w:rsidRDefault="00715EA9" w:rsidP="00751172">
      <w:pPr>
        <w:ind w:firstLine="1296"/>
        <w:rPr>
          <w:color w:val="000000"/>
        </w:rPr>
      </w:pPr>
      <w:r>
        <w:t>7</w:t>
      </w:r>
      <w:r w:rsidR="00751172">
        <w:t xml:space="preserve">.3. </w:t>
      </w:r>
      <w:r w:rsidR="00751172">
        <w:rPr>
          <w:bCs/>
          <w:iCs/>
        </w:rPr>
        <w:t>p</w:t>
      </w:r>
      <w:r w:rsidR="00751172" w:rsidRPr="00751172">
        <w:rPr>
          <w:bCs/>
          <w:iCs/>
        </w:rPr>
        <w:t>aviršinio vandens monitorin</w:t>
      </w:r>
      <w:r w:rsidR="00751172">
        <w:rPr>
          <w:bCs/>
          <w:iCs/>
        </w:rPr>
        <w:t xml:space="preserve">go </w:t>
      </w:r>
      <w:r w:rsidR="00751172">
        <w:t>ežer</w:t>
      </w:r>
      <w:r w:rsidR="00037557">
        <w:t>e</w:t>
      </w:r>
      <w:r w:rsidR="00037557">
        <w:rPr>
          <w:color w:val="000000"/>
        </w:rPr>
        <w:t>;</w:t>
      </w:r>
    </w:p>
    <w:p w14:paraId="499ABD59" w14:textId="1F01DFED" w:rsidR="00037557" w:rsidRDefault="00715EA9" w:rsidP="00751172">
      <w:pPr>
        <w:ind w:firstLine="1296"/>
      </w:pPr>
      <w:r>
        <w:rPr>
          <w:color w:val="000000"/>
        </w:rPr>
        <w:t>7</w:t>
      </w:r>
      <w:r w:rsidR="00037557">
        <w:rPr>
          <w:color w:val="000000"/>
        </w:rPr>
        <w:t xml:space="preserve">.4. </w:t>
      </w:r>
      <w:r w:rsidR="00037557">
        <w:rPr>
          <w:bCs/>
        </w:rPr>
        <w:t>t</w:t>
      </w:r>
      <w:r w:rsidR="00037557" w:rsidRPr="00037557">
        <w:rPr>
          <w:bCs/>
        </w:rPr>
        <w:t>riukšmo monitoring</w:t>
      </w:r>
      <w:r w:rsidR="00037557">
        <w:rPr>
          <w:bCs/>
        </w:rPr>
        <w:t>o</w:t>
      </w:r>
      <w:r w:rsidR="00792813">
        <w:t>;</w:t>
      </w:r>
    </w:p>
    <w:p w14:paraId="575094CC" w14:textId="3FFFDEA9" w:rsidR="004C2321" w:rsidRPr="00AF4F83" w:rsidRDefault="00E31B76" w:rsidP="004C2321">
      <w:pPr>
        <w:pStyle w:val="Pagrindinistekstas"/>
        <w:widowControl w:val="0"/>
        <w:spacing w:after="0" w:line="200" w:lineRule="atLeast"/>
        <w:ind w:firstLine="567"/>
        <w:jc w:val="both"/>
        <w:rPr>
          <w:strike/>
        </w:rPr>
      </w:pPr>
      <w:r>
        <w:tab/>
      </w:r>
      <w:r w:rsidR="00715EA9">
        <w:t>8</w:t>
      </w:r>
      <w:r w:rsidR="004C2321">
        <w:t xml:space="preserve">. </w:t>
      </w:r>
      <w:r w:rsidR="00751172" w:rsidRPr="0095630A">
        <w:rPr>
          <w:lang w:eastAsia="lt-LT"/>
        </w:rPr>
        <w:t xml:space="preserve">Paslaugos teikimo terminas </w:t>
      </w:r>
      <w:r w:rsidR="00751172">
        <w:rPr>
          <w:lang w:eastAsia="lt-LT"/>
        </w:rPr>
        <w:t>36</w:t>
      </w:r>
      <w:r w:rsidR="00751172" w:rsidRPr="0095630A">
        <w:rPr>
          <w:lang w:eastAsia="lt-LT"/>
        </w:rPr>
        <w:t xml:space="preserve"> mėn. nuo sutarties įsigaliojimo</w:t>
      </w:r>
      <w:r w:rsidR="00751172">
        <w:rPr>
          <w:lang w:eastAsia="lt-LT"/>
        </w:rPr>
        <w:t>.</w:t>
      </w:r>
      <w:r w:rsidR="004C2321">
        <w:t xml:space="preserve"> </w:t>
      </w:r>
    </w:p>
    <w:p w14:paraId="50177BAC" w14:textId="69904BEF" w:rsidR="00AF4F83" w:rsidRDefault="00751172" w:rsidP="004C2321">
      <w:pPr>
        <w:pStyle w:val="Pagrindinistekstas"/>
        <w:widowControl w:val="0"/>
        <w:spacing w:after="0" w:line="200" w:lineRule="atLeast"/>
        <w:ind w:firstLine="567"/>
        <w:jc w:val="both"/>
      </w:pPr>
      <w:r>
        <w:tab/>
      </w:r>
      <w:r w:rsidR="00715EA9">
        <w:t>9</w:t>
      </w:r>
      <w:r w:rsidR="00E51D5E">
        <w:t xml:space="preserve">. </w:t>
      </w:r>
      <w:r w:rsidRPr="0095630A">
        <w:t>Avansiniai mokėjimai nebus vykdomi</w:t>
      </w:r>
      <w:r>
        <w:t>.</w:t>
      </w:r>
    </w:p>
    <w:p w14:paraId="0B39C841" w14:textId="4A76DA92" w:rsidR="00751172" w:rsidRDefault="00C2708F" w:rsidP="00E51D5E">
      <w:pPr>
        <w:autoSpaceDN w:val="0"/>
        <w:ind w:firstLine="1296"/>
        <w:jc w:val="both"/>
        <w:textAlignment w:val="baseline"/>
      </w:pPr>
      <w:r>
        <w:t>1</w:t>
      </w:r>
      <w:r w:rsidR="003F2A5A">
        <w:t>0</w:t>
      </w:r>
      <w:r w:rsidR="00E51D5E">
        <w:t xml:space="preserve">. </w:t>
      </w:r>
      <w:r w:rsidR="00751172">
        <w:rPr>
          <w:lang w:eastAsia="fi-FI"/>
        </w:rPr>
        <w:t>V</w:t>
      </w:r>
      <w:r w:rsidR="00751172" w:rsidRPr="00087C1F">
        <w:rPr>
          <w:lang w:eastAsia="fi-FI"/>
        </w:rPr>
        <w:t xml:space="preserve">adovaujantis Aplinkos apsaugos kriterijų taikymo, vykdant žaliuosius pirkimus, tvarkos aprašo, </w:t>
      </w:r>
      <w:r w:rsidR="00751172" w:rsidRPr="00CA10BD">
        <w:rPr>
          <w:lang w:eastAsia="fi-FI"/>
        </w:rPr>
        <w:t>patvirtinto </w:t>
      </w:r>
      <w:hyperlink r:id="rId6" w:history="1">
        <w:r w:rsidR="00751172" w:rsidRPr="00620C9E">
          <w:rPr>
            <w:rStyle w:val="Hipersaitas"/>
            <w:lang w:eastAsia="fi-FI"/>
          </w:rPr>
          <w:t xml:space="preserve">Lietuvos Respublikos aplinkos ministro 2011 m. birželio 28 d. įsakymu Nr. D1-508 „Dėl Aplinkos apsaugos kriterijų taikymo, vykdant žaliuosius pirkimus, tvarkos aprašo patvirtinimo“, nuostatomis,  </w:t>
        </w:r>
      </w:hyperlink>
      <w:r w:rsidR="00751172">
        <w:t>p</w:t>
      </w:r>
      <w:r w:rsidR="00751172" w:rsidRPr="00D00446">
        <w:t>irkimo objektui taikom</w:t>
      </w:r>
      <w:r w:rsidR="00751172">
        <w:t>as šio papunkčio reikalavimas:</w:t>
      </w:r>
    </w:p>
    <w:p w14:paraId="31956557" w14:textId="229300A9" w:rsidR="00E51D5E" w:rsidRDefault="00751172" w:rsidP="00715EA9">
      <w:pPr>
        <w:ind w:firstLine="1296"/>
        <w:jc w:val="both"/>
      </w:pPr>
      <w:r>
        <w:rPr>
          <w:lang w:eastAsia="lt-LT"/>
        </w:rPr>
        <w:t xml:space="preserve">„4.4.1. </w:t>
      </w:r>
      <w: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24C6335" w14:textId="77777777" w:rsidR="00E51D5E" w:rsidRDefault="00E51D5E" w:rsidP="00715EA9"/>
    <w:p w14:paraId="7C99AF2A" w14:textId="77777777" w:rsidR="003F2A5A" w:rsidRDefault="003F2A5A" w:rsidP="00715EA9"/>
    <w:p w14:paraId="275186F2" w14:textId="77777777" w:rsidR="003F2A5A" w:rsidRDefault="003F2A5A" w:rsidP="00715EA9"/>
    <w:p w14:paraId="4F64DB1A" w14:textId="77777777" w:rsidR="003F2A5A" w:rsidRDefault="003F2A5A" w:rsidP="00715EA9"/>
    <w:p w14:paraId="20CFF0E1" w14:textId="77777777" w:rsidR="003F2A5A" w:rsidRDefault="003F2A5A" w:rsidP="00715EA9"/>
    <w:p w14:paraId="3835C869" w14:textId="77777777" w:rsidR="003F2A5A" w:rsidRDefault="003F2A5A" w:rsidP="00715EA9"/>
    <w:p w14:paraId="3EC61E8D" w14:textId="77777777" w:rsidR="003F2A5A" w:rsidRDefault="003F2A5A" w:rsidP="00715EA9"/>
    <w:p w14:paraId="707715D5" w14:textId="77777777" w:rsidR="003F2A5A" w:rsidRDefault="003F2A5A" w:rsidP="00715EA9"/>
    <w:p w14:paraId="04940D21" w14:textId="77777777" w:rsidR="003F2A5A" w:rsidRDefault="003F2A5A" w:rsidP="00715EA9"/>
    <w:p w14:paraId="27B76E96" w14:textId="77777777" w:rsidR="003F2A5A" w:rsidRDefault="003F2A5A" w:rsidP="00715EA9"/>
    <w:p w14:paraId="5F18F949" w14:textId="77777777" w:rsidR="003F2A5A" w:rsidRDefault="003F2A5A" w:rsidP="00715EA9"/>
    <w:p w14:paraId="60EB6763" w14:textId="77777777" w:rsidR="003F2A5A" w:rsidRDefault="003F2A5A" w:rsidP="00715EA9"/>
    <w:p w14:paraId="503ADE2B" w14:textId="77777777" w:rsidR="003F2A5A" w:rsidRDefault="003F2A5A" w:rsidP="00715EA9"/>
    <w:p w14:paraId="633EBA99" w14:textId="77777777" w:rsidR="003F2A5A" w:rsidRDefault="003F2A5A" w:rsidP="00715EA9"/>
    <w:p w14:paraId="4D0C5E4C" w14:textId="77777777" w:rsidR="003F2A5A" w:rsidRDefault="003F2A5A" w:rsidP="00715EA9"/>
    <w:p w14:paraId="4CEB11E6" w14:textId="77777777" w:rsidR="003F2A5A" w:rsidRDefault="003F2A5A" w:rsidP="00715EA9"/>
    <w:p w14:paraId="21612F81" w14:textId="77777777" w:rsidR="003F2A5A" w:rsidRDefault="003F2A5A" w:rsidP="00715EA9"/>
    <w:p w14:paraId="3CBFAC59" w14:textId="77777777" w:rsidR="003F2A5A" w:rsidRDefault="003F2A5A" w:rsidP="00715EA9"/>
    <w:p w14:paraId="5D81B90E" w14:textId="77777777" w:rsidR="003F2A5A" w:rsidRDefault="003F2A5A" w:rsidP="00715EA9"/>
    <w:p w14:paraId="5F8EFA0B" w14:textId="77777777" w:rsidR="003F2A5A" w:rsidRDefault="003F2A5A" w:rsidP="00715EA9"/>
    <w:p w14:paraId="346F75C6" w14:textId="77777777" w:rsidR="003F2A5A" w:rsidRDefault="003F2A5A" w:rsidP="00715EA9"/>
    <w:p w14:paraId="086F8E8E" w14:textId="77777777" w:rsidR="003F2A5A" w:rsidRDefault="003F2A5A" w:rsidP="00715EA9"/>
    <w:p w14:paraId="6D7DB6D9" w14:textId="77777777" w:rsidR="003F2A5A" w:rsidRDefault="003F2A5A" w:rsidP="00715EA9"/>
    <w:p w14:paraId="5159FA1B" w14:textId="77777777" w:rsidR="00E51D5E" w:rsidRDefault="00E51D5E" w:rsidP="00792813"/>
    <w:p w14:paraId="4FD1052D" w14:textId="77777777" w:rsidR="00715EA9" w:rsidRDefault="00715EA9" w:rsidP="00792813"/>
    <w:p w14:paraId="3FC85F0D" w14:textId="1EA59536" w:rsidR="00AB26A1" w:rsidRDefault="00AB26A1" w:rsidP="00AB26A1">
      <w:pPr>
        <w:ind w:left="6480"/>
      </w:pPr>
      <w:r>
        <w:t xml:space="preserve">Techninės </w:t>
      </w:r>
      <w:r w:rsidR="00E51D5E">
        <w:t>specifikacijos</w:t>
      </w:r>
      <w:r>
        <w:tab/>
      </w:r>
    </w:p>
    <w:p w14:paraId="04F357E2" w14:textId="77777777" w:rsidR="00AB26A1" w:rsidRDefault="00AB26A1" w:rsidP="00AB26A1">
      <w:pPr>
        <w:ind w:left="5184" w:firstLine="1296"/>
      </w:pPr>
      <w:r>
        <w:t xml:space="preserve">1 priedas </w:t>
      </w:r>
    </w:p>
    <w:p w14:paraId="46DD0FEB" w14:textId="77777777" w:rsidR="0049386A" w:rsidRDefault="0049386A" w:rsidP="00460A9E"/>
    <w:p w14:paraId="29B89538" w14:textId="77777777" w:rsidR="00AB26A1" w:rsidRPr="003F707A" w:rsidRDefault="00AB26A1" w:rsidP="00AB26A1">
      <w:pPr>
        <w:jc w:val="center"/>
        <w:rPr>
          <w:b/>
        </w:rPr>
      </w:pPr>
      <w:r w:rsidRPr="003F707A">
        <w:rPr>
          <w:b/>
        </w:rPr>
        <w:t>PASLAUGOS APIMTYS</w:t>
      </w:r>
    </w:p>
    <w:p w14:paraId="29415FEF" w14:textId="38F2AA82" w:rsidR="00AC334A" w:rsidRDefault="00AC334A" w:rsidP="00AB26A1">
      <w:pPr>
        <w:jc w:val="center"/>
      </w:pPr>
      <w:r>
        <w:t xml:space="preserve">pagal monitoringo vietų skaičių ir </w:t>
      </w:r>
      <w:r w:rsidR="003F707A">
        <w:t>stebėjimų</w:t>
      </w:r>
      <w:r w:rsidR="00CC4FF7">
        <w:t>/</w:t>
      </w:r>
      <w:r w:rsidR="00DC5005">
        <w:t>matavimų</w:t>
      </w:r>
      <w:r w:rsidR="003F707A">
        <w:t xml:space="preserve"> </w:t>
      </w:r>
      <w:r>
        <w:t>periodiškumą</w:t>
      </w:r>
    </w:p>
    <w:p w14:paraId="4C0A1E74" w14:textId="77777777" w:rsidR="00AB26A1" w:rsidRDefault="00AB26A1"/>
    <w:p w14:paraId="3B3F1EAF" w14:textId="77777777" w:rsidR="00AB26A1" w:rsidRDefault="00AB26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461"/>
        <w:gridCol w:w="2465"/>
        <w:gridCol w:w="2488"/>
      </w:tblGrid>
      <w:tr w:rsidR="00AB26A1" w:rsidRPr="004A44C6" w14:paraId="02098AC1" w14:textId="77777777" w:rsidTr="00EA575A">
        <w:tc>
          <w:tcPr>
            <w:tcW w:w="1150" w:type="pct"/>
            <w:tcBorders>
              <w:bottom w:val="single" w:sz="4" w:space="0" w:color="auto"/>
            </w:tcBorders>
            <w:shd w:val="clear" w:color="auto" w:fill="auto"/>
          </w:tcPr>
          <w:p w14:paraId="7F88F18B" w14:textId="77777777" w:rsidR="00AB26A1" w:rsidRPr="004A44C6" w:rsidRDefault="00AB26A1" w:rsidP="00EA575A">
            <w:pPr>
              <w:rPr>
                <w:b/>
              </w:rPr>
            </w:pPr>
            <w:r w:rsidRPr="004A44C6">
              <w:rPr>
                <w:b/>
              </w:rPr>
              <w:t>Monitoringo vietų</w:t>
            </w:r>
          </w:p>
          <w:p w14:paraId="43A756C2" w14:textId="77777777" w:rsidR="00AB26A1" w:rsidRPr="004A44C6" w:rsidRDefault="00AB26A1" w:rsidP="00DC5005">
            <w:pPr>
              <w:jc w:val="center"/>
              <w:rPr>
                <w:b/>
              </w:rPr>
            </w:pPr>
            <w:r w:rsidRPr="004A44C6">
              <w:rPr>
                <w:b/>
              </w:rPr>
              <w:t>skaičius</w:t>
            </w:r>
          </w:p>
        </w:tc>
        <w:tc>
          <w:tcPr>
            <w:tcW w:w="1278" w:type="pct"/>
            <w:tcBorders>
              <w:bottom w:val="single" w:sz="4" w:space="0" w:color="auto"/>
            </w:tcBorders>
            <w:shd w:val="clear" w:color="auto" w:fill="auto"/>
          </w:tcPr>
          <w:p w14:paraId="53DD8F64" w14:textId="77777777" w:rsidR="00AB26A1" w:rsidRDefault="00AB26A1" w:rsidP="00EA575A">
            <w:pPr>
              <w:rPr>
                <w:b/>
              </w:rPr>
            </w:pPr>
            <w:r w:rsidRPr="004A44C6">
              <w:rPr>
                <w:b/>
              </w:rPr>
              <w:t>Stebimi parametrai</w:t>
            </w:r>
          </w:p>
          <w:p w14:paraId="05B834A9" w14:textId="4EAF0DEA" w:rsidR="00DC5005" w:rsidRPr="004A44C6" w:rsidRDefault="00DC5005" w:rsidP="00DC5005">
            <w:pPr>
              <w:jc w:val="center"/>
              <w:rPr>
                <w:b/>
              </w:rPr>
            </w:pPr>
            <w:r>
              <w:rPr>
                <w:b/>
              </w:rPr>
              <w:t>(analitės)</w:t>
            </w:r>
          </w:p>
        </w:tc>
        <w:tc>
          <w:tcPr>
            <w:tcW w:w="1280" w:type="pct"/>
            <w:tcBorders>
              <w:bottom w:val="single" w:sz="4" w:space="0" w:color="auto"/>
            </w:tcBorders>
            <w:shd w:val="clear" w:color="auto" w:fill="auto"/>
          </w:tcPr>
          <w:p w14:paraId="06C8E541" w14:textId="7291FE7B" w:rsidR="00AB26A1" w:rsidRPr="004A44C6" w:rsidRDefault="00AB26A1" w:rsidP="00EA575A">
            <w:pPr>
              <w:rPr>
                <w:b/>
              </w:rPr>
            </w:pPr>
            <w:r w:rsidRPr="004A44C6">
              <w:rPr>
                <w:b/>
              </w:rPr>
              <w:t>Stebėjimų</w:t>
            </w:r>
            <w:r w:rsidR="00CC4FF7">
              <w:rPr>
                <w:b/>
              </w:rPr>
              <w:t>/</w:t>
            </w:r>
            <w:r w:rsidR="00DC5005">
              <w:rPr>
                <w:b/>
              </w:rPr>
              <w:t>matavimų</w:t>
            </w:r>
          </w:p>
          <w:p w14:paraId="640FA862" w14:textId="77777777" w:rsidR="00AB26A1" w:rsidRPr="004A44C6" w:rsidRDefault="00AB26A1" w:rsidP="00DC5005">
            <w:pPr>
              <w:jc w:val="center"/>
              <w:rPr>
                <w:b/>
              </w:rPr>
            </w:pPr>
            <w:r w:rsidRPr="004A44C6">
              <w:rPr>
                <w:b/>
              </w:rPr>
              <w:t>periodiškumas</w:t>
            </w:r>
          </w:p>
        </w:tc>
        <w:tc>
          <w:tcPr>
            <w:tcW w:w="1292" w:type="pct"/>
            <w:tcBorders>
              <w:bottom w:val="single" w:sz="4" w:space="0" w:color="auto"/>
            </w:tcBorders>
            <w:shd w:val="clear" w:color="auto" w:fill="auto"/>
          </w:tcPr>
          <w:p w14:paraId="47BB932A" w14:textId="77777777" w:rsidR="00AB26A1" w:rsidRPr="004A44C6" w:rsidRDefault="00966E56" w:rsidP="00EA575A">
            <w:pPr>
              <w:rPr>
                <w:b/>
              </w:rPr>
            </w:pPr>
            <w:r>
              <w:rPr>
                <w:b/>
              </w:rPr>
              <w:t>Iš viso per sutarties galiojimo</w:t>
            </w:r>
            <w:r w:rsidR="00AC334A">
              <w:rPr>
                <w:b/>
              </w:rPr>
              <w:t xml:space="preserve"> laikotarpį </w:t>
            </w:r>
          </w:p>
        </w:tc>
      </w:tr>
      <w:tr w:rsidR="00AB26A1" w:rsidRPr="004A44C6" w14:paraId="3E758F79" w14:textId="77777777" w:rsidTr="00AB26A1">
        <w:tc>
          <w:tcPr>
            <w:tcW w:w="5000" w:type="pct"/>
            <w:gridSpan w:val="4"/>
            <w:shd w:val="clear" w:color="auto" w:fill="C5E0B3"/>
          </w:tcPr>
          <w:p w14:paraId="431CAF15" w14:textId="77777777" w:rsidR="00AB26A1" w:rsidRPr="004A44C6" w:rsidRDefault="00AB26A1" w:rsidP="00EA575A">
            <w:pPr>
              <w:rPr>
                <w:b/>
              </w:rPr>
            </w:pPr>
            <w:r w:rsidRPr="004A44C6">
              <w:rPr>
                <w:b/>
              </w:rPr>
              <w:t>Aplinkos oro monitoringas</w:t>
            </w:r>
          </w:p>
        </w:tc>
      </w:tr>
      <w:tr w:rsidR="00460A9E" w:rsidRPr="004A44C6" w14:paraId="303C8046" w14:textId="77777777" w:rsidTr="006C757E">
        <w:trPr>
          <w:trHeight w:val="294"/>
        </w:trPr>
        <w:tc>
          <w:tcPr>
            <w:tcW w:w="1150" w:type="pct"/>
            <w:tcBorders>
              <w:bottom w:val="single" w:sz="4" w:space="0" w:color="auto"/>
            </w:tcBorders>
          </w:tcPr>
          <w:p w14:paraId="3F0DF371" w14:textId="0A635FAF" w:rsidR="00460A9E" w:rsidRPr="004A44C6" w:rsidRDefault="00460A9E" w:rsidP="00EA575A">
            <w:r>
              <w:t>3</w:t>
            </w:r>
            <w:r w:rsidRPr="004A44C6">
              <w:t xml:space="preserve"> tašk</w:t>
            </w:r>
            <w:r>
              <w:t>ai:</w:t>
            </w:r>
          </w:p>
        </w:tc>
        <w:tc>
          <w:tcPr>
            <w:tcW w:w="1278" w:type="pct"/>
            <w:vMerge w:val="restart"/>
          </w:tcPr>
          <w:p w14:paraId="7D39F03E" w14:textId="77777777" w:rsidR="00460A9E" w:rsidRDefault="00460A9E" w:rsidP="00EA575A"/>
          <w:p w14:paraId="154111C4" w14:textId="5F106986" w:rsidR="00460A9E" w:rsidRPr="00AE454C" w:rsidRDefault="00460A9E" w:rsidP="00EA575A">
            <w:r w:rsidRPr="005E1696">
              <w:t>NO</w:t>
            </w:r>
            <w:r w:rsidRPr="005E1696">
              <w:rPr>
                <w:vertAlign w:val="subscript"/>
              </w:rPr>
              <w:t>2</w:t>
            </w:r>
            <w:r w:rsidRPr="005E1696">
              <w:t>, SO</w:t>
            </w:r>
            <w:r w:rsidRPr="005E1696">
              <w:rPr>
                <w:vertAlign w:val="subscript"/>
              </w:rPr>
              <w:t>2</w:t>
            </w:r>
            <w:r w:rsidRPr="005E1696">
              <w:t>, LOJ, KD</w:t>
            </w:r>
            <w:r w:rsidRPr="005E1696">
              <w:rPr>
                <w:vertAlign w:val="subscript"/>
              </w:rPr>
              <w:t>10</w:t>
            </w:r>
            <w:r w:rsidRPr="005E1696">
              <w:t>, CO</w:t>
            </w:r>
          </w:p>
        </w:tc>
        <w:tc>
          <w:tcPr>
            <w:tcW w:w="1280" w:type="pct"/>
            <w:vMerge w:val="restart"/>
          </w:tcPr>
          <w:p w14:paraId="3E02E384" w14:textId="77777777" w:rsidR="00460A9E" w:rsidRDefault="00460A9E" w:rsidP="00EA575A"/>
          <w:p w14:paraId="6434C551" w14:textId="1DA1B102" w:rsidR="00460A9E" w:rsidRDefault="00460A9E" w:rsidP="00EA575A">
            <w:r w:rsidRPr="005E1696">
              <w:t>KD</w:t>
            </w:r>
            <w:r w:rsidRPr="005E1696">
              <w:rPr>
                <w:vertAlign w:val="subscript"/>
              </w:rPr>
              <w:t>10</w:t>
            </w:r>
            <w:r>
              <w:rPr>
                <w:vertAlign w:val="subscript"/>
              </w:rPr>
              <w:t xml:space="preserve"> </w:t>
            </w:r>
            <w:r w:rsidRPr="004D3774">
              <w:t>ir C</w:t>
            </w:r>
            <w:r>
              <w:t>O</w:t>
            </w:r>
            <w:r w:rsidRPr="000B607B">
              <w:t>:</w:t>
            </w:r>
            <w:r>
              <w:t xml:space="preserve"> </w:t>
            </w:r>
          </w:p>
          <w:p w14:paraId="21914032" w14:textId="74341B60" w:rsidR="00460A9E" w:rsidRDefault="00460A9E" w:rsidP="00EA575A">
            <w:r w:rsidRPr="007D6CA0">
              <w:t xml:space="preserve">8 </w:t>
            </w:r>
            <w:r w:rsidR="00C2708F">
              <w:t>kartai</w:t>
            </w:r>
            <w:r w:rsidRPr="007D6CA0">
              <w:t xml:space="preserve"> per metus (2 savaičių trukmės)</w:t>
            </w:r>
            <w:r>
              <w:t>;</w:t>
            </w:r>
          </w:p>
          <w:p w14:paraId="4AA6D6B7" w14:textId="77777777" w:rsidR="00460A9E" w:rsidRDefault="00460A9E" w:rsidP="00EA575A"/>
          <w:p w14:paraId="4D593535" w14:textId="1AE9674E" w:rsidR="00460A9E" w:rsidRDefault="00460A9E" w:rsidP="00EA575A">
            <w:r w:rsidRPr="005E1696">
              <w:t>NO</w:t>
            </w:r>
            <w:r w:rsidRPr="005E1696">
              <w:rPr>
                <w:vertAlign w:val="subscript"/>
              </w:rPr>
              <w:t>2</w:t>
            </w:r>
            <w:r w:rsidRPr="005E1696">
              <w:t>, SO</w:t>
            </w:r>
            <w:r w:rsidRPr="005E1696">
              <w:rPr>
                <w:vertAlign w:val="subscript"/>
              </w:rPr>
              <w:t>2</w:t>
            </w:r>
            <w:r w:rsidRPr="005E1696">
              <w:t>, LOJ</w:t>
            </w:r>
            <w:r>
              <w:t xml:space="preserve">: </w:t>
            </w:r>
          </w:p>
          <w:p w14:paraId="2B8F7383" w14:textId="02ADDB68" w:rsidR="00460A9E" w:rsidRDefault="00460A9E" w:rsidP="00EA575A">
            <w:r w:rsidRPr="007D6CA0">
              <w:t>4 k</w:t>
            </w:r>
            <w:r w:rsidR="00C2708F">
              <w:t>artai</w:t>
            </w:r>
            <w:r w:rsidRPr="007D6CA0">
              <w:t xml:space="preserve"> per metus, po dvi savaites kiekvieną metų sezoną</w:t>
            </w:r>
          </w:p>
          <w:p w14:paraId="7C534C43" w14:textId="072CDB07" w:rsidR="00460A9E" w:rsidRPr="004D3774" w:rsidRDefault="00460A9E" w:rsidP="00EA575A"/>
        </w:tc>
        <w:tc>
          <w:tcPr>
            <w:tcW w:w="1292" w:type="pct"/>
            <w:vMerge w:val="restart"/>
          </w:tcPr>
          <w:p w14:paraId="22A1B228" w14:textId="2E0BAD88" w:rsidR="00460A9E" w:rsidRPr="004A44C6" w:rsidRDefault="008B0F9D" w:rsidP="00EA575A">
            <w:r w:rsidRPr="008B0F9D">
              <w:t>N</w:t>
            </w:r>
            <w:r w:rsidR="00460A9E" w:rsidRPr="008B0F9D">
              <w:t xml:space="preserve">e daugiau kaip </w:t>
            </w:r>
            <w:r w:rsidRPr="008B0F9D">
              <w:t>108</w:t>
            </w:r>
            <w:r>
              <w:t xml:space="preserve"> </w:t>
            </w:r>
          </w:p>
        </w:tc>
      </w:tr>
      <w:tr w:rsidR="00460A9E" w:rsidRPr="004A44C6" w14:paraId="206F6C10" w14:textId="77777777" w:rsidTr="005E1696">
        <w:trPr>
          <w:trHeight w:val="412"/>
        </w:trPr>
        <w:tc>
          <w:tcPr>
            <w:tcW w:w="1150" w:type="pct"/>
            <w:tcBorders>
              <w:bottom w:val="single" w:sz="4" w:space="0" w:color="auto"/>
            </w:tcBorders>
          </w:tcPr>
          <w:p w14:paraId="72D6342D" w14:textId="196622BB" w:rsidR="00460A9E" w:rsidRDefault="00460A9E" w:rsidP="005E1696">
            <w:r>
              <w:t xml:space="preserve">Parko g. 16, Visaginas </w:t>
            </w:r>
            <w:r>
              <w:rPr>
                <w:color w:val="000000"/>
                <w:sz w:val="22"/>
                <w:szCs w:val="22"/>
              </w:rPr>
              <w:t>(</w:t>
            </w:r>
            <w:r w:rsidRPr="00792813">
              <w:rPr>
                <w:color w:val="000000"/>
                <w:sz w:val="22"/>
                <w:szCs w:val="22"/>
              </w:rPr>
              <w:t>koordinatės LKS 94 sistemoje</w:t>
            </w:r>
            <w:r>
              <w:rPr>
                <w:color w:val="000000"/>
                <w:sz w:val="22"/>
                <w:szCs w:val="22"/>
              </w:rPr>
              <w:t>*</w:t>
            </w:r>
            <w:r w:rsidRPr="00792813">
              <w:rPr>
                <w:color w:val="000000"/>
                <w:sz w:val="22"/>
                <w:szCs w:val="22"/>
              </w:rPr>
              <w:t xml:space="preserve"> </w:t>
            </w:r>
            <w:r>
              <w:rPr>
                <w:bCs/>
                <w:color w:val="000000"/>
                <w:sz w:val="22"/>
                <w:szCs w:val="22"/>
              </w:rPr>
              <w:t xml:space="preserve">x/y </w:t>
            </w:r>
            <w:r w:rsidRPr="00872D90">
              <w:rPr>
                <w:sz w:val="22"/>
                <w:szCs w:val="22"/>
              </w:rPr>
              <w:t>653057</w:t>
            </w:r>
            <w:r>
              <w:rPr>
                <w:sz w:val="22"/>
                <w:szCs w:val="22"/>
              </w:rPr>
              <w:t>/</w:t>
            </w:r>
            <w:r w:rsidRPr="00872D90">
              <w:rPr>
                <w:sz w:val="22"/>
                <w:szCs w:val="22"/>
              </w:rPr>
              <w:t>6165026</w:t>
            </w:r>
          </w:p>
        </w:tc>
        <w:tc>
          <w:tcPr>
            <w:tcW w:w="1278" w:type="pct"/>
            <w:vMerge/>
          </w:tcPr>
          <w:p w14:paraId="1E9CA6D3" w14:textId="77777777" w:rsidR="00460A9E" w:rsidRPr="001C0E0A" w:rsidRDefault="00460A9E" w:rsidP="00EA575A">
            <w:pPr>
              <w:rPr>
                <w:highlight w:val="yellow"/>
              </w:rPr>
            </w:pPr>
          </w:p>
        </w:tc>
        <w:tc>
          <w:tcPr>
            <w:tcW w:w="1280" w:type="pct"/>
            <w:vMerge/>
          </w:tcPr>
          <w:p w14:paraId="7AB8A585" w14:textId="77777777" w:rsidR="00460A9E" w:rsidRDefault="00460A9E" w:rsidP="00EA575A"/>
        </w:tc>
        <w:tc>
          <w:tcPr>
            <w:tcW w:w="1292" w:type="pct"/>
            <w:vMerge/>
          </w:tcPr>
          <w:p w14:paraId="18B2DA5A" w14:textId="77777777" w:rsidR="00460A9E" w:rsidRDefault="00460A9E" w:rsidP="00EA575A"/>
        </w:tc>
      </w:tr>
      <w:tr w:rsidR="00460A9E" w:rsidRPr="004A44C6" w14:paraId="67551377" w14:textId="77777777" w:rsidTr="00CB5141">
        <w:trPr>
          <w:trHeight w:val="1137"/>
        </w:trPr>
        <w:tc>
          <w:tcPr>
            <w:tcW w:w="1150" w:type="pct"/>
          </w:tcPr>
          <w:p w14:paraId="050A9207" w14:textId="1E995347" w:rsidR="00460A9E" w:rsidRDefault="00460A9E" w:rsidP="00EA575A">
            <w:r>
              <w:t xml:space="preserve">Pramonės g. 2, Karlų k. (x/y </w:t>
            </w:r>
            <w:r w:rsidRPr="00872D90">
              <w:rPr>
                <w:sz w:val="22"/>
                <w:szCs w:val="22"/>
              </w:rPr>
              <w:t>656351</w:t>
            </w:r>
            <w:r>
              <w:rPr>
                <w:sz w:val="22"/>
                <w:szCs w:val="22"/>
              </w:rPr>
              <w:t>/</w:t>
            </w:r>
            <w:r w:rsidRPr="00872D90">
              <w:rPr>
                <w:sz w:val="22"/>
                <w:szCs w:val="22"/>
              </w:rPr>
              <w:t>6163260</w:t>
            </w:r>
            <w:r>
              <w:t>)</w:t>
            </w:r>
          </w:p>
        </w:tc>
        <w:tc>
          <w:tcPr>
            <w:tcW w:w="1278" w:type="pct"/>
            <w:vMerge/>
          </w:tcPr>
          <w:p w14:paraId="0190D6B0" w14:textId="77777777" w:rsidR="00460A9E" w:rsidRPr="001C0E0A" w:rsidRDefault="00460A9E" w:rsidP="00EA575A">
            <w:pPr>
              <w:rPr>
                <w:highlight w:val="yellow"/>
              </w:rPr>
            </w:pPr>
          </w:p>
        </w:tc>
        <w:tc>
          <w:tcPr>
            <w:tcW w:w="1280" w:type="pct"/>
            <w:vMerge/>
          </w:tcPr>
          <w:p w14:paraId="2C88BDA2" w14:textId="77777777" w:rsidR="00460A9E" w:rsidRDefault="00460A9E" w:rsidP="00EA575A"/>
        </w:tc>
        <w:tc>
          <w:tcPr>
            <w:tcW w:w="1292" w:type="pct"/>
            <w:vMerge/>
          </w:tcPr>
          <w:p w14:paraId="14DFC353" w14:textId="77777777" w:rsidR="00460A9E" w:rsidRDefault="00460A9E" w:rsidP="00EA575A"/>
        </w:tc>
      </w:tr>
      <w:tr w:rsidR="005F209B" w:rsidRPr="004A44C6" w14:paraId="0C95ECDB" w14:textId="77777777" w:rsidTr="005E1696">
        <w:trPr>
          <w:trHeight w:val="413"/>
        </w:trPr>
        <w:tc>
          <w:tcPr>
            <w:tcW w:w="1150" w:type="pct"/>
            <w:tcBorders>
              <w:bottom w:val="single" w:sz="4" w:space="0" w:color="auto"/>
            </w:tcBorders>
          </w:tcPr>
          <w:p w14:paraId="68A66A6A" w14:textId="1903AA7A" w:rsidR="005F209B" w:rsidRDefault="005E1696" w:rsidP="005E1696">
            <w:r>
              <w:t>Draugystės g. 21</w:t>
            </w:r>
            <w:r w:rsidR="000B607B">
              <w:t>, V</w:t>
            </w:r>
            <w:r w:rsidR="000B607B">
              <w:rPr>
                <w:sz w:val="22"/>
                <w:szCs w:val="22"/>
              </w:rPr>
              <w:t xml:space="preserve">isaginas (x/y </w:t>
            </w:r>
            <w:r w:rsidR="000B607B" w:rsidRPr="00872D90">
              <w:rPr>
                <w:sz w:val="22"/>
                <w:szCs w:val="22"/>
              </w:rPr>
              <w:t>654348</w:t>
            </w:r>
            <w:r w:rsidR="000B607B">
              <w:rPr>
                <w:sz w:val="22"/>
                <w:szCs w:val="22"/>
              </w:rPr>
              <w:t>/</w:t>
            </w:r>
            <w:r w:rsidR="000B607B" w:rsidRPr="00872D90">
              <w:rPr>
                <w:sz w:val="22"/>
                <w:szCs w:val="22"/>
              </w:rPr>
              <w:t>6164914</w:t>
            </w:r>
            <w:r w:rsidR="000B607B">
              <w:rPr>
                <w:sz w:val="22"/>
                <w:szCs w:val="22"/>
              </w:rPr>
              <w:t>)</w:t>
            </w:r>
          </w:p>
        </w:tc>
        <w:tc>
          <w:tcPr>
            <w:tcW w:w="1278" w:type="pct"/>
            <w:tcBorders>
              <w:bottom w:val="single" w:sz="4" w:space="0" w:color="auto"/>
            </w:tcBorders>
          </w:tcPr>
          <w:p w14:paraId="534D5C78" w14:textId="70A28E8A" w:rsidR="005F209B" w:rsidRPr="001C0E0A" w:rsidRDefault="005E1696" w:rsidP="00EA575A">
            <w:pPr>
              <w:rPr>
                <w:highlight w:val="yellow"/>
              </w:rPr>
            </w:pPr>
            <w:r w:rsidRPr="005E1696">
              <w:t>NO</w:t>
            </w:r>
            <w:r w:rsidRPr="005E1696">
              <w:rPr>
                <w:vertAlign w:val="subscript"/>
              </w:rPr>
              <w:t>2</w:t>
            </w:r>
            <w:r w:rsidRPr="005E1696">
              <w:t>, SO</w:t>
            </w:r>
            <w:r w:rsidRPr="005E1696">
              <w:rPr>
                <w:vertAlign w:val="subscript"/>
              </w:rPr>
              <w:t>2</w:t>
            </w:r>
            <w:r w:rsidRPr="005E1696">
              <w:t>, LOJ, CO</w:t>
            </w:r>
          </w:p>
        </w:tc>
        <w:tc>
          <w:tcPr>
            <w:tcW w:w="1280" w:type="pct"/>
            <w:tcBorders>
              <w:bottom w:val="single" w:sz="4" w:space="0" w:color="auto"/>
            </w:tcBorders>
          </w:tcPr>
          <w:p w14:paraId="257AF11C" w14:textId="77777777" w:rsidR="004D3774" w:rsidRDefault="004D3774" w:rsidP="004D3774">
            <w:r w:rsidRPr="004D3774">
              <w:t>C</w:t>
            </w:r>
            <w:r>
              <w:t>O</w:t>
            </w:r>
            <w:r w:rsidRPr="000B607B">
              <w:t>:</w:t>
            </w:r>
            <w:r>
              <w:t xml:space="preserve"> </w:t>
            </w:r>
          </w:p>
          <w:p w14:paraId="7880982F" w14:textId="2EF5900B" w:rsidR="004D3774" w:rsidRDefault="004D3774" w:rsidP="004D3774">
            <w:r w:rsidRPr="007D6CA0">
              <w:t xml:space="preserve">8 </w:t>
            </w:r>
            <w:r w:rsidR="00C2708F">
              <w:t>kartai</w:t>
            </w:r>
            <w:r w:rsidRPr="007D6CA0">
              <w:t xml:space="preserve"> per metus (2 savaičių trukmės)</w:t>
            </w:r>
            <w:r>
              <w:t>;</w:t>
            </w:r>
          </w:p>
          <w:p w14:paraId="16F99036" w14:textId="77777777" w:rsidR="00752129" w:rsidRDefault="00752129" w:rsidP="00752129">
            <w:r w:rsidRPr="005E1696">
              <w:t>NO</w:t>
            </w:r>
            <w:r w:rsidRPr="005E1696">
              <w:rPr>
                <w:vertAlign w:val="subscript"/>
              </w:rPr>
              <w:t>2</w:t>
            </w:r>
            <w:r w:rsidRPr="005E1696">
              <w:t>, SO</w:t>
            </w:r>
            <w:r w:rsidRPr="005E1696">
              <w:rPr>
                <w:vertAlign w:val="subscript"/>
              </w:rPr>
              <w:t>2</w:t>
            </w:r>
            <w:r w:rsidRPr="005E1696">
              <w:t>, LOJ</w:t>
            </w:r>
            <w:r>
              <w:t xml:space="preserve">: </w:t>
            </w:r>
          </w:p>
          <w:p w14:paraId="59E13A03" w14:textId="19797003" w:rsidR="005F209B" w:rsidRDefault="00752129" w:rsidP="00EA575A">
            <w:r w:rsidRPr="007D6CA0">
              <w:t xml:space="preserve">4 </w:t>
            </w:r>
            <w:r w:rsidR="00C2708F">
              <w:t>kartai</w:t>
            </w:r>
            <w:r w:rsidRPr="007D6CA0">
              <w:t xml:space="preserve"> per metus, po dvi savaites kiekvieną metų sezoną</w:t>
            </w:r>
          </w:p>
        </w:tc>
        <w:tc>
          <w:tcPr>
            <w:tcW w:w="1292" w:type="pct"/>
            <w:tcBorders>
              <w:bottom w:val="single" w:sz="4" w:space="0" w:color="auto"/>
            </w:tcBorders>
          </w:tcPr>
          <w:p w14:paraId="307B7DCD" w14:textId="77777777" w:rsidR="005F209B" w:rsidRDefault="005F209B" w:rsidP="00EA575A"/>
        </w:tc>
      </w:tr>
      <w:tr w:rsidR="00AB26A1" w:rsidRPr="004A44C6" w14:paraId="71C47786" w14:textId="77777777" w:rsidTr="00AB26A1">
        <w:tc>
          <w:tcPr>
            <w:tcW w:w="5000" w:type="pct"/>
            <w:gridSpan w:val="4"/>
            <w:shd w:val="clear" w:color="auto" w:fill="B4C6E7"/>
          </w:tcPr>
          <w:p w14:paraId="1C11CBCF" w14:textId="77777777" w:rsidR="00AB26A1" w:rsidRPr="004A44C6" w:rsidRDefault="00AB26A1" w:rsidP="00EA575A">
            <w:pPr>
              <w:rPr>
                <w:b/>
              </w:rPr>
            </w:pPr>
            <w:r>
              <w:rPr>
                <w:b/>
              </w:rPr>
              <w:t>Vandens</w:t>
            </w:r>
            <w:r w:rsidRPr="004A44C6">
              <w:rPr>
                <w:b/>
              </w:rPr>
              <w:t xml:space="preserve"> monitoringas</w:t>
            </w:r>
          </w:p>
        </w:tc>
      </w:tr>
      <w:tr w:rsidR="00AB26A1" w:rsidRPr="00DC1EB3" w14:paraId="03F768EE" w14:textId="77777777" w:rsidTr="00AB26A1">
        <w:tc>
          <w:tcPr>
            <w:tcW w:w="5000" w:type="pct"/>
            <w:gridSpan w:val="4"/>
            <w:shd w:val="clear" w:color="auto" w:fill="D9E2F3"/>
          </w:tcPr>
          <w:p w14:paraId="192A39C8" w14:textId="77777777" w:rsidR="00AB26A1" w:rsidRPr="00751172" w:rsidRDefault="00AB26A1" w:rsidP="00EA575A">
            <w:pPr>
              <w:rPr>
                <w:b/>
                <w:iCs/>
              </w:rPr>
            </w:pPr>
            <w:r w:rsidRPr="00751172">
              <w:rPr>
                <w:b/>
                <w:iCs/>
              </w:rPr>
              <w:t>Paviršinio vandens monitoringas</w:t>
            </w:r>
          </w:p>
        </w:tc>
      </w:tr>
      <w:tr w:rsidR="006D0967" w:rsidRPr="004A44C6" w14:paraId="429B3F29" w14:textId="77777777" w:rsidTr="00037557">
        <w:trPr>
          <w:trHeight w:val="313"/>
        </w:trPr>
        <w:tc>
          <w:tcPr>
            <w:tcW w:w="1150" w:type="pct"/>
            <w:tcBorders>
              <w:bottom w:val="single" w:sz="4" w:space="0" w:color="auto"/>
            </w:tcBorders>
          </w:tcPr>
          <w:p w14:paraId="7BF6C7D4" w14:textId="12871B22" w:rsidR="006D0967" w:rsidRPr="003D19E6" w:rsidRDefault="006D0967" w:rsidP="005C39DE">
            <w:r>
              <w:t>5</w:t>
            </w:r>
            <w:r w:rsidRPr="003D19E6">
              <w:t xml:space="preserve"> tašk</w:t>
            </w:r>
            <w:r>
              <w:t>ai</w:t>
            </w:r>
            <w:r w:rsidR="005C39DE">
              <w:t>, iš jų</w:t>
            </w:r>
            <w:r>
              <w:t>:</w:t>
            </w:r>
          </w:p>
        </w:tc>
        <w:tc>
          <w:tcPr>
            <w:tcW w:w="1278" w:type="pct"/>
            <w:vMerge w:val="restart"/>
          </w:tcPr>
          <w:p w14:paraId="37C1AA19" w14:textId="77777777" w:rsidR="005C39DE" w:rsidRPr="00037557" w:rsidRDefault="005C39DE" w:rsidP="00EA575A">
            <w:pPr>
              <w:tabs>
                <w:tab w:val="left" w:pos="228"/>
              </w:tabs>
              <w:rPr>
                <w:sz w:val="16"/>
                <w:szCs w:val="16"/>
                <w:u w:val="single"/>
              </w:rPr>
            </w:pPr>
          </w:p>
          <w:p w14:paraId="03333AED" w14:textId="77777777" w:rsidR="00037557" w:rsidRPr="00037557" w:rsidRDefault="00037557" w:rsidP="00EA575A">
            <w:pPr>
              <w:tabs>
                <w:tab w:val="left" w:pos="228"/>
              </w:tabs>
              <w:rPr>
                <w:sz w:val="16"/>
                <w:szCs w:val="16"/>
                <w:u w:val="single"/>
              </w:rPr>
            </w:pPr>
          </w:p>
          <w:p w14:paraId="0598A2F1" w14:textId="4E8D20AC" w:rsidR="006D0967" w:rsidRPr="00AE454C" w:rsidRDefault="006D0967" w:rsidP="00EA575A">
            <w:pPr>
              <w:tabs>
                <w:tab w:val="left" w:pos="228"/>
              </w:tabs>
              <w:rPr>
                <w:sz w:val="22"/>
              </w:rPr>
            </w:pPr>
            <w:r w:rsidRPr="00AE454C">
              <w:rPr>
                <w:sz w:val="22"/>
                <w:u w:val="single"/>
              </w:rPr>
              <w:t>upėse</w:t>
            </w:r>
            <w:r w:rsidRPr="00AE454C">
              <w:rPr>
                <w:sz w:val="22"/>
              </w:rPr>
              <w:t xml:space="preserve">: </w:t>
            </w:r>
            <w:r w:rsidR="004351D5" w:rsidRPr="002E4E0F">
              <w:rPr>
                <w:color w:val="000000"/>
                <w:sz w:val="22"/>
                <w:szCs w:val="22"/>
              </w:rPr>
              <w:t>nitratų azotas (NO</w:t>
            </w:r>
            <w:r w:rsidR="004351D5" w:rsidRPr="002E4E0F">
              <w:rPr>
                <w:color w:val="000000"/>
                <w:sz w:val="22"/>
                <w:szCs w:val="22"/>
                <w:vertAlign w:val="subscript"/>
              </w:rPr>
              <w:t>3</w:t>
            </w:r>
            <w:r w:rsidR="004351D5" w:rsidRPr="002E4E0F">
              <w:rPr>
                <w:color w:val="000000"/>
                <w:sz w:val="22"/>
                <w:szCs w:val="22"/>
              </w:rPr>
              <w:t>-N), amonio azotas (NH</w:t>
            </w:r>
            <w:r w:rsidR="004351D5" w:rsidRPr="002E4E0F">
              <w:rPr>
                <w:color w:val="000000"/>
                <w:sz w:val="22"/>
                <w:szCs w:val="22"/>
                <w:vertAlign w:val="subscript"/>
              </w:rPr>
              <w:t>4</w:t>
            </w:r>
            <w:r w:rsidR="004351D5" w:rsidRPr="002E4E0F">
              <w:rPr>
                <w:color w:val="000000"/>
                <w:sz w:val="22"/>
                <w:szCs w:val="22"/>
              </w:rPr>
              <w:t>-N), bendrąsis azotas (N</w:t>
            </w:r>
            <w:r w:rsidR="004351D5" w:rsidRPr="002E4E0F">
              <w:rPr>
                <w:color w:val="000000"/>
                <w:sz w:val="22"/>
                <w:szCs w:val="22"/>
                <w:vertAlign w:val="subscript"/>
              </w:rPr>
              <w:t>b</w:t>
            </w:r>
            <w:r w:rsidR="004351D5" w:rsidRPr="002E4E0F">
              <w:rPr>
                <w:color w:val="000000"/>
                <w:sz w:val="22"/>
                <w:szCs w:val="22"/>
              </w:rPr>
              <w:t>), fosfatų fosforas (PO</w:t>
            </w:r>
            <w:r w:rsidR="004351D5" w:rsidRPr="002E4E0F">
              <w:rPr>
                <w:color w:val="000000"/>
                <w:sz w:val="22"/>
                <w:szCs w:val="22"/>
                <w:vertAlign w:val="subscript"/>
              </w:rPr>
              <w:t>4</w:t>
            </w:r>
            <w:r w:rsidR="004351D5" w:rsidRPr="002E4E0F">
              <w:rPr>
                <w:color w:val="000000"/>
                <w:sz w:val="22"/>
                <w:szCs w:val="22"/>
              </w:rPr>
              <w:t>-P), bendrąsis fosforas (P</w:t>
            </w:r>
            <w:r w:rsidR="004351D5" w:rsidRPr="002E4E0F">
              <w:rPr>
                <w:color w:val="000000"/>
                <w:sz w:val="22"/>
                <w:szCs w:val="22"/>
                <w:vertAlign w:val="subscript"/>
              </w:rPr>
              <w:t>b</w:t>
            </w:r>
            <w:r w:rsidR="004351D5" w:rsidRPr="002E4E0F">
              <w:rPr>
                <w:color w:val="000000"/>
                <w:sz w:val="22"/>
                <w:szCs w:val="22"/>
              </w:rPr>
              <w:t>),</w:t>
            </w:r>
            <w:r w:rsidR="004351D5" w:rsidRPr="009C6880">
              <w:rPr>
                <w:color w:val="000000"/>
                <w:sz w:val="22"/>
                <w:szCs w:val="22"/>
              </w:rPr>
              <w:t xml:space="preserve"> biocheminis deguonies suvartojimas per 7 paras (BDS</w:t>
            </w:r>
            <w:r w:rsidR="004351D5" w:rsidRPr="009C6880">
              <w:rPr>
                <w:color w:val="000000"/>
                <w:sz w:val="22"/>
                <w:szCs w:val="22"/>
                <w:vertAlign w:val="subscript"/>
              </w:rPr>
              <w:t>7</w:t>
            </w:r>
            <w:r w:rsidR="004351D5" w:rsidRPr="009C6880">
              <w:rPr>
                <w:color w:val="000000"/>
                <w:sz w:val="22"/>
                <w:szCs w:val="22"/>
              </w:rPr>
              <w:t>) ir ištirpusio deguonies kiekis vandenyje (O</w:t>
            </w:r>
            <w:r w:rsidR="004351D5" w:rsidRPr="009C6880">
              <w:rPr>
                <w:color w:val="000000"/>
                <w:sz w:val="22"/>
                <w:szCs w:val="22"/>
                <w:vertAlign w:val="subscript"/>
              </w:rPr>
              <w:t>2</w:t>
            </w:r>
            <w:r w:rsidR="004351D5" w:rsidRPr="009C6880">
              <w:rPr>
                <w:color w:val="000000"/>
                <w:sz w:val="22"/>
                <w:szCs w:val="22"/>
              </w:rPr>
              <w:t>)</w:t>
            </w:r>
          </w:p>
        </w:tc>
        <w:tc>
          <w:tcPr>
            <w:tcW w:w="1280" w:type="pct"/>
            <w:vMerge w:val="restart"/>
          </w:tcPr>
          <w:p w14:paraId="2C9EE8A3" w14:textId="77777777" w:rsidR="00752129" w:rsidRDefault="00752129" w:rsidP="00EA575A"/>
          <w:p w14:paraId="707AF16A" w14:textId="77777777" w:rsidR="00752129" w:rsidRDefault="00752129" w:rsidP="00EA575A"/>
          <w:p w14:paraId="284753D9" w14:textId="74BB2452" w:rsidR="006D0967" w:rsidRDefault="006D0967" w:rsidP="00EA575A">
            <w:r w:rsidRPr="008245A5">
              <w:t>4 kart</w:t>
            </w:r>
            <w:r w:rsidR="00C2708F">
              <w:t>ai</w:t>
            </w:r>
            <w:r w:rsidRPr="008245A5">
              <w:t xml:space="preserve"> per metus</w:t>
            </w:r>
            <w:r w:rsidR="00752129">
              <w:t>: I, II, III ir IV ketv.</w:t>
            </w:r>
          </w:p>
          <w:p w14:paraId="6B97EC42" w14:textId="77777777" w:rsidR="004351D5" w:rsidRDefault="004351D5" w:rsidP="00EA575A"/>
          <w:p w14:paraId="31404C3E" w14:textId="77777777" w:rsidR="004351D5" w:rsidRDefault="004351D5" w:rsidP="00EA575A"/>
          <w:p w14:paraId="4BAFB990" w14:textId="77777777" w:rsidR="004351D5" w:rsidRPr="00B26CC9" w:rsidRDefault="004351D5" w:rsidP="00EA575A"/>
        </w:tc>
        <w:tc>
          <w:tcPr>
            <w:tcW w:w="1292" w:type="pct"/>
            <w:vMerge w:val="restart"/>
          </w:tcPr>
          <w:p w14:paraId="1EBCB8B1" w14:textId="77777777" w:rsidR="00FC0B81" w:rsidRDefault="00FC0B81" w:rsidP="00DA3696"/>
          <w:p w14:paraId="2F6EA420" w14:textId="110D100D" w:rsidR="006D0967" w:rsidRPr="004A44C6" w:rsidRDefault="008B0F9D" w:rsidP="00DA3696">
            <w:r>
              <w:t>N</w:t>
            </w:r>
            <w:r w:rsidR="006D0967">
              <w:t xml:space="preserve">e daugiau kaip </w:t>
            </w:r>
            <w:r w:rsidR="0036453C">
              <w:t>24</w:t>
            </w:r>
            <w:r>
              <w:t xml:space="preserve"> </w:t>
            </w:r>
          </w:p>
        </w:tc>
      </w:tr>
      <w:tr w:rsidR="00037557" w:rsidRPr="004A44C6" w14:paraId="316416B7" w14:textId="77777777" w:rsidTr="006D0967">
        <w:trPr>
          <w:trHeight w:val="233"/>
        </w:trPr>
        <w:tc>
          <w:tcPr>
            <w:tcW w:w="1150" w:type="pct"/>
            <w:tcBorders>
              <w:bottom w:val="single" w:sz="4" w:space="0" w:color="auto"/>
            </w:tcBorders>
          </w:tcPr>
          <w:p w14:paraId="2BE42C48" w14:textId="5D293FF2" w:rsidR="00037557" w:rsidRDefault="00037557" w:rsidP="005C39DE">
            <w:r>
              <w:t>2 taškai upėje:</w:t>
            </w:r>
          </w:p>
        </w:tc>
        <w:tc>
          <w:tcPr>
            <w:tcW w:w="1278" w:type="pct"/>
            <w:vMerge/>
          </w:tcPr>
          <w:p w14:paraId="6B837DAD" w14:textId="77777777" w:rsidR="00037557" w:rsidRDefault="00037557" w:rsidP="00EA575A">
            <w:pPr>
              <w:tabs>
                <w:tab w:val="left" w:pos="228"/>
              </w:tabs>
              <w:rPr>
                <w:sz w:val="22"/>
                <w:u w:val="single"/>
              </w:rPr>
            </w:pPr>
          </w:p>
        </w:tc>
        <w:tc>
          <w:tcPr>
            <w:tcW w:w="1280" w:type="pct"/>
            <w:vMerge/>
          </w:tcPr>
          <w:p w14:paraId="2E79468B" w14:textId="77777777" w:rsidR="00037557" w:rsidRPr="008245A5" w:rsidRDefault="00037557" w:rsidP="00EA575A"/>
        </w:tc>
        <w:tc>
          <w:tcPr>
            <w:tcW w:w="1292" w:type="pct"/>
            <w:vMerge/>
          </w:tcPr>
          <w:p w14:paraId="7D93FD29" w14:textId="77777777" w:rsidR="00037557" w:rsidRDefault="00037557" w:rsidP="00DA3696"/>
        </w:tc>
      </w:tr>
      <w:tr w:rsidR="006D0967" w:rsidRPr="004A44C6" w14:paraId="729AC186" w14:textId="77777777" w:rsidTr="006D0967">
        <w:trPr>
          <w:trHeight w:val="142"/>
        </w:trPr>
        <w:tc>
          <w:tcPr>
            <w:tcW w:w="1150" w:type="pct"/>
            <w:tcBorders>
              <w:bottom w:val="single" w:sz="4" w:space="0" w:color="auto"/>
            </w:tcBorders>
          </w:tcPr>
          <w:p w14:paraId="63438026" w14:textId="77777777" w:rsidR="00F466DC" w:rsidRPr="00BF5032" w:rsidRDefault="00F466DC" w:rsidP="00F466DC">
            <w:pPr>
              <w:jc w:val="both"/>
              <w:rPr>
                <w:color w:val="000000"/>
                <w:sz w:val="22"/>
                <w:szCs w:val="22"/>
              </w:rPr>
            </w:pPr>
            <w:r w:rsidRPr="00BF5032">
              <w:rPr>
                <w:color w:val="000000"/>
                <w:sz w:val="22"/>
                <w:szCs w:val="22"/>
              </w:rPr>
              <w:t>Gulbin</w:t>
            </w:r>
            <w:r w:rsidRPr="00BF5032">
              <w:rPr>
                <w:rFonts w:hint="eastAsia"/>
                <w:color w:val="000000"/>
                <w:sz w:val="22"/>
                <w:szCs w:val="22"/>
              </w:rPr>
              <w:t>ė</w:t>
            </w:r>
            <w:r w:rsidRPr="00BF5032">
              <w:rPr>
                <w:color w:val="000000"/>
                <w:sz w:val="22"/>
                <w:szCs w:val="22"/>
              </w:rPr>
              <w:t xml:space="preserve"> ties Energetik</w:t>
            </w:r>
            <w:r w:rsidRPr="00BF5032">
              <w:rPr>
                <w:rFonts w:hint="eastAsia"/>
                <w:color w:val="000000"/>
                <w:sz w:val="22"/>
                <w:szCs w:val="22"/>
              </w:rPr>
              <w:t>ų</w:t>
            </w:r>
            <w:r w:rsidRPr="00BF5032">
              <w:rPr>
                <w:color w:val="000000"/>
                <w:sz w:val="22"/>
                <w:szCs w:val="22"/>
              </w:rPr>
              <w:t xml:space="preserve"> g. (rajoniniu </w:t>
            </w:r>
          </w:p>
          <w:p w14:paraId="5D1885B4" w14:textId="68CD7773" w:rsidR="006D0967" w:rsidRDefault="00F466DC" w:rsidP="00F466DC">
            <w:pPr>
              <w:ind w:left="29"/>
              <w:jc w:val="both"/>
            </w:pPr>
            <w:r w:rsidRPr="00BF5032">
              <w:rPr>
                <w:color w:val="000000"/>
                <w:sz w:val="22"/>
                <w:szCs w:val="22"/>
              </w:rPr>
              <w:t>keliu Visaginas</w:t>
            </w:r>
            <w:r w:rsidRPr="00BF5032">
              <w:rPr>
                <w:rFonts w:hint="eastAsia"/>
                <w:color w:val="000000"/>
                <w:sz w:val="22"/>
                <w:szCs w:val="22"/>
              </w:rPr>
              <w:t>–</w:t>
            </w:r>
            <w:r w:rsidRPr="00BF5032">
              <w:rPr>
                <w:color w:val="000000"/>
                <w:sz w:val="22"/>
                <w:szCs w:val="22"/>
              </w:rPr>
              <w:t>U</w:t>
            </w:r>
            <w:r w:rsidRPr="00BF5032">
              <w:rPr>
                <w:rFonts w:hint="eastAsia"/>
                <w:color w:val="000000"/>
                <w:sz w:val="22"/>
                <w:szCs w:val="22"/>
              </w:rPr>
              <w:t>ž</w:t>
            </w:r>
            <w:r w:rsidRPr="00BF5032">
              <w:rPr>
                <w:color w:val="000000"/>
                <w:sz w:val="22"/>
                <w:szCs w:val="22"/>
              </w:rPr>
              <w:t>upis (Nr. 5348))</w:t>
            </w:r>
            <w:r>
              <w:rPr>
                <w:color w:val="000000"/>
                <w:sz w:val="22"/>
                <w:szCs w:val="22"/>
              </w:rPr>
              <w:t xml:space="preserve"> (</w:t>
            </w:r>
            <w:r>
              <w:rPr>
                <w:bCs/>
                <w:color w:val="000000"/>
                <w:sz w:val="22"/>
                <w:szCs w:val="22"/>
              </w:rPr>
              <w:t xml:space="preserve">x/y </w:t>
            </w:r>
            <w:r w:rsidRPr="00BF5032">
              <w:rPr>
                <w:color w:val="000000"/>
                <w:sz w:val="22"/>
                <w:szCs w:val="22"/>
                <w:shd w:val="clear" w:color="auto" w:fill="FFFFFF"/>
              </w:rPr>
              <w:t>655520</w:t>
            </w:r>
            <w:r>
              <w:rPr>
                <w:color w:val="000000"/>
                <w:sz w:val="22"/>
                <w:szCs w:val="22"/>
                <w:shd w:val="clear" w:color="auto" w:fill="FFFFFF"/>
              </w:rPr>
              <w:t>/</w:t>
            </w:r>
            <w:r w:rsidRPr="00BF5032">
              <w:rPr>
                <w:color w:val="000000"/>
                <w:sz w:val="22"/>
                <w:szCs w:val="22"/>
                <w:shd w:val="clear" w:color="auto" w:fill="FFFFFF"/>
              </w:rPr>
              <w:t>6165023</w:t>
            </w:r>
            <w:r>
              <w:rPr>
                <w:color w:val="000000"/>
                <w:sz w:val="22"/>
                <w:szCs w:val="22"/>
              </w:rPr>
              <w:t>)</w:t>
            </w:r>
          </w:p>
        </w:tc>
        <w:tc>
          <w:tcPr>
            <w:tcW w:w="1278" w:type="pct"/>
            <w:vMerge/>
          </w:tcPr>
          <w:p w14:paraId="10CE3936" w14:textId="77777777" w:rsidR="006D0967" w:rsidRPr="00AE454C" w:rsidRDefault="006D0967" w:rsidP="00EA575A">
            <w:pPr>
              <w:tabs>
                <w:tab w:val="left" w:pos="228"/>
              </w:tabs>
              <w:rPr>
                <w:sz w:val="22"/>
                <w:u w:val="single"/>
              </w:rPr>
            </w:pPr>
          </w:p>
        </w:tc>
        <w:tc>
          <w:tcPr>
            <w:tcW w:w="1280" w:type="pct"/>
            <w:vMerge/>
          </w:tcPr>
          <w:p w14:paraId="527598E5" w14:textId="77777777" w:rsidR="006D0967" w:rsidRPr="008245A5" w:rsidRDefault="006D0967" w:rsidP="00EA575A"/>
        </w:tc>
        <w:tc>
          <w:tcPr>
            <w:tcW w:w="1292" w:type="pct"/>
            <w:vMerge/>
          </w:tcPr>
          <w:p w14:paraId="04775F96" w14:textId="77777777" w:rsidR="006D0967" w:rsidRDefault="006D0967" w:rsidP="00DA3696"/>
        </w:tc>
      </w:tr>
      <w:tr w:rsidR="0027410D" w:rsidRPr="004A44C6" w14:paraId="0B7B8ECA" w14:textId="77777777" w:rsidTr="0027410D">
        <w:trPr>
          <w:trHeight w:val="842"/>
        </w:trPr>
        <w:tc>
          <w:tcPr>
            <w:tcW w:w="1150" w:type="pct"/>
          </w:tcPr>
          <w:p w14:paraId="462BC4A9" w14:textId="256CDECF" w:rsidR="0027410D" w:rsidRDefault="0027410D" w:rsidP="00EA575A">
            <w:pPr>
              <w:ind w:left="29"/>
            </w:pPr>
            <w:r w:rsidRPr="00BF5032">
              <w:rPr>
                <w:color w:val="000000"/>
                <w:sz w:val="22"/>
                <w:szCs w:val="22"/>
              </w:rPr>
              <w:t>Gulbin</w:t>
            </w:r>
            <w:r w:rsidRPr="00BF5032">
              <w:rPr>
                <w:rFonts w:hint="eastAsia"/>
                <w:color w:val="000000"/>
                <w:sz w:val="22"/>
                <w:szCs w:val="22"/>
              </w:rPr>
              <w:t>ė</w:t>
            </w:r>
            <w:r w:rsidRPr="00BF5032">
              <w:rPr>
                <w:color w:val="000000"/>
                <w:sz w:val="22"/>
                <w:szCs w:val="22"/>
              </w:rPr>
              <w:t xml:space="preserve"> ties Gaid</w:t>
            </w:r>
            <w:r w:rsidRPr="00BF5032">
              <w:rPr>
                <w:rFonts w:hint="eastAsia"/>
                <w:color w:val="000000"/>
                <w:sz w:val="22"/>
                <w:szCs w:val="22"/>
              </w:rPr>
              <w:t>ė</w:t>
            </w:r>
            <w:r w:rsidRPr="00BF5032">
              <w:rPr>
                <w:color w:val="000000"/>
                <w:sz w:val="22"/>
                <w:szCs w:val="22"/>
              </w:rPr>
              <w:t>s g., Juli</w:t>
            </w:r>
            <w:r w:rsidRPr="00BF5032">
              <w:rPr>
                <w:rFonts w:hint="eastAsia"/>
                <w:color w:val="000000"/>
                <w:sz w:val="22"/>
                <w:szCs w:val="22"/>
              </w:rPr>
              <w:t>š</w:t>
            </w:r>
            <w:r w:rsidRPr="00BF5032">
              <w:rPr>
                <w:color w:val="000000"/>
                <w:sz w:val="22"/>
                <w:szCs w:val="22"/>
              </w:rPr>
              <w:t>k</w:t>
            </w:r>
            <w:r w:rsidRPr="00BF5032">
              <w:rPr>
                <w:rFonts w:hint="eastAsia"/>
                <w:color w:val="000000"/>
                <w:sz w:val="22"/>
                <w:szCs w:val="22"/>
              </w:rPr>
              <w:t>ė</w:t>
            </w:r>
            <w:r w:rsidRPr="00BF5032">
              <w:rPr>
                <w:color w:val="000000"/>
                <w:sz w:val="22"/>
                <w:szCs w:val="22"/>
              </w:rPr>
              <w:t>s k.</w:t>
            </w:r>
            <w:r>
              <w:rPr>
                <w:color w:val="000000"/>
                <w:sz w:val="22"/>
                <w:szCs w:val="22"/>
              </w:rPr>
              <w:t xml:space="preserve"> (x/y </w:t>
            </w:r>
            <w:r w:rsidRPr="00BF5032">
              <w:rPr>
                <w:color w:val="000000"/>
                <w:sz w:val="22"/>
                <w:szCs w:val="22"/>
                <w:shd w:val="clear" w:color="auto" w:fill="FFFFFF"/>
              </w:rPr>
              <w:t>654369</w:t>
            </w:r>
            <w:r>
              <w:rPr>
                <w:color w:val="000000"/>
                <w:sz w:val="22"/>
                <w:szCs w:val="22"/>
                <w:shd w:val="clear" w:color="auto" w:fill="FFFFFF"/>
              </w:rPr>
              <w:t>/</w:t>
            </w:r>
            <w:r w:rsidRPr="00BF5032">
              <w:rPr>
                <w:color w:val="000000"/>
                <w:sz w:val="22"/>
                <w:szCs w:val="22"/>
                <w:shd w:val="clear" w:color="auto" w:fill="FFFFFF"/>
              </w:rPr>
              <w:t>6162683</w:t>
            </w:r>
            <w:r>
              <w:rPr>
                <w:color w:val="000000"/>
                <w:sz w:val="22"/>
                <w:szCs w:val="22"/>
              </w:rPr>
              <w:t>)</w:t>
            </w:r>
          </w:p>
        </w:tc>
        <w:tc>
          <w:tcPr>
            <w:tcW w:w="1278" w:type="pct"/>
            <w:vMerge/>
          </w:tcPr>
          <w:p w14:paraId="182471DF" w14:textId="77777777" w:rsidR="0027410D" w:rsidRPr="00AE454C" w:rsidRDefault="0027410D" w:rsidP="00EA575A">
            <w:pPr>
              <w:tabs>
                <w:tab w:val="left" w:pos="228"/>
              </w:tabs>
              <w:rPr>
                <w:sz w:val="22"/>
                <w:u w:val="single"/>
              </w:rPr>
            </w:pPr>
          </w:p>
        </w:tc>
        <w:tc>
          <w:tcPr>
            <w:tcW w:w="1280" w:type="pct"/>
            <w:vMerge/>
          </w:tcPr>
          <w:p w14:paraId="49312FC2" w14:textId="77777777" w:rsidR="0027410D" w:rsidRPr="008245A5" w:rsidRDefault="0027410D" w:rsidP="00EA575A"/>
        </w:tc>
        <w:tc>
          <w:tcPr>
            <w:tcW w:w="1292" w:type="pct"/>
            <w:vMerge/>
          </w:tcPr>
          <w:p w14:paraId="7F0204B5" w14:textId="77777777" w:rsidR="0027410D" w:rsidRDefault="0027410D" w:rsidP="00DA3696"/>
        </w:tc>
      </w:tr>
      <w:tr w:rsidR="0027410D" w:rsidRPr="004A44C6" w14:paraId="441CF90B" w14:textId="77777777" w:rsidTr="00361A0A">
        <w:trPr>
          <w:trHeight w:val="273"/>
        </w:trPr>
        <w:tc>
          <w:tcPr>
            <w:tcW w:w="1150" w:type="pct"/>
            <w:tcBorders>
              <w:bottom w:val="single" w:sz="4" w:space="0" w:color="auto"/>
            </w:tcBorders>
          </w:tcPr>
          <w:p w14:paraId="2E1883BD" w14:textId="3D7D74CB" w:rsidR="0027410D" w:rsidRPr="00BF5032" w:rsidRDefault="0027410D" w:rsidP="00EA575A">
            <w:pPr>
              <w:ind w:left="29"/>
              <w:rPr>
                <w:color w:val="000000"/>
                <w:sz w:val="22"/>
                <w:szCs w:val="22"/>
              </w:rPr>
            </w:pPr>
            <w:r>
              <w:t>3 taškai ežeruose</w:t>
            </w:r>
          </w:p>
        </w:tc>
        <w:tc>
          <w:tcPr>
            <w:tcW w:w="1278" w:type="pct"/>
            <w:vMerge w:val="restart"/>
          </w:tcPr>
          <w:p w14:paraId="7D82AA65" w14:textId="47EB1E3B" w:rsidR="0027410D" w:rsidRDefault="0027410D" w:rsidP="00EA575A">
            <w:pPr>
              <w:rPr>
                <w:sz w:val="22"/>
                <w:u w:val="single"/>
              </w:rPr>
            </w:pPr>
            <w:r>
              <w:rPr>
                <w:sz w:val="22"/>
                <w:u w:val="single"/>
              </w:rPr>
              <w:t>ežeruose</w:t>
            </w:r>
            <w:r w:rsidRPr="00AE454C">
              <w:rPr>
                <w:sz w:val="22"/>
              </w:rPr>
              <w:t xml:space="preserve">: </w:t>
            </w:r>
            <w:r w:rsidRPr="00630901">
              <w:rPr>
                <w:color w:val="000000"/>
                <w:sz w:val="22"/>
                <w:szCs w:val="22"/>
              </w:rPr>
              <w:t xml:space="preserve">bendras azotas (Nb), bendras fosforas (Pb), biocheminis deguonies suvartojimas per 7 paras (BDS7), </w:t>
            </w:r>
            <w:r w:rsidRPr="00630901">
              <w:rPr>
                <w:color w:val="000000"/>
                <w:sz w:val="22"/>
                <w:szCs w:val="22"/>
              </w:rPr>
              <w:lastRenderedPageBreak/>
              <w:t>vandens skaidrumas (Seki gylis (S)), ištirpusio deguonies kiekis vandenyje (O</w:t>
            </w:r>
            <w:r w:rsidRPr="00630901">
              <w:rPr>
                <w:color w:val="000000"/>
                <w:sz w:val="22"/>
                <w:szCs w:val="22"/>
                <w:vertAlign w:val="subscript"/>
              </w:rPr>
              <w:t>2</w:t>
            </w:r>
            <w:r w:rsidRPr="00630901">
              <w:rPr>
                <w:color w:val="000000"/>
                <w:sz w:val="22"/>
                <w:szCs w:val="22"/>
              </w:rPr>
              <w:t>), pH</w:t>
            </w:r>
          </w:p>
        </w:tc>
        <w:tc>
          <w:tcPr>
            <w:tcW w:w="1280" w:type="pct"/>
            <w:vMerge w:val="restart"/>
          </w:tcPr>
          <w:p w14:paraId="08F6A19D" w14:textId="77777777" w:rsidR="0027410D" w:rsidRDefault="0027410D" w:rsidP="00EA575A">
            <w:pPr>
              <w:rPr>
                <w:sz w:val="22"/>
                <w:szCs w:val="22"/>
              </w:rPr>
            </w:pPr>
            <w:r>
              <w:rPr>
                <w:sz w:val="22"/>
                <w:szCs w:val="22"/>
              </w:rPr>
              <w:lastRenderedPageBreak/>
              <w:t xml:space="preserve">4 kartai per metus: </w:t>
            </w:r>
            <w:r w:rsidRPr="00630901">
              <w:rPr>
                <w:sz w:val="22"/>
                <w:szCs w:val="22"/>
              </w:rPr>
              <w:t>balandžio mėn. II pusėje- gegužės mėn</w:t>
            </w:r>
            <w:r>
              <w:rPr>
                <w:sz w:val="22"/>
                <w:szCs w:val="22"/>
              </w:rPr>
              <w:t>.;</w:t>
            </w:r>
          </w:p>
          <w:p w14:paraId="78A2C8E4" w14:textId="77777777" w:rsidR="0027410D" w:rsidRDefault="0027410D" w:rsidP="00EA575A">
            <w:pPr>
              <w:rPr>
                <w:sz w:val="22"/>
                <w:szCs w:val="22"/>
              </w:rPr>
            </w:pPr>
            <w:r w:rsidRPr="00630901">
              <w:rPr>
                <w:sz w:val="22"/>
                <w:szCs w:val="22"/>
              </w:rPr>
              <w:t>liepos mėn. II pusėje</w:t>
            </w:r>
            <w:r>
              <w:rPr>
                <w:sz w:val="22"/>
                <w:szCs w:val="22"/>
              </w:rPr>
              <w:t>;</w:t>
            </w:r>
          </w:p>
          <w:p w14:paraId="1801D043" w14:textId="77777777" w:rsidR="0027410D" w:rsidRDefault="0027410D" w:rsidP="00EA575A">
            <w:pPr>
              <w:rPr>
                <w:sz w:val="22"/>
                <w:szCs w:val="22"/>
              </w:rPr>
            </w:pPr>
            <w:r w:rsidRPr="00630901">
              <w:rPr>
                <w:noProof/>
                <w:sz w:val="22"/>
                <w:szCs w:val="22"/>
              </w:rPr>
              <w:t>rūgpjūčio</w:t>
            </w:r>
            <w:r w:rsidRPr="00630901">
              <w:rPr>
                <w:sz w:val="22"/>
                <w:szCs w:val="22"/>
              </w:rPr>
              <w:t xml:space="preserve"> mėn. II pusėje</w:t>
            </w:r>
            <w:r>
              <w:rPr>
                <w:sz w:val="22"/>
                <w:szCs w:val="22"/>
              </w:rPr>
              <w:t>;</w:t>
            </w:r>
          </w:p>
          <w:p w14:paraId="18CFE280" w14:textId="189F5084" w:rsidR="0027410D" w:rsidRDefault="0027410D" w:rsidP="00EA575A">
            <w:pPr>
              <w:rPr>
                <w:sz w:val="22"/>
                <w:szCs w:val="22"/>
              </w:rPr>
            </w:pPr>
            <w:r w:rsidRPr="00630901">
              <w:rPr>
                <w:sz w:val="22"/>
                <w:szCs w:val="22"/>
              </w:rPr>
              <w:lastRenderedPageBreak/>
              <w:t>rugsėjo mėn. II pusėje- spalio mėn. I pusėje</w:t>
            </w:r>
          </w:p>
        </w:tc>
        <w:tc>
          <w:tcPr>
            <w:tcW w:w="1292" w:type="pct"/>
            <w:vMerge w:val="restart"/>
          </w:tcPr>
          <w:p w14:paraId="7A30FB13" w14:textId="3D2D8DCD" w:rsidR="0027410D" w:rsidRDefault="0027410D" w:rsidP="00DA3696">
            <w:r>
              <w:lastRenderedPageBreak/>
              <w:t xml:space="preserve">Ne daugiau kaip 36 </w:t>
            </w:r>
          </w:p>
        </w:tc>
      </w:tr>
      <w:tr w:rsidR="0027410D" w:rsidRPr="004A44C6" w14:paraId="0495E85A" w14:textId="77777777" w:rsidTr="00361A0A">
        <w:trPr>
          <w:trHeight w:val="273"/>
        </w:trPr>
        <w:tc>
          <w:tcPr>
            <w:tcW w:w="1150" w:type="pct"/>
            <w:tcBorders>
              <w:bottom w:val="single" w:sz="4" w:space="0" w:color="auto"/>
            </w:tcBorders>
          </w:tcPr>
          <w:p w14:paraId="0EA38105" w14:textId="78905713" w:rsidR="0027410D" w:rsidRDefault="0027410D" w:rsidP="00EA575A">
            <w:pPr>
              <w:ind w:left="29"/>
            </w:pPr>
            <w:r w:rsidRPr="00BF5032">
              <w:rPr>
                <w:color w:val="000000"/>
                <w:sz w:val="22"/>
                <w:szCs w:val="22"/>
              </w:rPr>
              <w:t>Visagino e</w:t>
            </w:r>
            <w:r w:rsidRPr="00BF5032">
              <w:rPr>
                <w:rFonts w:hint="eastAsia"/>
                <w:color w:val="000000"/>
                <w:sz w:val="22"/>
                <w:szCs w:val="22"/>
              </w:rPr>
              <w:t>ž</w:t>
            </w:r>
            <w:r w:rsidRPr="00BF5032">
              <w:rPr>
                <w:color w:val="000000"/>
                <w:sz w:val="22"/>
                <w:szCs w:val="22"/>
              </w:rPr>
              <w:t>eras</w:t>
            </w:r>
            <w:r>
              <w:rPr>
                <w:color w:val="000000"/>
                <w:sz w:val="22"/>
                <w:szCs w:val="22"/>
              </w:rPr>
              <w:t xml:space="preserve"> (x/y </w:t>
            </w:r>
            <w:r w:rsidRPr="00BF5032">
              <w:rPr>
                <w:color w:val="000000"/>
                <w:sz w:val="22"/>
                <w:szCs w:val="22"/>
                <w:shd w:val="clear" w:color="auto" w:fill="FFFFFF"/>
              </w:rPr>
              <w:t>653041</w:t>
            </w:r>
            <w:r>
              <w:rPr>
                <w:color w:val="000000"/>
                <w:sz w:val="22"/>
                <w:szCs w:val="22"/>
                <w:shd w:val="clear" w:color="auto" w:fill="FFFFFF"/>
              </w:rPr>
              <w:t>/</w:t>
            </w:r>
            <w:r w:rsidRPr="00BF5032">
              <w:rPr>
                <w:color w:val="000000"/>
                <w:sz w:val="22"/>
                <w:szCs w:val="22"/>
                <w:shd w:val="clear" w:color="auto" w:fill="FFFFFF"/>
              </w:rPr>
              <w:t>6164892</w:t>
            </w:r>
            <w:r>
              <w:rPr>
                <w:color w:val="000000"/>
                <w:sz w:val="22"/>
                <w:szCs w:val="22"/>
              </w:rPr>
              <w:t>)</w:t>
            </w:r>
          </w:p>
        </w:tc>
        <w:tc>
          <w:tcPr>
            <w:tcW w:w="1278" w:type="pct"/>
            <w:vMerge/>
          </w:tcPr>
          <w:p w14:paraId="31995D55" w14:textId="257D030F" w:rsidR="0027410D" w:rsidRPr="00AE454C" w:rsidRDefault="0027410D" w:rsidP="00EA575A">
            <w:pPr>
              <w:rPr>
                <w:sz w:val="22"/>
                <w:u w:val="single"/>
              </w:rPr>
            </w:pPr>
          </w:p>
        </w:tc>
        <w:tc>
          <w:tcPr>
            <w:tcW w:w="1280" w:type="pct"/>
            <w:vMerge/>
          </w:tcPr>
          <w:p w14:paraId="639E486A" w14:textId="4C342EDD" w:rsidR="0027410D" w:rsidRPr="008245A5" w:rsidRDefault="0027410D" w:rsidP="00EA575A"/>
        </w:tc>
        <w:tc>
          <w:tcPr>
            <w:tcW w:w="1292" w:type="pct"/>
            <w:vMerge/>
          </w:tcPr>
          <w:p w14:paraId="4A4CEFBC" w14:textId="7A29315E" w:rsidR="0027410D" w:rsidRDefault="0027410D" w:rsidP="00DA3696"/>
        </w:tc>
      </w:tr>
      <w:tr w:rsidR="0027410D" w:rsidRPr="004A44C6" w14:paraId="6458B941" w14:textId="77777777" w:rsidTr="006C2770">
        <w:trPr>
          <w:trHeight w:val="294"/>
        </w:trPr>
        <w:tc>
          <w:tcPr>
            <w:tcW w:w="1150" w:type="pct"/>
            <w:tcBorders>
              <w:bottom w:val="single" w:sz="4" w:space="0" w:color="auto"/>
            </w:tcBorders>
          </w:tcPr>
          <w:p w14:paraId="7420E1E0" w14:textId="1BC53FF1" w:rsidR="0027410D" w:rsidRDefault="0027410D" w:rsidP="00EA575A">
            <w:pPr>
              <w:ind w:left="29"/>
            </w:pPr>
            <w:r w:rsidRPr="00BF5032">
              <w:rPr>
                <w:color w:val="000000"/>
                <w:sz w:val="22"/>
                <w:szCs w:val="22"/>
              </w:rPr>
              <w:t>Gulbinio e</w:t>
            </w:r>
            <w:r w:rsidRPr="00BF5032">
              <w:rPr>
                <w:rFonts w:hint="eastAsia"/>
                <w:color w:val="000000"/>
                <w:sz w:val="22"/>
                <w:szCs w:val="22"/>
              </w:rPr>
              <w:t>ž</w:t>
            </w:r>
            <w:r w:rsidRPr="00BF5032">
              <w:rPr>
                <w:color w:val="000000"/>
                <w:sz w:val="22"/>
                <w:szCs w:val="22"/>
              </w:rPr>
              <w:t>eras</w:t>
            </w:r>
            <w:r>
              <w:rPr>
                <w:color w:val="000000"/>
                <w:sz w:val="22"/>
                <w:szCs w:val="22"/>
              </w:rPr>
              <w:t xml:space="preserve"> (x/y </w:t>
            </w:r>
            <w:r w:rsidRPr="00BF5032">
              <w:rPr>
                <w:color w:val="000000"/>
                <w:sz w:val="22"/>
                <w:szCs w:val="22"/>
                <w:shd w:val="clear" w:color="auto" w:fill="FFFFFF"/>
              </w:rPr>
              <w:t>654300</w:t>
            </w:r>
            <w:r>
              <w:rPr>
                <w:color w:val="000000"/>
                <w:sz w:val="22"/>
                <w:szCs w:val="22"/>
                <w:shd w:val="clear" w:color="auto" w:fill="FFFFFF"/>
              </w:rPr>
              <w:t>/</w:t>
            </w:r>
            <w:r w:rsidRPr="00BF5032">
              <w:rPr>
                <w:color w:val="000000"/>
                <w:sz w:val="22"/>
                <w:szCs w:val="22"/>
                <w:shd w:val="clear" w:color="auto" w:fill="FFFFFF"/>
              </w:rPr>
              <w:t>6162060</w:t>
            </w:r>
            <w:r>
              <w:rPr>
                <w:color w:val="000000"/>
                <w:sz w:val="22"/>
                <w:szCs w:val="22"/>
              </w:rPr>
              <w:t>)</w:t>
            </w:r>
          </w:p>
        </w:tc>
        <w:tc>
          <w:tcPr>
            <w:tcW w:w="1278" w:type="pct"/>
            <w:vMerge/>
          </w:tcPr>
          <w:p w14:paraId="2C863AF3" w14:textId="6947E8E0" w:rsidR="0027410D" w:rsidRPr="00AE454C" w:rsidRDefault="0027410D" w:rsidP="00EA575A">
            <w:pPr>
              <w:rPr>
                <w:sz w:val="22"/>
                <w:u w:val="single"/>
              </w:rPr>
            </w:pPr>
          </w:p>
        </w:tc>
        <w:tc>
          <w:tcPr>
            <w:tcW w:w="1280" w:type="pct"/>
            <w:vMerge/>
          </w:tcPr>
          <w:p w14:paraId="34903766" w14:textId="77777777" w:rsidR="0027410D" w:rsidRPr="008245A5" w:rsidRDefault="0027410D" w:rsidP="00EA575A"/>
        </w:tc>
        <w:tc>
          <w:tcPr>
            <w:tcW w:w="1292" w:type="pct"/>
            <w:vMerge/>
          </w:tcPr>
          <w:p w14:paraId="1BAA0399" w14:textId="77777777" w:rsidR="0027410D" w:rsidRDefault="0027410D" w:rsidP="00DA3696"/>
        </w:tc>
      </w:tr>
      <w:tr w:rsidR="0027410D" w:rsidRPr="004A44C6" w14:paraId="5187CD41" w14:textId="77777777" w:rsidTr="00EA575A">
        <w:trPr>
          <w:trHeight w:val="1735"/>
        </w:trPr>
        <w:tc>
          <w:tcPr>
            <w:tcW w:w="1150" w:type="pct"/>
            <w:tcBorders>
              <w:bottom w:val="single" w:sz="4" w:space="0" w:color="auto"/>
            </w:tcBorders>
          </w:tcPr>
          <w:p w14:paraId="725DB2C6" w14:textId="626F7C32" w:rsidR="0027410D" w:rsidRDefault="0027410D" w:rsidP="00EA575A">
            <w:pPr>
              <w:ind w:left="29"/>
            </w:pPr>
            <w:r w:rsidRPr="00BF5032">
              <w:rPr>
                <w:color w:val="000000"/>
                <w:sz w:val="22"/>
                <w:szCs w:val="22"/>
              </w:rPr>
              <w:lastRenderedPageBreak/>
              <w:t>Eglinio e</w:t>
            </w:r>
            <w:r w:rsidRPr="00BF5032">
              <w:rPr>
                <w:rFonts w:hint="eastAsia"/>
                <w:color w:val="000000"/>
                <w:sz w:val="22"/>
                <w:szCs w:val="22"/>
              </w:rPr>
              <w:t>ž</w:t>
            </w:r>
            <w:r w:rsidRPr="00BF5032">
              <w:rPr>
                <w:color w:val="000000"/>
                <w:sz w:val="22"/>
                <w:szCs w:val="22"/>
              </w:rPr>
              <w:t>eras</w:t>
            </w:r>
            <w:r>
              <w:rPr>
                <w:color w:val="000000"/>
                <w:sz w:val="22"/>
                <w:szCs w:val="22"/>
              </w:rPr>
              <w:t xml:space="preserve"> (x/y </w:t>
            </w:r>
            <w:r w:rsidRPr="00BF5032">
              <w:rPr>
                <w:color w:val="000000"/>
                <w:sz w:val="22"/>
                <w:szCs w:val="22"/>
                <w:shd w:val="clear" w:color="auto" w:fill="FFFFFF"/>
              </w:rPr>
              <w:t>657001</w:t>
            </w:r>
            <w:r>
              <w:rPr>
                <w:color w:val="000000"/>
                <w:sz w:val="22"/>
                <w:szCs w:val="22"/>
                <w:shd w:val="clear" w:color="auto" w:fill="FFFFFF"/>
              </w:rPr>
              <w:t>/</w:t>
            </w:r>
            <w:r w:rsidRPr="00BF5032">
              <w:rPr>
                <w:color w:val="000000"/>
                <w:sz w:val="22"/>
                <w:szCs w:val="22"/>
                <w:shd w:val="clear" w:color="auto" w:fill="FFFFFF"/>
              </w:rPr>
              <w:t>6165994</w:t>
            </w:r>
            <w:r>
              <w:rPr>
                <w:color w:val="000000"/>
                <w:sz w:val="22"/>
                <w:szCs w:val="22"/>
              </w:rPr>
              <w:t>)</w:t>
            </w:r>
          </w:p>
        </w:tc>
        <w:tc>
          <w:tcPr>
            <w:tcW w:w="1278" w:type="pct"/>
            <w:vMerge/>
            <w:tcBorders>
              <w:bottom w:val="single" w:sz="4" w:space="0" w:color="auto"/>
            </w:tcBorders>
          </w:tcPr>
          <w:p w14:paraId="0FA05BC1" w14:textId="77777777" w:rsidR="0027410D" w:rsidRPr="00AE454C" w:rsidRDefault="0027410D" w:rsidP="00EA575A">
            <w:pPr>
              <w:tabs>
                <w:tab w:val="left" w:pos="228"/>
              </w:tabs>
              <w:rPr>
                <w:sz w:val="22"/>
                <w:u w:val="single"/>
              </w:rPr>
            </w:pPr>
          </w:p>
        </w:tc>
        <w:tc>
          <w:tcPr>
            <w:tcW w:w="1280" w:type="pct"/>
            <w:vMerge/>
            <w:tcBorders>
              <w:bottom w:val="single" w:sz="4" w:space="0" w:color="auto"/>
            </w:tcBorders>
          </w:tcPr>
          <w:p w14:paraId="15ECBE7A" w14:textId="77777777" w:rsidR="0027410D" w:rsidRPr="008245A5" w:rsidRDefault="0027410D" w:rsidP="00EA575A"/>
        </w:tc>
        <w:tc>
          <w:tcPr>
            <w:tcW w:w="1292" w:type="pct"/>
            <w:vMerge/>
            <w:tcBorders>
              <w:bottom w:val="single" w:sz="4" w:space="0" w:color="auto"/>
            </w:tcBorders>
          </w:tcPr>
          <w:p w14:paraId="36540D1C" w14:textId="77777777" w:rsidR="0027410D" w:rsidRDefault="0027410D" w:rsidP="00DA3696"/>
        </w:tc>
      </w:tr>
      <w:tr w:rsidR="00AB26A1" w:rsidRPr="004A44C6" w14:paraId="2AD1F600" w14:textId="77777777" w:rsidTr="00AB26A1">
        <w:tc>
          <w:tcPr>
            <w:tcW w:w="5000" w:type="pct"/>
            <w:gridSpan w:val="4"/>
            <w:shd w:val="clear" w:color="auto" w:fill="FFF2CC"/>
          </w:tcPr>
          <w:p w14:paraId="58D2D213" w14:textId="77777777" w:rsidR="00AB26A1" w:rsidRPr="004A44C6" w:rsidRDefault="00AB26A1" w:rsidP="00EA575A">
            <w:pPr>
              <w:rPr>
                <w:b/>
              </w:rPr>
            </w:pPr>
            <w:r>
              <w:rPr>
                <w:b/>
              </w:rPr>
              <w:t>Triukšmo</w:t>
            </w:r>
            <w:r w:rsidRPr="004A44C6">
              <w:rPr>
                <w:b/>
              </w:rPr>
              <w:t xml:space="preserve"> monitoringas</w:t>
            </w:r>
          </w:p>
        </w:tc>
      </w:tr>
      <w:tr w:rsidR="005F1A85" w:rsidRPr="004A44C6" w14:paraId="6601ECD9" w14:textId="77777777" w:rsidTr="005E1696">
        <w:trPr>
          <w:trHeight w:val="384"/>
        </w:trPr>
        <w:tc>
          <w:tcPr>
            <w:tcW w:w="1150" w:type="pct"/>
          </w:tcPr>
          <w:p w14:paraId="53D72255" w14:textId="3F62C1D3" w:rsidR="005F1A85" w:rsidRPr="004A44C6" w:rsidRDefault="005F1A85" w:rsidP="00EA575A">
            <w:r>
              <w:t>9 taškai:</w:t>
            </w:r>
          </w:p>
        </w:tc>
        <w:tc>
          <w:tcPr>
            <w:tcW w:w="1278" w:type="pct"/>
            <w:vMerge w:val="restart"/>
          </w:tcPr>
          <w:p w14:paraId="7F4D09E4" w14:textId="6D714D88" w:rsidR="005F1A85" w:rsidRPr="004A44C6" w:rsidRDefault="005F1A85" w:rsidP="005E1696">
            <w:r w:rsidRPr="002E5902">
              <w:rPr>
                <w:bCs/>
                <w:color w:val="000000"/>
              </w:rPr>
              <w:t>Ekvivalentinis ir maksimalus triukšmo lygis</w:t>
            </w:r>
          </w:p>
        </w:tc>
        <w:tc>
          <w:tcPr>
            <w:tcW w:w="1280" w:type="pct"/>
            <w:vMerge w:val="restart"/>
          </w:tcPr>
          <w:p w14:paraId="45A65CAE" w14:textId="70051F58" w:rsidR="005F1A85" w:rsidRPr="005F1A85" w:rsidRDefault="00F107B6" w:rsidP="00EA575A">
            <w:r>
              <w:rPr>
                <w:bCs/>
                <w:color w:val="000000"/>
              </w:rPr>
              <w:t>3 kart</w:t>
            </w:r>
            <w:r w:rsidR="00C2708F">
              <w:rPr>
                <w:bCs/>
                <w:color w:val="000000"/>
              </w:rPr>
              <w:t>ai</w:t>
            </w:r>
            <w:r>
              <w:rPr>
                <w:bCs/>
                <w:color w:val="000000"/>
              </w:rPr>
              <w:t xml:space="preserve">: </w:t>
            </w:r>
            <w:r w:rsidR="005F1A85" w:rsidRPr="005F1A85">
              <w:t>pavasario, vasaros ir rudens sezonais</w:t>
            </w:r>
            <w:r>
              <w:t xml:space="preserve"> </w:t>
            </w:r>
            <w:r w:rsidRPr="005F1A85">
              <w:rPr>
                <w:bCs/>
                <w:color w:val="000000"/>
              </w:rPr>
              <w:t>06 – 18, 18 – 22 ir 22 – 06 val.</w:t>
            </w:r>
          </w:p>
        </w:tc>
        <w:tc>
          <w:tcPr>
            <w:tcW w:w="1292" w:type="pct"/>
            <w:vMerge w:val="restart"/>
          </w:tcPr>
          <w:p w14:paraId="1A3E6052" w14:textId="17A5CB77" w:rsidR="005F1A85" w:rsidRPr="004A44C6" w:rsidRDefault="005F1A85" w:rsidP="00DA3696">
            <w:r>
              <w:t xml:space="preserve">Ne daugiau kaip </w:t>
            </w:r>
            <w:r w:rsidR="00F107B6">
              <w:t>81</w:t>
            </w:r>
            <w:r w:rsidR="008B0F9D">
              <w:t xml:space="preserve"> </w:t>
            </w:r>
          </w:p>
        </w:tc>
      </w:tr>
      <w:tr w:rsidR="005F1A85" w:rsidRPr="004A44C6" w14:paraId="02D2C555" w14:textId="77777777" w:rsidTr="00E13AA6">
        <w:trPr>
          <w:trHeight w:val="276"/>
        </w:trPr>
        <w:tc>
          <w:tcPr>
            <w:tcW w:w="1150" w:type="pct"/>
            <w:vAlign w:val="center"/>
          </w:tcPr>
          <w:p w14:paraId="68EFB2C0" w14:textId="35ED8105" w:rsidR="005F1A85" w:rsidRDefault="005F1A85" w:rsidP="005E1696">
            <w:r w:rsidRPr="007C6337">
              <w:rPr>
                <w:lang w:val="pt-PT"/>
              </w:rPr>
              <w:t xml:space="preserve">Vilties g. 5, Visaginas </w:t>
            </w:r>
            <w:r>
              <w:rPr>
                <w:lang w:val="pt-PT"/>
              </w:rPr>
              <w:t xml:space="preserve">(x/y </w:t>
            </w:r>
            <w:r w:rsidRPr="007C64D4">
              <w:rPr>
                <w:sz w:val="22"/>
                <w:szCs w:val="22"/>
              </w:rPr>
              <w:t>652940</w:t>
            </w:r>
            <w:r>
              <w:rPr>
                <w:sz w:val="22"/>
                <w:szCs w:val="22"/>
              </w:rPr>
              <w:t>/</w:t>
            </w:r>
            <w:r w:rsidRPr="007C64D4">
              <w:rPr>
                <w:sz w:val="22"/>
                <w:szCs w:val="22"/>
              </w:rPr>
              <w:t>6165584</w:t>
            </w:r>
            <w:r>
              <w:rPr>
                <w:lang w:val="pt-PT"/>
              </w:rPr>
              <w:t>)</w:t>
            </w:r>
          </w:p>
        </w:tc>
        <w:tc>
          <w:tcPr>
            <w:tcW w:w="1278" w:type="pct"/>
            <w:vMerge/>
          </w:tcPr>
          <w:p w14:paraId="4EA96337" w14:textId="2E9C228A" w:rsidR="005F1A85" w:rsidRPr="00CC3869" w:rsidRDefault="005F1A85" w:rsidP="005E1696"/>
        </w:tc>
        <w:tc>
          <w:tcPr>
            <w:tcW w:w="1280" w:type="pct"/>
            <w:vMerge/>
          </w:tcPr>
          <w:p w14:paraId="5350224D" w14:textId="77777777" w:rsidR="005F1A85" w:rsidRPr="006B660E" w:rsidRDefault="005F1A85" w:rsidP="005E1696"/>
        </w:tc>
        <w:tc>
          <w:tcPr>
            <w:tcW w:w="1292" w:type="pct"/>
            <w:vMerge/>
          </w:tcPr>
          <w:p w14:paraId="4440BE56" w14:textId="77777777" w:rsidR="005F1A85" w:rsidRDefault="005F1A85" w:rsidP="005E1696"/>
        </w:tc>
      </w:tr>
      <w:tr w:rsidR="005F1A85" w:rsidRPr="004A44C6" w14:paraId="7965D73E" w14:textId="77777777" w:rsidTr="00E13AA6">
        <w:trPr>
          <w:trHeight w:val="180"/>
        </w:trPr>
        <w:tc>
          <w:tcPr>
            <w:tcW w:w="1150" w:type="pct"/>
            <w:vAlign w:val="center"/>
          </w:tcPr>
          <w:p w14:paraId="0DCF4A05" w14:textId="30834157" w:rsidR="005F1A85" w:rsidRDefault="005F1A85" w:rsidP="005E1696">
            <w:r w:rsidRPr="007C6337">
              <w:rPr>
                <w:lang w:val="pt-PT"/>
              </w:rPr>
              <w:t xml:space="preserve">Taikos pr. 15, Visaginas </w:t>
            </w:r>
            <w:r>
              <w:rPr>
                <w:lang w:val="pt-PT"/>
              </w:rPr>
              <w:t>(x/y 653331/6166093)</w:t>
            </w:r>
          </w:p>
        </w:tc>
        <w:tc>
          <w:tcPr>
            <w:tcW w:w="1278" w:type="pct"/>
            <w:vMerge/>
          </w:tcPr>
          <w:p w14:paraId="64576A6C" w14:textId="0B816AFE" w:rsidR="005F1A85" w:rsidRPr="00CC3869" w:rsidRDefault="005F1A85" w:rsidP="005E1696"/>
        </w:tc>
        <w:tc>
          <w:tcPr>
            <w:tcW w:w="1280" w:type="pct"/>
            <w:vMerge/>
          </w:tcPr>
          <w:p w14:paraId="089A8B74" w14:textId="77777777" w:rsidR="005F1A85" w:rsidRPr="006B660E" w:rsidRDefault="005F1A85" w:rsidP="005E1696"/>
        </w:tc>
        <w:tc>
          <w:tcPr>
            <w:tcW w:w="1292" w:type="pct"/>
            <w:vMerge/>
          </w:tcPr>
          <w:p w14:paraId="2BE488EE" w14:textId="77777777" w:rsidR="005F1A85" w:rsidRDefault="005F1A85" w:rsidP="005E1696"/>
        </w:tc>
      </w:tr>
      <w:tr w:rsidR="005F1A85" w:rsidRPr="004A44C6" w14:paraId="11755ECC" w14:textId="77777777" w:rsidTr="00E13AA6">
        <w:trPr>
          <w:trHeight w:val="216"/>
        </w:trPr>
        <w:tc>
          <w:tcPr>
            <w:tcW w:w="1150" w:type="pct"/>
            <w:vAlign w:val="center"/>
          </w:tcPr>
          <w:p w14:paraId="74D3F85B" w14:textId="39F930D4" w:rsidR="005F1A85" w:rsidRPr="006B6921" w:rsidRDefault="005F1A85" w:rsidP="005E1696">
            <w:pPr>
              <w:rPr>
                <w:lang w:val="pt-PT"/>
              </w:rPr>
            </w:pPr>
            <w:r w:rsidRPr="007C6337">
              <w:rPr>
                <w:lang w:val="pt-PT"/>
              </w:rPr>
              <w:t xml:space="preserve">Taikos pr. 21, Visaginas </w:t>
            </w:r>
            <w:r>
              <w:rPr>
                <w:lang w:val="pt-PT"/>
              </w:rPr>
              <w:t>(x/y 653301/6166057)</w:t>
            </w:r>
          </w:p>
        </w:tc>
        <w:tc>
          <w:tcPr>
            <w:tcW w:w="1278" w:type="pct"/>
            <w:vMerge/>
          </w:tcPr>
          <w:p w14:paraId="02EBB02D" w14:textId="7EF24D9D" w:rsidR="005F1A85" w:rsidRPr="00CC3869" w:rsidRDefault="005F1A85" w:rsidP="005E1696"/>
        </w:tc>
        <w:tc>
          <w:tcPr>
            <w:tcW w:w="1280" w:type="pct"/>
            <w:vMerge/>
          </w:tcPr>
          <w:p w14:paraId="26D25E3B" w14:textId="77777777" w:rsidR="005F1A85" w:rsidRPr="006B660E" w:rsidRDefault="005F1A85" w:rsidP="005E1696"/>
        </w:tc>
        <w:tc>
          <w:tcPr>
            <w:tcW w:w="1292" w:type="pct"/>
            <w:vMerge/>
          </w:tcPr>
          <w:p w14:paraId="6F75B388" w14:textId="77777777" w:rsidR="005F1A85" w:rsidRDefault="005F1A85" w:rsidP="005E1696"/>
        </w:tc>
      </w:tr>
      <w:tr w:rsidR="005F1A85" w:rsidRPr="004A44C6" w14:paraId="2CD4A934" w14:textId="77777777" w:rsidTr="00E13AA6">
        <w:trPr>
          <w:trHeight w:val="204"/>
        </w:trPr>
        <w:tc>
          <w:tcPr>
            <w:tcW w:w="1150" w:type="pct"/>
            <w:vAlign w:val="center"/>
          </w:tcPr>
          <w:p w14:paraId="63D99479" w14:textId="2DCC756C" w:rsidR="005F1A85" w:rsidRDefault="005F1A85" w:rsidP="005E1696">
            <w:r w:rsidRPr="007C6337">
              <w:t>Ties Taikos pr. (krašto kelio Dūkštas–Visaginas (Nr. 113)), Stabatiškių g. (krašto kelio Karlų k. Visaginas Ignalinos AE (Nr. 177)) ir Pramonės g. sankryža</w:t>
            </w:r>
            <w:r>
              <w:t>, Karlų k., (x/y 656162/6163291)</w:t>
            </w:r>
          </w:p>
        </w:tc>
        <w:tc>
          <w:tcPr>
            <w:tcW w:w="1278" w:type="pct"/>
            <w:vMerge/>
          </w:tcPr>
          <w:p w14:paraId="2D21CB1D" w14:textId="2E1FCFCC" w:rsidR="005F1A85" w:rsidRPr="00CC3869" w:rsidRDefault="005F1A85" w:rsidP="005E1696"/>
        </w:tc>
        <w:tc>
          <w:tcPr>
            <w:tcW w:w="1280" w:type="pct"/>
            <w:vMerge/>
          </w:tcPr>
          <w:p w14:paraId="0479D342" w14:textId="77777777" w:rsidR="005F1A85" w:rsidRPr="006B660E" w:rsidRDefault="005F1A85" w:rsidP="005E1696"/>
        </w:tc>
        <w:tc>
          <w:tcPr>
            <w:tcW w:w="1292" w:type="pct"/>
            <w:vMerge/>
          </w:tcPr>
          <w:p w14:paraId="50AA3589" w14:textId="77777777" w:rsidR="005F1A85" w:rsidRDefault="005F1A85" w:rsidP="005E1696"/>
        </w:tc>
      </w:tr>
      <w:tr w:rsidR="005F1A85" w:rsidRPr="004A44C6" w14:paraId="41F7D939" w14:textId="77777777" w:rsidTr="00E13AA6">
        <w:trPr>
          <w:trHeight w:val="144"/>
        </w:trPr>
        <w:tc>
          <w:tcPr>
            <w:tcW w:w="1150" w:type="pct"/>
            <w:vAlign w:val="center"/>
          </w:tcPr>
          <w:p w14:paraId="444DB094" w14:textId="398B07D8" w:rsidR="005F1A85" w:rsidRPr="006B6921" w:rsidRDefault="005F1A85" w:rsidP="005E1696">
            <w:pPr>
              <w:rPr>
                <w:lang w:val="pt-PT"/>
              </w:rPr>
            </w:pPr>
            <w:r w:rsidRPr="007C6337">
              <w:rPr>
                <w:lang w:val="pt-PT"/>
              </w:rPr>
              <w:t xml:space="preserve">Jaunystės g. 21, Visaginas </w:t>
            </w:r>
            <w:r>
              <w:rPr>
                <w:lang w:val="pt-PT"/>
              </w:rPr>
              <w:t>(x/y 654073/6164294)</w:t>
            </w:r>
          </w:p>
        </w:tc>
        <w:tc>
          <w:tcPr>
            <w:tcW w:w="1278" w:type="pct"/>
            <w:vMerge/>
          </w:tcPr>
          <w:p w14:paraId="737BF19C" w14:textId="30987AD8" w:rsidR="005F1A85" w:rsidRPr="00CC3869" w:rsidRDefault="005F1A85" w:rsidP="005E1696"/>
        </w:tc>
        <w:tc>
          <w:tcPr>
            <w:tcW w:w="1280" w:type="pct"/>
            <w:vMerge/>
          </w:tcPr>
          <w:p w14:paraId="74F0D153" w14:textId="77777777" w:rsidR="005F1A85" w:rsidRPr="006B660E" w:rsidRDefault="005F1A85" w:rsidP="005E1696"/>
        </w:tc>
        <w:tc>
          <w:tcPr>
            <w:tcW w:w="1292" w:type="pct"/>
            <w:vMerge/>
          </w:tcPr>
          <w:p w14:paraId="559B4D78" w14:textId="77777777" w:rsidR="005F1A85" w:rsidRDefault="005F1A85" w:rsidP="005E1696"/>
        </w:tc>
      </w:tr>
      <w:tr w:rsidR="005F1A85" w:rsidRPr="004A44C6" w14:paraId="197E8DC3" w14:textId="77777777" w:rsidTr="00E13AA6">
        <w:trPr>
          <w:trHeight w:val="132"/>
        </w:trPr>
        <w:tc>
          <w:tcPr>
            <w:tcW w:w="1150" w:type="pct"/>
            <w:vAlign w:val="center"/>
          </w:tcPr>
          <w:p w14:paraId="4126E309" w14:textId="0B2289C4" w:rsidR="005F1A85" w:rsidRDefault="005F1A85" w:rsidP="005E1696">
            <w:r w:rsidRPr="007C6337">
              <w:rPr>
                <w:lang w:val="pt-PT"/>
              </w:rPr>
              <w:t xml:space="preserve">Veteranų g. 2, Visaginas </w:t>
            </w:r>
            <w:r>
              <w:rPr>
                <w:lang w:val="pt-PT"/>
              </w:rPr>
              <w:t>(x/y 653396/6165171)</w:t>
            </w:r>
          </w:p>
        </w:tc>
        <w:tc>
          <w:tcPr>
            <w:tcW w:w="1278" w:type="pct"/>
            <w:vMerge/>
          </w:tcPr>
          <w:p w14:paraId="0BE0AFE2" w14:textId="64AD7F37" w:rsidR="005F1A85" w:rsidRPr="00CC3869" w:rsidRDefault="005F1A85" w:rsidP="005E1696"/>
        </w:tc>
        <w:tc>
          <w:tcPr>
            <w:tcW w:w="1280" w:type="pct"/>
            <w:vMerge/>
          </w:tcPr>
          <w:p w14:paraId="45C81BE3" w14:textId="77777777" w:rsidR="005F1A85" w:rsidRPr="006B660E" w:rsidRDefault="005F1A85" w:rsidP="005E1696"/>
        </w:tc>
        <w:tc>
          <w:tcPr>
            <w:tcW w:w="1292" w:type="pct"/>
            <w:vMerge/>
          </w:tcPr>
          <w:p w14:paraId="28E2A271" w14:textId="77777777" w:rsidR="005F1A85" w:rsidRDefault="005F1A85" w:rsidP="005E1696"/>
        </w:tc>
      </w:tr>
      <w:tr w:rsidR="005F1A85" w:rsidRPr="004A44C6" w14:paraId="587AA988" w14:textId="77777777" w:rsidTr="00E13AA6">
        <w:trPr>
          <w:trHeight w:val="60"/>
        </w:trPr>
        <w:tc>
          <w:tcPr>
            <w:tcW w:w="1150" w:type="pct"/>
            <w:vAlign w:val="center"/>
          </w:tcPr>
          <w:p w14:paraId="4CEF15EF" w14:textId="1C41C06B" w:rsidR="005F1A85" w:rsidRDefault="005F1A85" w:rsidP="005E1696">
            <w:r w:rsidRPr="007C6337">
              <w:rPr>
                <w:lang w:val="pt-PT"/>
              </w:rPr>
              <w:t xml:space="preserve">Energetikų g. 34, Visaginas </w:t>
            </w:r>
            <w:r>
              <w:rPr>
                <w:lang w:val="pt-PT"/>
              </w:rPr>
              <w:t>(x/y 654401/6164389)</w:t>
            </w:r>
          </w:p>
        </w:tc>
        <w:tc>
          <w:tcPr>
            <w:tcW w:w="1278" w:type="pct"/>
            <w:vMerge/>
          </w:tcPr>
          <w:p w14:paraId="0B29412D" w14:textId="6EF65D82" w:rsidR="005F1A85" w:rsidRPr="00CC3869" w:rsidRDefault="005F1A85" w:rsidP="005E1696"/>
        </w:tc>
        <w:tc>
          <w:tcPr>
            <w:tcW w:w="1280" w:type="pct"/>
            <w:vMerge/>
          </w:tcPr>
          <w:p w14:paraId="48B61C89" w14:textId="77777777" w:rsidR="005F1A85" w:rsidRPr="006B660E" w:rsidRDefault="005F1A85" w:rsidP="005E1696"/>
        </w:tc>
        <w:tc>
          <w:tcPr>
            <w:tcW w:w="1292" w:type="pct"/>
            <w:vMerge/>
          </w:tcPr>
          <w:p w14:paraId="0D718EA9" w14:textId="77777777" w:rsidR="005F1A85" w:rsidRDefault="005F1A85" w:rsidP="005E1696"/>
        </w:tc>
      </w:tr>
      <w:tr w:rsidR="005F1A85" w:rsidRPr="004A44C6" w14:paraId="1015FCD1" w14:textId="77777777" w:rsidTr="00E13AA6">
        <w:trPr>
          <w:trHeight w:val="204"/>
        </w:trPr>
        <w:tc>
          <w:tcPr>
            <w:tcW w:w="1150" w:type="pct"/>
            <w:vAlign w:val="center"/>
          </w:tcPr>
          <w:p w14:paraId="08091CC0" w14:textId="41A4F3CB" w:rsidR="005F1A85" w:rsidRDefault="005F1A85" w:rsidP="005E1696">
            <w:r w:rsidRPr="007C6337">
              <w:rPr>
                <w:lang w:val="pt-PT"/>
              </w:rPr>
              <w:t>Ties Taikos pr. (krašto kelio Dūkštas–Visaginas (Nr. 113)) ir Energetikų g. sankryža, Visaginas</w:t>
            </w:r>
            <w:r>
              <w:rPr>
                <w:lang w:val="pt-PT"/>
              </w:rPr>
              <w:t xml:space="preserve"> (x/y 654718/61644830)</w:t>
            </w:r>
          </w:p>
        </w:tc>
        <w:tc>
          <w:tcPr>
            <w:tcW w:w="1278" w:type="pct"/>
            <w:vMerge/>
          </w:tcPr>
          <w:p w14:paraId="60A0A1ED" w14:textId="7C6E4014" w:rsidR="005F1A85" w:rsidRPr="00CC3869" w:rsidRDefault="005F1A85" w:rsidP="005E1696"/>
        </w:tc>
        <w:tc>
          <w:tcPr>
            <w:tcW w:w="1280" w:type="pct"/>
            <w:vMerge/>
          </w:tcPr>
          <w:p w14:paraId="0D70F970" w14:textId="77777777" w:rsidR="005F1A85" w:rsidRPr="006B660E" w:rsidRDefault="005F1A85" w:rsidP="005E1696"/>
        </w:tc>
        <w:tc>
          <w:tcPr>
            <w:tcW w:w="1292" w:type="pct"/>
            <w:vMerge/>
          </w:tcPr>
          <w:p w14:paraId="421DE639" w14:textId="77777777" w:rsidR="005F1A85" w:rsidRDefault="005F1A85" w:rsidP="005E1696"/>
        </w:tc>
      </w:tr>
      <w:tr w:rsidR="005F1A85" w:rsidRPr="004A44C6" w14:paraId="004FA42F" w14:textId="77777777" w:rsidTr="00E13AA6">
        <w:trPr>
          <w:trHeight w:val="192"/>
        </w:trPr>
        <w:tc>
          <w:tcPr>
            <w:tcW w:w="1150" w:type="pct"/>
            <w:vAlign w:val="center"/>
          </w:tcPr>
          <w:p w14:paraId="0DDB4619" w14:textId="153348FD" w:rsidR="005F1A85" w:rsidRDefault="005F1A85" w:rsidP="005E1696">
            <w:r w:rsidRPr="007C6337">
              <w:rPr>
                <w:lang w:val="pt-PT"/>
              </w:rPr>
              <w:t xml:space="preserve">Taikos pr. 10, Visaginas </w:t>
            </w:r>
            <w:r>
              <w:rPr>
                <w:lang w:val="pt-PT"/>
              </w:rPr>
              <w:t>(x/y 653252/6165905)</w:t>
            </w:r>
          </w:p>
        </w:tc>
        <w:tc>
          <w:tcPr>
            <w:tcW w:w="1278" w:type="pct"/>
            <w:vMerge/>
          </w:tcPr>
          <w:p w14:paraId="301CE5A7" w14:textId="2C9D4936" w:rsidR="005F1A85" w:rsidRPr="00CC3869" w:rsidRDefault="005F1A85" w:rsidP="005E1696"/>
        </w:tc>
        <w:tc>
          <w:tcPr>
            <w:tcW w:w="1280" w:type="pct"/>
            <w:vMerge/>
          </w:tcPr>
          <w:p w14:paraId="5FA316D3" w14:textId="77777777" w:rsidR="005F1A85" w:rsidRPr="006B660E" w:rsidRDefault="005F1A85" w:rsidP="005E1696"/>
        </w:tc>
        <w:tc>
          <w:tcPr>
            <w:tcW w:w="1292" w:type="pct"/>
            <w:vMerge/>
          </w:tcPr>
          <w:p w14:paraId="0EAF90B8" w14:textId="77777777" w:rsidR="005F1A85" w:rsidRDefault="005F1A85" w:rsidP="005E1696"/>
        </w:tc>
      </w:tr>
    </w:tbl>
    <w:p w14:paraId="73167D39" w14:textId="77777777" w:rsidR="00792813" w:rsidRDefault="00792813"/>
    <w:p w14:paraId="72E83079" w14:textId="0BF59E7A" w:rsidR="00AB26A1" w:rsidRDefault="00792813">
      <w:r>
        <w:t>Pastabos</w:t>
      </w:r>
      <w:r w:rsidR="000B607B">
        <w:t>:</w:t>
      </w:r>
      <w:r>
        <w:t xml:space="preserve"> </w:t>
      </w:r>
      <w:r w:rsidR="000B607B">
        <w:t>*</w:t>
      </w:r>
      <w:r>
        <w:t xml:space="preserve"> </w:t>
      </w:r>
      <w:r w:rsidRPr="000B607B">
        <w:rPr>
          <w:color w:val="000000"/>
          <w:sz w:val="22"/>
          <w:szCs w:val="22"/>
        </w:rPr>
        <w:t>koordinatės LKS 94 sistemoje</w:t>
      </w:r>
      <w:r>
        <w:rPr>
          <w:bCs/>
          <w:color w:val="000000"/>
          <w:sz w:val="22"/>
          <w:szCs w:val="22"/>
        </w:rPr>
        <w:t xml:space="preserve"> x/y</w:t>
      </w:r>
    </w:p>
    <w:p w14:paraId="50988486" w14:textId="77777777" w:rsidR="00087809" w:rsidRDefault="00087809"/>
    <w:p w14:paraId="0620D82F" w14:textId="77777777" w:rsidR="0049386A" w:rsidRDefault="0049386A"/>
    <w:p w14:paraId="6E7A1B6D" w14:textId="0B712CBD" w:rsidR="005A4313" w:rsidRDefault="0049386A">
      <w:r>
        <w:t>Vyr</w:t>
      </w:r>
      <w:r w:rsidR="00CF2547">
        <w:t>iausioji</w:t>
      </w:r>
      <w:r>
        <w:t xml:space="preserve"> specialistė                                                                                  </w:t>
      </w:r>
      <w:r w:rsidR="00CF2547">
        <w:t xml:space="preserve">            </w:t>
      </w:r>
      <w:r>
        <w:t>Danutė Kardelienė</w:t>
      </w:r>
    </w:p>
    <w:sectPr w:rsidR="005A4313">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12204E"/>
    <w:multiLevelType w:val="hybridMultilevel"/>
    <w:tmpl w:val="28220C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61037ED3"/>
    <w:multiLevelType w:val="hybridMultilevel"/>
    <w:tmpl w:val="974C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8240BA"/>
    <w:multiLevelType w:val="hybridMultilevel"/>
    <w:tmpl w:val="96606F7C"/>
    <w:lvl w:ilvl="0" w:tplc="BB50603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79DA7C5E"/>
    <w:multiLevelType w:val="hybridMultilevel"/>
    <w:tmpl w:val="05AE39EC"/>
    <w:lvl w:ilvl="0" w:tplc="04090001">
      <w:start w:val="1"/>
      <w:numFmt w:val="bullet"/>
      <w:lvlText w:val=""/>
      <w:lvlJc w:val="left"/>
      <w:pPr>
        <w:ind w:left="255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638078">
    <w:abstractNumId w:val="2"/>
  </w:num>
  <w:num w:numId="2" w16cid:durableId="232813592">
    <w:abstractNumId w:val="3"/>
  </w:num>
  <w:num w:numId="3" w16cid:durableId="585765349">
    <w:abstractNumId w:val="1"/>
  </w:num>
  <w:num w:numId="4" w16cid:durableId="688607279">
    <w:abstractNumId w:val="0"/>
  </w:num>
  <w:num w:numId="5" w16cid:durableId="1896119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56"/>
    <w:rsid w:val="00007256"/>
    <w:rsid w:val="0001220F"/>
    <w:rsid w:val="00037557"/>
    <w:rsid w:val="000400BA"/>
    <w:rsid w:val="000414C6"/>
    <w:rsid w:val="00071AA8"/>
    <w:rsid w:val="00087809"/>
    <w:rsid w:val="00090DA3"/>
    <w:rsid w:val="000A5159"/>
    <w:rsid w:val="000B21D2"/>
    <w:rsid w:val="000B607B"/>
    <w:rsid w:val="000B7BAE"/>
    <w:rsid w:val="000C624F"/>
    <w:rsid w:val="000D2AEC"/>
    <w:rsid w:val="000E0F84"/>
    <w:rsid w:val="000E7768"/>
    <w:rsid w:val="0011014D"/>
    <w:rsid w:val="001550A2"/>
    <w:rsid w:val="0018199F"/>
    <w:rsid w:val="00182C00"/>
    <w:rsid w:val="0019500E"/>
    <w:rsid w:val="001959C3"/>
    <w:rsid w:val="001A5D2D"/>
    <w:rsid w:val="001C0E0A"/>
    <w:rsid w:val="001C4E31"/>
    <w:rsid w:val="001D4D58"/>
    <w:rsid w:val="001E782B"/>
    <w:rsid w:val="001F4672"/>
    <w:rsid w:val="002104F5"/>
    <w:rsid w:val="0021667A"/>
    <w:rsid w:val="00232454"/>
    <w:rsid w:val="00247B3B"/>
    <w:rsid w:val="00257FA4"/>
    <w:rsid w:val="002642FD"/>
    <w:rsid w:val="0026572F"/>
    <w:rsid w:val="0027410D"/>
    <w:rsid w:val="0028430D"/>
    <w:rsid w:val="002D07D9"/>
    <w:rsid w:val="002D55D6"/>
    <w:rsid w:val="0036453C"/>
    <w:rsid w:val="003A5292"/>
    <w:rsid w:val="003B13F7"/>
    <w:rsid w:val="003B201E"/>
    <w:rsid w:val="003D16C0"/>
    <w:rsid w:val="003F2A5A"/>
    <w:rsid w:val="003F707A"/>
    <w:rsid w:val="0040289E"/>
    <w:rsid w:val="00417E7F"/>
    <w:rsid w:val="00420D1F"/>
    <w:rsid w:val="004351D5"/>
    <w:rsid w:val="00460A9E"/>
    <w:rsid w:val="00467C64"/>
    <w:rsid w:val="00472FDA"/>
    <w:rsid w:val="0049386A"/>
    <w:rsid w:val="004B743A"/>
    <w:rsid w:val="004C2321"/>
    <w:rsid w:val="004D3774"/>
    <w:rsid w:val="004D3B96"/>
    <w:rsid w:val="004F7A0F"/>
    <w:rsid w:val="00500CE4"/>
    <w:rsid w:val="00506A7B"/>
    <w:rsid w:val="00513B22"/>
    <w:rsid w:val="00527D66"/>
    <w:rsid w:val="00572DD6"/>
    <w:rsid w:val="00586137"/>
    <w:rsid w:val="00595809"/>
    <w:rsid w:val="005A13C6"/>
    <w:rsid w:val="005A4313"/>
    <w:rsid w:val="005C39DE"/>
    <w:rsid w:val="005E1696"/>
    <w:rsid w:val="005E6EE0"/>
    <w:rsid w:val="005F1A85"/>
    <w:rsid w:val="005F209B"/>
    <w:rsid w:val="005F7F5B"/>
    <w:rsid w:val="00604FC7"/>
    <w:rsid w:val="00625ADF"/>
    <w:rsid w:val="00630A4D"/>
    <w:rsid w:val="00637DB9"/>
    <w:rsid w:val="006B6921"/>
    <w:rsid w:val="006C757E"/>
    <w:rsid w:val="006D0967"/>
    <w:rsid w:val="006E2519"/>
    <w:rsid w:val="00715EA9"/>
    <w:rsid w:val="007163E5"/>
    <w:rsid w:val="00723EFC"/>
    <w:rsid w:val="00732C07"/>
    <w:rsid w:val="007342A6"/>
    <w:rsid w:val="00736CC6"/>
    <w:rsid w:val="00751172"/>
    <w:rsid w:val="00752129"/>
    <w:rsid w:val="00755455"/>
    <w:rsid w:val="0077744C"/>
    <w:rsid w:val="00791B43"/>
    <w:rsid w:val="00792813"/>
    <w:rsid w:val="007D0355"/>
    <w:rsid w:val="007E7099"/>
    <w:rsid w:val="008009A4"/>
    <w:rsid w:val="00803BB9"/>
    <w:rsid w:val="00803D74"/>
    <w:rsid w:val="00831E97"/>
    <w:rsid w:val="008401C9"/>
    <w:rsid w:val="008438B5"/>
    <w:rsid w:val="0084713A"/>
    <w:rsid w:val="00860BCD"/>
    <w:rsid w:val="00861FE9"/>
    <w:rsid w:val="008816F3"/>
    <w:rsid w:val="008B0F9D"/>
    <w:rsid w:val="008E5943"/>
    <w:rsid w:val="009079AB"/>
    <w:rsid w:val="00915E7A"/>
    <w:rsid w:val="00930155"/>
    <w:rsid w:val="00930D59"/>
    <w:rsid w:val="00966E56"/>
    <w:rsid w:val="009820E7"/>
    <w:rsid w:val="009851EA"/>
    <w:rsid w:val="009957F7"/>
    <w:rsid w:val="009B2CD6"/>
    <w:rsid w:val="009E3C08"/>
    <w:rsid w:val="00A056B6"/>
    <w:rsid w:val="00A1316C"/>
    <w:rsid w:val="00A3160B"/>
    <w:rsid w:val="00A43AB1"/>
    <w:rsid w:val="00A64DAC"/>
    <w:rsid w:val="00A656BF"/>
    <w:rsid w:val="00A8369B"/>
    <w:rsid w:val="00A838E4"/>
    <w:rsid w:val="00AB26A1"/>
    <w:rsid w:val="00AC334A"/>
    <w:rsid w:val="00AE1658"/>
    <w:rsid w:val="00AF4F83"/>
    <w:rsid w:val="00B0164A"/>
    <w:rsid w:val="00B14794"/>
    <w:rsid w:val="00B210EF"/>
    <w:rsid w:val="00B41DB7"/>
    <w:rsid w:val="00B65A88"/>
    <w:rsid w:val="00B66305"/>
    <w:rsid w:val="00B6737B"/>
    <w:rsid w:val="00B871ED"/>
    <w:rsid w:val="00B9730D"/>
    <w:rsid w:val="00BA3A3F"/>
    <w:rsid w:val="00BB5490"/>
    <w:rsid w:val="00BB5839"/>
    <w:rsid w:val="00BE559D"/>
    <w:rsid w:val="00BF1DC4"/>
    <w:rsid w:val="00C0050D"/>
    <w:rsid w:val="00C23BDE"/>
    <w:rsid w:val="00C2708F"/>
    <w:rsid w:val="00C33BB6"/>
    <w:rsid w:val="00C36E56"/>
    <w:rsid w:val="00C948C9"/>
    <w:rsid w:val="00CB0600"/>
    <w:rsid w:val="00CB772C"/>
    <w:rsid w:val="00CC4FF7"/>
    <w:rsid w:val="00CC73D3"/>
    <w:rsid w:val="00CD7859"/>
    <w:rsid w:val="00CF2547"/>
    <w:rsid w:val="00D154C1"/>
    <w:rsid w:val="00D47ABC"/>
    <w:rsid w:val="00D52A57"/>
    <w:rsid w:val="00D66BF1"/>
    <w:rsid w:val="00D94C6C"/>
    <w:rsid w:val="00DA3696"/>
    <w:rsid w:val="00DB76C7"/>
    <w:rsid w:val="00DC5005"/>
    <w:rsid w:val="00DF23DD"/>
    <w:rsid w:val="00DF4C9D"/>
    <w:rsid w:val="00E15C45"/>
    <w:rsid w:val="00E31B76"/>
    <w:rsid w:val="00E33615"/>
    <w:rsid w:val="00E36D35"/>
    <w:rsid w:val="00E51D5E"/>
    <w:rsid w:val="00E52F96"/>
    <w:rsid w:val="00E64430"/>
    <w:rsid w:val="00EE0329"/>
    <w:rsid w:val="00F02714"/>
    <w:rsid w:val="00F1020B"/>
    <w:rsid w:val="00F107B6"/>
    <w:rsid w:val="00F264E3"/>
    <w:rsid w:val="00F425F6"/>
    <w:rsid w:val="00F4299C"/>
    <w:rsid w:val="00F466DC"/>
    <w:rsid w:val="00F7257C"/>
    <w:rsid w:val="00F749BF"/>
    <w:rsid w:val="00F7710B"/>
    <w:rsid w:val="00F86545"/>
    <w:rsid w:val="00FC0B81"/>
    <w:rsid w:val="00FD3C25"/>
    <w:rsid w:val="00FF4B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6AF0FF"/>
  <w15:chartTrackingRefBased/>
  <w15:docId w15:val="{6C0A56E0-F390-4FAF-AD66-8DE22480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1">
    <w:name w:val="Numatytasis pastraipos šriftas1"/>
  </w:style>
  <w:style w:type="character" w:customStyle="1" w:styleId="Numeravimosimboliai">
    <w:name w:val="Numeravimo simboliai"/>
  </w:style>
  <w:style w:type="character" w:styleId="Hipersaitas">
    <w:name w:val="Hyperlink"/>
    <w:rPr>
      <w:color w:val="000080"/>
      <w:u w:val="single"/>
    </w:rPr>
  </w:style>
  <w:style w:type="paragraph" w:customStyle="1" w:styleId="Antrat1">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rPr>
      <w:rFonts w:ascii="Tahoma" w:hAnsi="Tahoma" w:cs="Tahoma"/>
      <w:sz w:val="16"/>
      <w:szCs w:val="16"/>
    </w:rPr>
  </w:style>
  <w:style w:type="table" w:styleId="Lentelstinklelis">
    <w:name w:val="Table Grid"/>
    <w:basedOn w:val="prastojilentel"/>
    <w:uiPriority w:val="39"/>
    <w:rsid w:val="00F86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91B43"/>
    <w:pPr>
      <w:suppressAutoHyphens/>
      <w:spacing w:after="200" w:line="276" w:lineRule="auto"/>
      <w:jc w:val="both"/>
      <w:textAlignment w:val="baseline"/>
    </w:pPr>
    <w:rPr>
      <w:rFonts w:eastAsia="Calibri" w:cs="Calibri"/>
      <w:kern w:val="1"/>
      <w:sz w:val="24"/>
      <w:szCs w:val="22"/>
      <w:lang w:eastAsia="ar-SA"/>
    </w:rPr>
  </w:style>
  <w:style w:type="paragraph" w:styleId="Pagrindiniotekstotrauka">
    <w:name w:val="Body Text Indent"/>
    <w:basedOn w:val="prastasis"/>
    <w:link w:val="PagrindiniotekstotraukaDiagrama"/>
    <w:rsid w:val="00B65A88"/>
    <w:pPr>
      <w:suppressAutoHyphens w:val="0"/>
      <w:spacing w:after="120"/>
      <w:ind w:left="283"/>
    </w:pPr>
    <w:rPr>
      <w:szCs w:val="20"/>
      <w:lang w:eastAsia="lt-LT"/>
    </w:rPr>
  </w:style>
  <w:style w:type="character" w:customStyle="1" w:styleId="PagrindiniotekstotraukaDiagrama">
    <w:name w:val="Pagrindinio teksto įtrauka Diagrama"/>
    <w:link w:val="Pagrindiniotekstotrauka"/>
    <w:rsid w:val="00B65A88"/>
    <w:rPr>
      <w:sz w:val="24"/>
    </w:rPr>
  </w:style>
  <w:style w:type="paragraph" w:styleId="Sraopastraipa">
    <w:name w:val="List Paragraph"/>
    <w:aliases w:val="lenteles"/>
    <w:basedOn w:val="prastasis"/>
    <w:uiPriority w:val="34"/>
    <w:qFormat/>
    <w:rsid w:val="00AB26A1"/>
    <w:pPr>
      <w:suppressAutoHyphens w:val="0"/>
      <w:contextualSpacing/>
      <w:jc w:val="both"/>
    </w:pPr>
    <w:rPr>
      <w:rFonts w:eastAsia="Calibri"/>
      <w:sz w:val="22"/>
      <w:szCs w:val="22"/>
      <w:lang w:eastAsia="en-US"/>
    </w:rPr>
  </w:style>
  <w:style w:type="character" w:styleId="Komentaronuoroda">
    <w:name w:val="annotation reference"/>
    <w:basedOn w:val="Numatytasispastraiposriftas"/>
    <w:uiPriority w:val="99"/>
    <w:semiHidden/>
    <w:unhideWhenUsed/>
    <w:rsid w:val="00A3160B"/>
    <w:rPr>
      <w:sz w:val="16"/>
      <w:szCs w:val="16"/>
    </w:rPr>
  </w:style>
  <w:style w:type="paragraph" w:styleId="Komentarotekstas">
    <w:name w:val="annotation text"/>
    <w:basedOn w:val="prastasis"/>
    <w:link w:val="KomentarotekstasDiagrama"/>
    <w:uiPriority w:val="99"/>
    <w:semiHidden/>
    <w:unhideWhenUsed/>
    <w:rsid w:val="00A3160B"/>
    <w:rPr>
      <w:sz w:val="20"/>
      <w:szCs w:val="20"/>
    </w:rPr>
  </w:style>
  <w:style w:type="character" w:customStyle="1" w:styleId="KomentarotekstasDiagrama">
    <w:name w:val="Komentaro tekstas Diagrama"/>
    <w:basedOn w:val="Numatytasispastraiposriftas"/>
    <w:link w:val="Komentarotekstas"/>
    <w:uiPriority w:val="99"/>
    <w:semiHidden/>
    <w:rsid w:val="00A3160B"/>
    <w:rPr>
      <w:lang w:eastAsia="ar-SA"/>
    </w:rPr>
  </w:style>
  <w:style w:type="paragraph" w:styleId="Komentarotema">
    <w:name w:val="annotation subject"/>
    <w:basedOn w:val="Komentarotekstas"/>
    <w:next w:val="Komentarotekstas"/>
    <w:link w:val="KomentarotemaDiagrama"/>
    <w:uiPriority w:val="99"/>
    <w:semiHidden/>
    <w:unhideWhenUsed/>
    <w:rsid w:val="00A3160B"/>
    <w:rPr>
      <w:b/>
      <w:bCs/>
    </w:rPr>
  </w:style>
  <w:style w:type="character" w:customStyle="1" w:styleId="KomentarotemaDiagrama">
    <w:name w:val="Komentaro tema Diagrama"/>
    <w:basedOn w:val="KomentarotekstasDiagrama"/>
    <w:link w:val="Komentarotema"/>
    <w:uiPriority w:val="99"/>
    <w:semiHidden/>
    <w:rsid w:val="00A3160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79272">
      <w:bodyDiv w:val="1"/>
      <w:marLeft w:val="0"/>
      <w:marRight w:val="0"/>
      <w:marTop w:val="0"/>
      <w:marBottom w:val="0"/>
      <w:divBdr>
        <w:top w:val="none" w:sz="0" w:space="0" w:color="auto"/>
        <w:left w:val="none" w:sz="0" w:space="0" w:color="auto"/>
        <w:bottom w:val="none" w:sz="0" w:space="0" w:color="auto"/>
        <w:right w:val="none" w:sz="0" w:space="0" w:color="auto"/>
      </w:divBdr>
    </w:div>
    <w:div w:id="15728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AD86-CBE8-4EEB-9995-7D74418B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4906</Words>
  <Characters>2797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VISAGINO EŽERO MAUDYKLOS DUGNO VALYMO</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VISAGINO EŽERO MAUDYKLOS DUGNO VALYMO</dc:title>
  <dc:subject/>
  <dc:creator>ekologija</dc:creator>
  <cp:keywords/>
  <cp:lastModifiedBy>Loreta Jatkevičienė</cp:lastModifiedBy>
  <cp:revision>3</cp:revision>
  <cp:lastPrinted>2019-10-08T08:36:00Z</cp:lastPrinted>
  <dcterms:created xsi:type="dcterms:W3CDTF">2025-03-19T06:53:00Z</dcterms:created>
  <dcterms:modified xsi:type="dcterms:W3CDTF">2025-03-20T11:24:00Z</dcterms:modified>
</cp:coreProperties>
</file>