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B813C" w14:textId="5F30F6A8" w:rsidR="004A5BDE" w:rsidRPr="00B00EAE" w:rsidRDefault="004B4A0F" w:rsidP="004B4A0F">
      <w:pPr>
        <w:tabs>
          <w:tab w:val="left" w:pos="8137"/>
        </w:tabs>
        <w:spacing w:after="0" w:line="240" w:lineRule="auto"/>
        <w:jc w:val="right"/>
        <w:rPr>
          <w:rFonts w:ascii="Arial" w:eastAsia="Calibri" w:hAnsi="Arial" w:cs="Arial"/>
          <w:b/>
          <w:bCs/>
        </w:rPr>
      </w:pPr>
      <w:r>
        <w:rPr>
          <w:rFonts w:ascii="Arial" w:hAnsi="Arial" w:cs="Arial"/>
          <w:noProof/>
        </w:rPr>
        <w:t>1 priedas</w:t>
      </w:r>
    </w:p>
    <w:p w14:paraId="62D9844E" w14:textId="77777777" w:rsidR="004A5BDE" w:rsidRPr="00B00EAE" w:rsidRDefault="004A5BDE" w:rsidP="00682323">
      <w:pPr>
        <w:tabs>
          <w:tab w:val="left" w:pos="8137"/>
        </w:tabs>
        <w:spacing w:after="0" w:line="240" w:lineRule="auto"/>
        <w:rPr>
          <w:rFonts w:ascii="Arial" w:eastAsia="Calibri" w:hAnsi="Arial" w:cs="Arial"/>
          <w:b/>
          <w:bCs/>
        </w:rPr>
      </w:pPr>
    </w:p>
    <w:p w14:paraId="4DB5964D" w14:textId="77777777" w:rsidR="004A0C48" w:rsidRPr="00B00EAE" w:rsidRDefault="004A0C48" w:rsidP="008660BC">
      <w:pPr>
        <w:tabs>
          <w:tab w:val="left" w:pos="8137"/>
        </w:tabs>
        <w:spacing w:after="0" w:line="240" w:lineRule="auto"/>
        <w:ind w:firstLine="142"/>
        <w:jc w:val="center"/>
        <w:rPr>
          <w:rFonts w:ascii="Arial" w:eastAsia="Calibri" w:hAnsi="Arial" w:cs="Arial"/>
          <w:b/>
          <w:bCs/>
        </w:rPr>
      </w:pPr>
      <w:r w:rsidRPr="00B00EAE">
        <w:rPr>
          <w:rFonts w:ascii="Arial" w:eastAsia="Calibri" w:hAnsi="Arial" w:cs="Arial"/>
          <w:b/>
          <w:bCs/>
        </w:rPr>
        <w:t>TECHNINĖ SPECIFIKACIJA</w:t>
      </w:r>
    </w:p>
    <w:p w14:paraId="4A53F7D7" w14:textId="77777777" w:rsidR="004A0C48" w:rsidRPr="00B00EAE"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B00EA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00EAE">
        <w:rPr>
          <w:rFonts w:ascii="Arial" w:eastAsia="Calibri" w:hAnsi="Arial" w:cs="Arial"/>
          <w:b/>
        </w:rPr>
        <w:t>SĄVOKOS IR SUTRUMPINIMAI</w:t>
      </w:r>
      <w:r w:rsidR="00B12E41" w:rsidRPr="00B00EAE">
        <w:rPr>
          <w:rFonts w:ascii="Arial" w:eastAsia="Calibri" w:hAnsi="Arial" w:cs="Arial"/>
          <w:b/>
        </w:rPr>
        <w:t>/ BENDRA INFORMACIJA</w:t>
      </w:r>
    </w:p>
    <w:p w14:paraId="4E75050A" w14:textId="620F7E0F" w:rsidR="004A0C48" w:rsidRPr="00B00EA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00EAE">
        <w:rPr>
          <w:rFonts w:ascii="Arial" w:eastAsia="Calibri" w:hAnsi="Arial" w:cs="Arial"/>
          <w:b/>
        </w:rPr>
        <w:t>Pirkėjas / P</w:t>
      </w:r>
      <w:r w:rsidR="00682323" w:rsidRPr="00B00EAE">
        <w:rPr>
          <w:rFonts w:ascii="Arial" w:eastAsia="Calibri" w:hAnsi="Arial" w:cs="Arial"/>
          <w:b/>
        </w:rPr>
        <w:t>erkančioji organizacija</w:t>
      </w:r>
      <w:r w:rsidRPr="00B00EAE">
        <w:rPr>
          <w:rFonts w:ascii="Arial" w:eastAsia="Calibri" w:hAnsi="Arial" w:cs="Arial"/>
          <w:b/>
        </w:rPr>
        <w:t xml:space="preserve"> –</w:t>
      </w:r>
      <w:r w:rsidR="00B06A26" w:rsidRPr="00B00EAE">
        <w:rPr>
          <w:rFonts w:ascii="Arial" w:eastAsia="Calibri" w:hAnsi="Arial" w:cs="Arial"/>
          <w:b/>
        </w:rPr>
        <w:t>Vilniaus universitetas</w:t>
      </w:r>
      <w:r w:rsidR="001248E5">
        <w:rPr>
          <w:rFonts w:ascii="Arial" w:eastAsia="Calibri" w:hAnsi="Arial" w:cs="Arial"/>
          <w:b/>
        </w:rPr>
        <w:t>.</w:t>
      </w:r>
    </w:p>
    <w:p w14:paraId="7A4F4046" w14:textId="54BBBAAB" w:rsidR="004A0C48" w:rsidRPr="00B00EAE" w:rsidRDefault="00F90767" w:rsidP="004A0C48">
      <w:pPr>
        <w:numPr>
          <w:ilvl w:val="1"/>
          <w:numId w:val="1"/>
        </w:numPr>
        <w:tabs>
          <w:tab w:val="left" w:pos="567"/>
          <w:tab w:val="left" w:pos="851"/>
        </w:tabs>
        <w:spacing w:after="0" w:line="240" w:lineRule="auto"/>
        <w:ind w:left="0" w:firstLine="0"/>
        <w:jc w:val="both"/>
        <w:rPr>
          <w:rFonts w:ascii="Arial" w:eastAsia="Calibri" w:hAnsi="Arial" w:cs="Arial"/>
        </w:rPr>
      </w:pPr>
      <w:r w:rsidRPr="0052038F">
        <w:rPr>
          <w:rFonts w:ascii="Arial" w:hAnsi="Arial" w:cs="Arial"/>
          <w:b/>
          <w:bCs/>
        </w:rPr>
        <w:t>Paslaugų teikėjas</w:t>
      </w:r>
      <w:r w:rsidRPr="00332DCD">
        <w:rPr>
          <w:rFonts w:ascii="Arial" w:eastAsia="Calibri" w:hAnsi="Arial" w:cs="Arial"/>
          <w:b/>
          <w:bCs/>
        </w:rPr>
        <w:t xml:space="preserve"> / </w:t>
      </w:r>
      <w:r w:rsidR="004A0C48" w:rsidRPr="00332DCD">
        <w:rPr>
          <w:rFonts w:ascii="Arial" w:eastAsia="Calibri" w:hAnsi="Arial" w:cs="Arial"/>
          <w:b/>
          <w:bCs/>
        </w:rPr>
        <w:t>Tiekėjas</w:t>
      </w:r>
      <w:r w:rsidR="004A0C48" w:rsidRPr="00B00EAE">
        <w:rPr>
          <w:rFonts w:ascii="Arial" w:eastAsia="Calibri" w:hAnsi="Arial" w:cs="Arial"/>
          <w:bCs/>
        </w:rPr>
        <w:t xml:space="preserve"> –</w:t>
      </w:r>
      <w:r w:rsidR="00F83FAA" w:rsidRPr="00B00EAE">
        <w:rPr>
          <w:rFonts w:ascii="Arial" w:eastAsia="Calibri" w:hAnsi="Arial" w:cs="Arial"/>
          <w:bCs/>
        </w:rPr>
        <w:t xml:space="preserve"> </w:t>
      </w:r>
      <w:r w:rsidR="009A4D65" w:rsidRPr="00B00EAE">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B00EAE">
        <w:rPr>
          <w:rFonts w:ascii="Arial" w:eastAsia="Calibri" w:hAnsi="Arial" w:cs="Arial"/>
        </w:rPr>
        <w:t>su kuriuo Pirkėjas sudarys šio Pirkimo</w:t>
      </w:r>
      <w:r w:rsidR="004A0C48" w:rsidRPr="00B00EAE">
        <w:rPr>
          <w:rFonts w:ascii="Arial" w:eastAsia="Calibri" w:hAnsi="Arial" w:cs="Arial"/>
        </w:rPr>
        <w:t xml:space="preserve"> sutartį.</w:t>
      </w:r>
      <w:r w:rsidR="009A4D65" w:rsidRPr="00B00EAE">
        <w:rPr>
          <w:rFonts w:ascii="Arial" w:hAnsi="Arial" w:cs="Arial"/>
          <w:color w:val="000000"/>
        </w:rPr>
        <w:t xml:space="preserve"> </w:t>
      </w:r>
    </w:p>
    <w:p w14:paraId="4D61AFFF" w14:textId="77777777" w:rsidR="004A0C48" w:rsidRPr="00B00EA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00EAE">
        <w:rPr>
          <w:rFonts w:ascii="Arial" w:eastAsia="Calibri" w:hAnsi="Arial" w:cs="Arial"/>
          <w:b/>
        </w:rPr>
        <w:t>Sutartis</w:t>
      </w:r>
      <w:r w:rsidRPr="00B00EAE">
        <w:rPr>
          <w:rFonts w:ascii="Arial" w:eastAsia="Calibri" w:hAnsi="Arial" w:cs="Arial"/>
        </w:rPr>
        <w:t xml:space="preserve"> – </w:t>
      </w:r>
      <w:r w:rsidR="009A4D65" w:rsidRPr="00B00EAE">
        <w:rPr>
          <w:rFonts w:ascii="Arial" w:eastAsia="Calibri" w:hAnsi="Arial" w:cs="Arial"/>
        </w:rPr>
        <w:t>P</w:t>
      </w:r>
      <w:r w:rsidRPr="00B00EAE">
        <w:rPr>
          <w:rFonts w:ascii="Arial" w:eastAsia="Calibri" w:hAnsi="Arial" w:cs="Arial"/>
        </w:rPr>
        <w:t>irkimo sutartis, sudaroma tarp Tiekėjo ir Pirkėjo dėl šio Pirkimo objekto.</w:t>
      </w:r>
    </w:p>
    <w:p w14:paraId="0064A2D8" w14:textId="77777777" w:rsidR="002C4223" w:rsidRPr="00B00EAE"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B00EA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00EAE">
        <w:rPr>
          <w:rFonts w:ascii="Arial" w:eastAsia="Calibri" w:hAnsi="Arial" w:cs="Arial"/>
          <w:b/>
          <w:shd w:val="clear" w:color="auto" w:fill="D9D9D9" w:themeFill="background1" w:themeFillShade="D9"/>
        </w:rPr>
        <w:t>PIRKIMO OBJEKTAS</w:t>
      </w:r>
    </w:p>
    <w:p w14:paraId="229F8101" w14:textId="06C302C5" w:rsidR="004A0C48" w:rsidRPr="00B00EAE"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B00EAE">
        <w:rPr>
          <w:rFonts w:ascii="Arial" w:hAnsi="Arial" w:cs="Arial"/>
        </w:rPr>
        <w:t>Pirkimo objektas –</w:t>
      </w:r>
      <w:r w:rsidR="003527DF" w:rsidRPr="00B00EAE">
        <w:rPr>
          <w:rFonts w:ascii="Arial" w:hAnsi="Arial" w:cs="Arial"/>
        </w:rPr>
        <w:t xml:space="preserve"> </w:t>
      </w:r>
      <w:r w:rsidR="00852135" w:rsidRPr="00B00EAE">
        <w:rPr>
          <w:rFonts w:ascii="Arial" w:hAnsi="Arial" w:cs="Arial"/>
        </w:rPr>
        <w:t>Interneto tranzito paslauga Lietuvos mokslo ir studijų institucijų kompiuterių tinklui LITNET</w:t>
      </w:r>
      <w:r w:rsidR="0034775A" w:rsidRPr="00B00EAE">
        <w:rPr>
          <w:rFonts w:ascii="Arial" w:hAnsi="Arial" w:cs="Arial"/>
        </w:rPr>
        <w:t xml:space="preserve"> </w:t>
      </w:r>
      <w:r w:rsidRPr="00B00EAE">
        <w:rPr>
          <w:rFonts w:ascii="Arial" w:hAnsi="Arial" w:cs="Arial"/>
        </w:rPr>
        <w:t>(toliau –</w:t>
      </w:r>
      <w:r w:rsidR="00103378" w:rsidRPr="00B00EAE">
        <w:rPr>
          <w:rFonts w:ascii="Arial" w:hAnsi="Arial" w:cs="Arial"/>
        </w:rPr>
        <w:t xml:space="preserve"> </w:t>
      </w:r>
      <w:r w:rsidRPr="00B00EAE">
        <w:rPr>
          <w:rFonts w:ascii="Arial" w:hAnsi="Arial" w:cs="Arial"/>
        </w:rPr>
        <w:t>paslaugos).</w:t>
      </w:r>
    </w:p>
    <w:p w14:paraId="5C24D0C3" w14:textId="4171FA18" w:rsidR="004A0C48" w:rsidRPr="00B00EAE" w:rsidRDefault="004A0C48" w:rsidP="004B2852">
      <w:pPr>
        <w:pStyle w:val="ListParagraph"/>
        <w:numPr>
          <w:ilvl w:val="1"/>
          <w:numId w:val="2"/>
        </w:numPr>
        <w:tabs>
          <w:tab w:val="left" w:pos="567"/>
        </w:tabs>
        <w:spacing w:after="0" w:line="240" w:lineRule="auto"/>
        <w:ind w:left="0" w:firstLine="0"/>
        <w:jc w:val="both"/>
        <w:rPr>
          <w:rFonts w:ascii="Arial" w:hAnsi="Arial" w:cs="Arial"/>
        </w:rPr>
      </w:pPr>
      <w:r w:rsidRPr="00B00EAE">
        <w:rPr>
          <w:rFonts w:ascii="Arial" w:hAnsi="Arial" w:cs="Arial"/>
        </w:rPr>
        <w:t>Pirkimo objektas į pirkimo objekto dalis neskaidomas</w:t>
      </w:r>
      <w:r w:rsidR="00212FAB" w:rsidRPr="00B00EAE">
        <w:rPr>
          <w:rFonts w:ascii="Arial" w:hAnsi="Arial" w:cs="Arial"/>
        </w:rPr>
        <w:t>, todėl Tiekėjas privalo teikti pasiūlymą visai žemiau</w:t>
      </w:r>
      <w:r w:rsidR="001444D3">
        <w:rPr>
          <w:rFonts w:ascii="Arial" w:hAnsi="Arial" w:cs="Arial"/>
        </w:rPr>
        <w:t xml:space="preserve"> punktuose</w:t>
      </w:r>
      <w:r w:rsidR="00212FAB" w:rsidRPr="00B00EAE">
        <w:rPr>
          <w:rFonts w:ascii="Arial" w:hAnsi="Arial" w:cs="Arial"/>
        </w:rPr>
        <w:t xml:space="preserve"> nurodytai </w:t>
      </w:r>
      <w:r w:rsidR="001444D3">
        <w:rPr>
          <w:rFonts w:ascii="Arial" w:hAnsi="Arial" w:cs="Arial"/>
        </w:rPr>
        <w:t>P</w:t>
      </w:r>
      <w:r w:rsidR="00212FAB" w:rsidRPr="00B00EAE">
        <w:rPr>
          <w:rFonts w:ascii="Arial" w:hAnsi="Arial" w:cs="Arial"/>
        </w:rPr>
        <w:t>irkimo objekto apimčiai</w:t>
      </w:r>
      <w:r w:rsidR="001444D3">
        <w:rPr>
          <w:rFonts w:ascii="Arial" w:hAnsi="Arial" w:cs="Arial"/>
        </w:rPr>
        <w:t xml:space="preserve"> i</w:t>
      </w:r>
      <w:r w:rsidR="003B71CB">
        <w:rPr>
          <w:rFonts w:ascii="Arial" w:hAnsi="Arial" w:cs="Arial"/>
        </w:rPr>
        <w:t>r (ar) kiekiui</w:t>
      </w:r>
      <w:r w:rsidR="001444D3">
        <w:rPr>
          <w:rFonts w:ascii="Arial" w:hAnsi="Arial" w:cs="Arial"/>
        </w:rPr>
        <w:t>.</w:t>
      </w:r>
    </w:p>
    <w:p w14:paraId="4AA14686" w14:textId="77777777" w:rsidR="004B2852" w:rsidRPr="00B00EAE" w:rsidRDefault="004B2852" w:rsidP="004B2852">
      <w:pPr>
        <w:pStyle w:val="ListParagraph"/>
        <w:ind w:left="567"/>
        <w:jc w:val="both"/>
        <w:rPr>
          <w:rFonts w:ascii="Arial" w:hAnsi="Arial" w:cs="Arial"/>
        </w:rPr>
      </w:pPr>
    </w:p>
    <w:p w14:paraId="1686CAAB" w14:textId="77777777" w:rsidR="00CC3B99" w:rsidRPr="00B00EAE" w:rsidRDefault="00CC3B99" w:rsidP="00596844">
      <w:pPr>
        <w:spacing w:after="0" w:line="240" w:lineRule="auto"/>
        <w:rPr>
          <w:rFonts w:ascii="Arial" w:hAnsi="Arial" w:cs="Arial"/>
          <w:b/>
        </w:rPr>
      </w:pPr>
      <w:r w:rsidRPr="00B00EAE">
        <w:rPr>
          <w:rFonts w:ascii="Arial" w:hAnsi="Arial" w:cs="Arial"/>
          <w:b/>
        </w:rPr>
        <w:t xml:space="preserve">1 lentelė. </w:t>
      </w:r>
    </w:p>
    <w:tbl>
      <w:tblPr>
        <w:tblStyle w:val="TableGrid"/>
        <w:tblW w:w="5000" w:type="pct"/>
        <w:tblLook w:val="04A0" w:firstRow="1" w:lastRow="0" w:firstColumn="1" w:lastColumn="0" w:noHBand="0" w:noVBand="1"/>
      </w:tblPr>
      <w:tblGrid>
        <w:gridCol w:w="1464"/>
        <w:gridCol w:w="3205"/>
        <w:gridCol w:w="1559"/>
        <w:gridCol w:w="3400"/>
      </w:tblGrid>
      <w:tr w:rsidR="00B00EAE" w:rsidRPr="00B00EAE" w14:paraId="2584D296" w14:textId="77777777" w:rsidTr="00787A17">
        <w:trPr>
          <w:trHeight w:val="253"/>
        </w:trPr>
        <w:tc>
          <w:tcPr>
            <w:tcW w:w="1466" w:type="dxa"/>
            <w:vMerge w:val="restart"/>
            <w:vAlign w:val="center"/>
          </w:tcPr>
          <w:p w14:paraId="4C19B4D9" w14:textId="77777777" w:rsidR="00B00EAE" w:rsidRPr="00B00EAE" w:rsidRDefault="00B00EAE" w:rsidP="003D1E0E">
            <w:pPr>
              <w:jc w:val="center"/>
              <w:rPr>
                <w:rFonts w:ascii="Arial" w:hAnsi="Arial" w:cs="Arial"/>
                <w:b/>
                <w:sz w:val="22"/>
                <w:szCs w:val="22"/>
              </w:rPr>
            </w:pPr>
            <w:r w:rsidRPr="00B00EAE">
              <w:rPr>
                <w:rFonts w:ascii="Arial" w:hAnsi="Arial" w:cs="Arial"/>
                <w:b/>
                <w:sz w:val="22"/>
                <w:szCs w:val="22"/>
              </w:rPr>
              <w:t>Eil. Nr.</w:t>
            </w:r>
          </w:p>
        </w:tc>
        <w:tc>
          <w:tcPr>
            <w:tcW w:w="3207" w:type="dxa"/>
            <w:vMerge w:val="restart"/>
            <w:vAlign w:val="center"/>
          </w:tcPr>
          <w:p w14:paraId="113BC18D" w14:textId="77777777" w:rsidR="00B00EAE" w:rsidRPr="00B00EAE" w:rsidRDefault="00B00EAE" w:rsidP="003D1E0E">
            <w:pPr>
              <w:jc w:val="center"/>
              <w:rPr>
                <w:rFonts w:ascii="Arial" w:hAnsi="Arial" w:cs="Arial"/>
                <w:b/>
                <w:sz w:val="22"/>
                <w:szCs w:val="22"/>
              </w:rPr>
            </w:pPr>
            <w:r w:rsidRPr="00B00EAE">
              <w:rPr>
                <w:rFonts w:ascii="Arial" w:hAnsi="Arial" w:cs="Arial"/>
                <w:b/>
                <w:sz w:val="22"/>
                <w:szCs w:val="22"/>
              </w:rPr>
              <w:t>Paslaugų pavadinimas</w:t>
            </w:r>
          </w:p>
        </w:tc>
        <w:tc>
          <w:tcPr>
            <w:tcW w:w="1559" w:type="dxa"/>
            <w:vMerge w:val="restart"/>
            <w:vAlign w:val="center"/>
          </w:tcPr>
          <w:p w14:paraId="3C7CF419" w14:textId="6ADF7295" w:rsidR="00B00EAE" w:rsidRPr="00B00EAE" w:rsidRDefault="00B00EAE" w:rsidP="003D1E0E">
            <w:pPr>
              <w:jc w:val="center"/>
              <w:rPr>
                <w:rFonts w:ascii="Arial" w:hAnsi="Arial" w:cs="Arial"/>
                <w:b/>
                <w:sz w:val="22"/>
                <w:szCs w:val="22"/>
              </w:rPr>
            </w:pPr>
            <w:r w:rsidRPr="00B00EAE">
              <w:rPr>
                <w:rFonts w:ascii="Arial" w:hAnsi="Arial" w:cs="Arial"/>
                <w:b/>
                <w:sz w:val="22"/>
                <w:szCs w:val="22"/>
              </w:rPr>
              <w:t>Paslaugų apimtis</w:t>
            </w:r>
          </w:p>
        </w:tc>
        <w:tc>
          <w:tcPr>
            <w:tcW w:w="3402" w:type="dxa"/>
            <w:vMerge w:val="restart"/>
            <w:vAlign w:val="center"/>
          </w:tcPr>
          <w:p w14:paraId="2EB9B5EB" w14:textId="13AB861F" w:rsidR="00B00EAE" w:rsidRPr="00B00EAE" w:rsidRDefault="00B00EAE" w:rsidP="00B00EAE">
            <w:pPr>
              <w:jc w:val="both"/>
              <w:rPr>
                <w:rFonts w:ascii="Arial" w:hAnsi="Arial" w:cs="Arial"/>
                <w:b/>
                <w:sz w:val="22"/>
                <w:szCs w:val="22"/>
              </w:rPr>
            </w:pPr>
            <w:r w:rsidRPr="00B00EAE">
              <w:rPr>
                <w:rFonts w:ascii="Arial" w:hAnsi="Arial" w:cs="Arial"/>
                <w:b/>
                <w:sz w:val="22"/>
                <w:szCs w:val="22"/>
              </w:rPr>
              <w:t xml:space="preserve">Paslaugų suteikimo terminas nuo Sutarties įsigaliojimo </w:t>
            </w:r>
          </w:p>
        </w:tc>
      </w:tr>
      <w:tr w:rsidR="00B00EAE" w:rsidRPr="00B00EAE" w14:paraId="3ECD13AF" w14:textId="77777777" w:rsidTr="00787A17">
        <w:trPr>
          <w:trHeight w:val="253"/>
        </w:trPr>
        <w:tc>
          <w:tcPr>
            <w:tcW w:w="1466" w:type="dxa"/>
            <w:vMerge/>
            <w:vAlign w:val="center"/>
          </w:tcPr>
          <w:p w14:paraId="738F92A4" w14:textId="77777777" w:rsidR="00B00EAE" w:rsidRPr="00B00EAE" w:rsidRDefault="00B00EAE" w:rsidP="003D1E0E">
            <w:pPr>
              <w:jc w:val="center"/>
              <w:rPr>
                <w:rFonts w:ascii="Arial" w:hAnsi="Arial" w:cs="Arial"/>
                <w:sz w:val="22"/>
                <w:szCs w:val="22"/>
              </w:rPr>
            </w:pPr>
          </w:p>
        </w:tc>
        <w:tc>
          <w:tcPr>
            <w:tcW w:w="3207" w:type="dxa"/>
            <w:vMerge/>
            <w:vAlign w:val="center"/>
          </w:tcPr>
          <w:p w14:paraId="65F988B9" w14:textId="77777777" w:rsidR="00B00EAE" w:rsidRPr="00B00EAE" w:rsidRDefault="00B00EAE" w:rsidP="003D1E0E">
            <w:pPr>
              <w:jc w:val="center"/>
              <w:rPr>
                <w:rFonts w:ascii="Arial" w:hAnsi="Arial" w:cs="Arial"/>
                <w:sz w:val="22"/>
                <w:szCs w:val="22"/>
              </w:rPr>
            </w:pPr>
          </w:p>
        </w:tc>
        <w:tc>
          <w:tcPr>
            <w:tcW w:w="1559" w:type="dxa"/>
            <w:vMerge/>
            <w:vAlign w:val="center"/>
          </w:tcPr>
          <w:p w14:paraId="30FF17D2" w14:textId="77777777" w:rsidR="00B00EAE" w:rsidRPr="00B00EAE" w:rsidRDefault="00B00EAE" w:rsidP="003D1E0E">
            <w:pPr>
              <w:jc w:val="center"/>
              <w:rPr>
                <w:rFonts w:ascii="Arial" w:hAnsi="Arial" w:cs="Arial"/>
                <w:sz w:val="22"/>
                <w:szCs w:val="22"/>
              </w:rPr>
            </w:pPr>
          </w:p>
        </w:tc>
        <w:tc>
          <w:tcPr>
            <w:tcW w:w="3402" w:type="dxa"/>
            <w:vMerge/>
            <w:vAlign w:val="center"/>
          </w:tcPr>
          <w:p w14:paraId="415396CD" w14:textId="77777777" w:rsidR="00B00EAE" w:rsidRPr="00B00EAE" w:rsidRDefault="00B00EAE" w:rsidP="003D1E0E">
            <w:pPr>
              <w:jc w:val="center"/>
              <w:rPr>
                <w:rFonts w:ascii="Arial" w:hAnsi="Arial" w:cs="Arial"/>
                <w:sz w:val="22"/>
                <w:szCs w:val="22"/>
              </w:rPr>
            </w:pPr>
          </w:p>
        </w:tc>
      </w:tr>
      <w:tr w:rsidR="00B00EAE" w:rsidRPr="00B00EAE" w14:paraId="728C9981" w14:textId="77777777" w:rsidTr="00787A17">
        <w:trPr>
          <w:trHeight w:val="828"/>
        </w:trPr>
        <w:tc>
          <w:tcPr>
            <w:tcW w:w="1466" w:type="dxa"/>
          </w:tcPr>
          <w:p w14:paraId="270DC2E5" w14:textId="77777777" w:rsidR="00B00EAE" w:rsidRPr="00B00EAE" w:rsidRDefault="00B00EAE" w:rsidP="003D1E0E">
            <w:pPr>
              <w:ind w:firstLine="313"/>
              <w:rPr>
                <w:rFonts w:ascii="Arial" w:hAnsi="Arial" w:cs="Arial"/>
                <w:sz w:val="22"/>
                <w:szCs w:val="22"/>
              </w:rPr>
            </w:pPr>
          </w:p>
          <w:p w14:paraId="090A9311" w14:textId="77777777" w:rsidR="00B00EAE" w:rsidRPr="00B00EAE" w:rsidRDefault="00B00EAE" w:rsidP="003D1E0E">
            <w:pPr>
              <w:ind w:firstLine="313"/>
              <w:rPr>
                <w:rFonts w:ascii="Arial" w:hAnsi="Arial" w:cs="Arial"/>
                <w:sz w:val="22"/>
                <w:szCs w:val="22"/>
              </w:rPr>
            </w:pPr>
          </w:p>
          <w:p w14:paraId="7D16FBB3" w14:textId="55FA93F2" w:rsidR="00B00EAE" w:rsidRPr="00B00EAE" w:rsidRDefault="00B00EAE" w:rsidP="003D1E0E">
            <w:pPr>
              <w:ind w:firstLine="313"/>
              <w:rPr>
                <w:rFonts w:ascii="Arial" w:hAnsi="Arial" w:cs="Arial"/>
                <w:sz w:val="22"/>
                <w:szCs w:val="22"/>
              </w:rPr>
            </w:pPr>
            <w:r w:rsidRPr="00B00EAE">
              <w:rPr>
                <w:rFonts w:ascii="Arial" w:hAnsi="Arial" w:cs="Arial"/>
                <w:sz w:val="22"/>
                <w:szCs w:val="22"/>
              </w:rPr>
              <w:t>1.</w:t>
            </w:r>
          </w:p>
          <w:p w14:paraId="5C78F8EA" w14:textId="79E37AE6" w:rsidR="00B00EAE" w:rsidRPr="00B00EAE" w:rsidRDefault="00B00EAE" w:rsidP="003D1E0E">
            <w:pPr>
              <w:ind w:firstLine="313"/>
              <w:rPr>
                <w:rFonts w:ascii="Arial" w:hAnsi="Arial" w:cs="Arial"/>
                <w:sz w:val="22"/>
                <w:szCs w:val="22"/>
              </w:rPr>
            </w:pPr>
          </w:p>
        </w:tc>
        <w:tc>
          <w:tcPr>
            <w:tcW w:w="3207" w:type="dxa"/>
            <w:vAlign w:val="center"/>
          </w:tcPr>
          <w:p w14:paraId="27F208C5" w14:textId="7BA598E1" w:rsidR="00B00EAE" w:rsidRPr="00B00EAE" w:rsidRDefault="00B00EAE" w:rsidP="008660BC">
            <w:pPr>
              <w:jc w:val="center"/>
              <w:rPr>
                <w:rFonts w:ascii="Arial" w:hAnsi="Arial" w:cs="Arial"/>
                <w:i/>
                <w:iCs/>
                <w:sz w:val="22"/>
                <w:szCs w:val="22"/>
              </w:rPr>
            </w:pPr>
            <w:r w:rsidRPr="00B00EAE">
              <w:rPr>
                <w:rFonts w:ascii="Arial" w:hAnsi="Arial" w:cs="Arial"/>
                <w:i/>
                <w:iCs/>
                <w:sz w:val="22"/>
                <w:szCs w:val="22"/>
              </w:rPr>
              <w:t>Interneto tranzito paslauga Lietuvos mokslo ir studijų institucijų kompiuterių tinklui LITNET</w:t>
            </w:r>
          </w:p>
        </w:tc>
        <w:tc>
          <w:tcPr>
            <w:tcW w:w="1559" w:type="dxa"/>
            <w:vAlign w:val="center"/>
          </w:tcPr>
          <w:p w14:paraId="0B47264A" w14:textId="193BB7BD" w:rsidR="00B00EAE" w:rsidRPr="00B00EAE" w:rsidRDefault="00B00EAE" w:rsidP="008660BC">
            <w:pPr>
              <w:jc w:val="center"/>
              <w:rPr>
                <w:rFonts w:ascii="Arial" w:hAnsi="Arial" w:cs="Arial"/>
                <w:i/>
                <w:iCs/>
                <w:sz w:val="22"/>
                <w:szCs w:val="22"/>
              </w:rPr>
            </w:pPr>
            <w:r w:rsidRPr="00B00EAE">
              <w:rPr>
                <w:rFonts w:ascii="Arial" w:hAnsi="Arial" w:cs="Arial"/>
                <w:i/>
                <w:iCs/>
                <w:sz w:val="22"/>
                <w:szCs w:val="22"/>
              </w:rPr>
              <w:t>36</w:t>
            </w:r>
            <w:r>
              <w:rPr>
                <w:rFonts w:ascii="Arial" w:hAnsi="Arial" w:cs="Arial"/>
                <w:i/>
                <w:iCs/>
                <w:sz w:val="22"/>
                <w:szCs w:val="22"/>
              </w:rPr>
              <w:t xml:space="preserve"> </w:t>
            </w:r>
            <w:r w:rsidRPr="00B00EAE">
              <w:rPr>
                <w:rFonts w:ascii="Arial" w:hAnsi="Arial" w:cs="Arial"/>
                <w:i/>
                <w:iCs/>
                <w:sz w:val="22"/>
                <w:szCs w:val="22"/>
              </w:rPr>
              <w:t>mėn.</w:t>
            </w:r>
          </w:p>
        </w:tc>
        <w:tc>
          <w:tcPr>
            <w:tcW w:w="3402" w:type="dxa"/>
            <w:vAlign w:val="center"/>
          </w:tcPr>
          <w:p w14:paraId="47506702" w14:textId="4C944BC0" w:rsidR="00B00EAE" w:rsidRPr="00B00EAE" w:rsidRDefault="001248E5" w:rsidP="0052038F">
            <w:pPr>
              <w:jc w:val="both"/>
              <w:rPr>
                <w:rFonts w:ascii="Arial" w:hAnsi="Arial" w:cs="Arial"/>
                <w:i/>
                <w:iCs/>
                <w:sz w:val="22"/>
                <w:szCs w:val="22"/>
              </w:rPr>
            </w:pPr>
            <w:r>
              <w:rPr>
                <w:rFonts w:ascii="Arial" w:hAnsi="Arial" w:cs="Arial"/>
                <w:i/>
                <w:iCs/>
                <w:sz w:val="22"/>
                <w:szCs w:val="22"/>
              </w:rPr>
              <w:t>Bet n</w:t>
            </w:r>
            <w:r w:rsidR="00B00EAE" w:rsidRPr="00B00EAE">
              <w:rPr>
                <w:rFonts w:ascii="Arial" w:hAnsi="Arial" w:cs="Arial"/>
                <w:i/>
                <w:iCs/>
                <w:sz w:val="22"/>
                <w:szCs w:val="22"/>
              </w:rPr>
              <w:t>e ankščiau, kaip</w:t>
            </w:r>
            <w:r>
              <w:rPr>
                <w:rFonts w:ascii="Arial" w:hAnsi="Arial" w:cs="Arial"/>
                <w:i/>
                <w:iCs/>
                <w:sz w:val="22"/>
                <w:szCs w:val="22"/>
              </w:rPr>
              <w:t xml:space="preserve"> nuo</w:t>
            </w:r>
            <w:r w:rsidR="00B00EAE" w:rsidRPr="00B00EAE">
              <w:rPr>
                <w:rFonts w:ascii="Arial" w:hAnsi="Arial" w:cs="Arial"/>
                <w:i/>
                <w:iCs/>
                <w:sz w:val="22"/>
                <w:szCs w:val="22"/>
              </w:rPr>
              <w:t xml:space="preserve"> 2025-04-01</w:t>
            </w:r>
          </w:p>
        </w:tc>
      </w:tr>
    </w:tbl>
    <w:p w14:paraId="601DD575" w14:textId="37CC99E0" w:rsidR="00314040" w:rsidRPr="00B00EAE" w:rsidRDefault="00314040" w:rsidP="008E4BAE">
      <w:pPr>
        <w:pStyle w:val="ListParagraph"/>
        <w:tabs>
          <w:tab w:val="left" w:pos="567"/>
        </w:tabs>
        <w:spacing w:after="0" w:line="240" w:lineRule="auto"/>
        <w:ind w:left="0"/>
        <w:jc w:val="both"/>
        <w:rPr>
          <w:rFonts w:ascii="Arial" w:hAnsi="Arial" w:cs="Arial"/>
        </w:rPr>
      </w:pPr>
    </w:p>
    <w:p w14:paraId="7392CCB5" w14:textId="77777777" w:rsidR="00E30CF3" w:rsidRPr="00B00EAE" w:rsidRDefault="00E30CF3" w:rsidP="004A0C48">
      <w:pPr>
        <w:pStyle w:val="ListParagraph"/>
        <w:spacing w:after="0" w:line="240" w:lineRule="auto"/>
        <w:ind w:left="0"/>
        <w:jc w:val="both"/>
        <w:rPr>
          <w:rFonts w:ascii="Arial" w:hAnsi="Arial" w:cs="Arial"/>
        </w:rPr>
      </w:pPr>
    </w:p>
    <w:p w14:paraId="63C1A391" w14:textId="702AE734" w:rsidR="004A0C48" w:rsidRPr="00B00EAE" w:rsidRDefault="003167B3"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B00EAE">
        <w:rPr>
          <w:rFonts w:ascii="Arial" w:eastAsia="Calibri" w:hAnsi="Arial" w:cs="Arial"/>
          <w:b/>
        </w:rPr>
        <w:t>PASLAUG</w:t>
      </w:r>
      <w:r w:rsidR="00E12B77">
        <w:rPr>
          <w:rFonts w:ascii="Arial" w:eastAsia="Calibri" w:hAnsi="Arial" w:cs="Arial"/>
          <w:b/>
        </w:rPr>
        <w:t>Ų SUDĖTINĖS DALYS</w:t>
      </w:r>
    </w:p>
    <w:p w14:paraId="593E2FE1" w14:textId="2A6B0CA7" w:rsidR="00610A92" w:rsidRPr="00B00EAE" w:rsidRDefault="00610A92" w:rsidP="00E45D86">
      <w:pPr>
        <w:pStyle w:val="ListParagraph"/>
        <w:spacing w:after="0" w:line="240" w:lineRule="auto"/>
        <w:ind w:left="360"/>
        <w:jc w:val="both"/>
        <w:rPr>
          <w:rFonts w:ascii="Arial" w:eastAsia="Calibri" w:hAnsi="Arial" w:cs="Arial"/>
        </w:rPr>
      </w:pPr>
    </w:p>
    <w:p w14:paraId="7F37603F" w14:textId="42600BC4" w:rsidR="00D06EC1" w:rsidRPr="00A0562A" w:rsidRDefault="00B65E2C" w:rsidP="0052038F">
      <w:pPr>
        <w:spacing w:after="0" w:line="240" w:lineRule="auto"/>
        <w:jc w:val="both"/>
        <w:rPr>
          <w:rFonts w:ascii="Arial" w:eastAsia="Calibri" w:hAnsi="Arial" w:cs="Arial"/>
          <w:b/>
        </w:rPr>
      </w:pPr>
      <w:r w:rsidRPr="008D07BF">
        <w:rPr>
          <w:rFonts w:ascii="Arial" w:eastAsia="Calibri" w:hAnsi="Arial" w:cs="Arial"/>
          <w:b/>
        </w:rPr>
        <w:t>2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6"/>
        <w:gridCol w:w="5676"/>
        <w:gridCol w:w="1418"/>
        <w:gridCol w:w="1984"/>
      </w:tblGrid>
      <w:tr w:rsidR="008617DF" w:rsidRPr="00B00EAE" w14:paraId="1F72C880" w14:textId="558F4FD3" w:rsidTr="008617DF">
        <w:trPr>
          <w:trHeight w:val="309"/>
        </w:trPr>
        <w:tc>
          <w:tcPr>
            <w:tcW w:w="556" w:type="dxa"/>
            <w:shd w:val="clear" w:color="auto" w:fill="FFFFFF" w:themeFill="background1"/>
            <w:vAlign w:val="center"/>
          </w:tcPr>
          <w:p w14:paraId="62773E81" w14:textId="77777777" w:rsidR="008617DF" w:rsidRPr="00B00EAE" w:rsidRDefault="008617DF" w:rsidP="003167B3">
            <w:pPr>
              <w:spacing w:line="240" w:lineRule="auto"/>
              <w:jc w:val="center"/>
              <w:rPr>
                <w:rFonts w:ascii="Arial" w:hAnsi="Arial" w:cs="Arial"/>
                <w:b/>
              </w:rPr>
            </w:pPr>
            <w:bookmarkStart w:id="0" w:name="_Hlk188965870"/>
            <w:r w:rsidRPr="00B00EAE">
              <w:rPr>
                <w:rFonts w:ascii="Arial" w:hAnsi="Arial" w:cs="Arial"/>
                <w:b/>
              </w:rPr>
              <w:t>Eil. Nr.</w:t>
            </w:r>
          </w:p>
        </w:tc>
        <w:tc>
          <w:tcPr>
            <w:tcW w:w="5676" w:type="dxa"/>
            <w:shd w:val="clear" w:color="auto" w:fill="FFFFFF" w:themeFill="background1"/>
            <w:vAlign w:val="center"/>
          </w:tcPr>
          <w:p w14:paraId="13A5C317" w14:textId="5D202DAC" w:rsidR="008617DF" w:rsidRPr="00B00EAE" w:rsidRDefault="008617DF" w:rsidP="003167B3">
            <w:pPr>
              <w:spacing w:line="240" w:lineRule="auto"/>
              <w:jc w:val="center"/>
              <w:rPr>
                <w:rFonts w:ascii="Arial" w:hAnsi="Arial" w:cs="Arial"/>
                <w:b/>
                <w:iCs/>
              </w:rPr>
            </w:pPr>
            <w:r w:rsidRPr="00B00EAE">
              <w:rPr>
                <w:rFonts w:ascii="Arial" w:hAnsi="Arial" w:cs="Arial"/>
                <w:b/>
                <w:iCs/>
              </w:rPr>
              <w:t>Paslaugos</w:t>
            </w:r>
          </w:p>
        </w:tc>
        <w:tc>
          <w:tcPr>
            <w:tcW w:w="1418" w:type="dxa"/>
            <w:shd w:val="clear" w:color="auto" w:fill="FFFFFF" w:themeFill="background1"/>
          </w:tcPr>
          <w:p w14:paraId="31A463A3" w14:textId="52E523CB" w:rsidR="008617DF" w:rsidRPr="00B00EAE" w:rsidRDefault="008617DF" w:rsidP="003167B3">
            <w:pPr>
              <w:spacing w:line="240" w:lineRule="auto"/>
              <w:jc w:val="center"/>
              <w:rPr>
                <w:rFonts w:ascii="Arial" w:hAnsi="Arial" w:cs="Arial"/>
                <w:b/>
                <w:iCs/>
              </w:rPr>
            </w:pPr>
            <w:r w:rsidRPr="008617DF">
              <w:rPr>
                <w:rFonts w:ascii="Arial" w:hAnsi="Arial" w:cs="Arial"/>
                <w:b/>
                <w:iCs/>
              </w:rPr>
              <w:t>Mato vnt.</w:t>
            </w:r>
          </w:p>
        </w:tc>
        <w:tc>
          <w:tcPr>
            <w:tcW w:w="1984" w:type="dxa"/>
            <w:shd w:val="clear" w:color="auto" w:fill="FFFFFF" w:themeFill="background1"/>
          </w:tcPr>
          <w:p w14:paraId="75F626FE" w14:textId="6D1F7BEE" w:rsidR="008617DF" w:rsidRPr="00B00EAE" w:rsidRDefault="008617DF" w:rsidP="003167B3">
            <w:pPr>
              <w:spacing w:line="240" w:lineRule="auto"/>
              <w:jc w:val="center"/>
              <w:rPr>
                <w:rFonts w:ascii="Arial" w:hAnsi="Arial" w:cs="Arial"/>
                <w:b/>
                <w:iCs/>
              </w:rPr>
            </w:pPr>
            <w:r w:rsidRPr="008617DF">
              <w:rPr>
                <w:rFonts w:ascii="Arial" w:hAnsi="Arial" w:cs="Arial"/>
                <w:b/>
                <w:iCs/>
              </w:rPr>
              <w:t>Preliminarus kiekis</w:t>
            </w:r>
          </w:p>
        </w:tc>
      </w:tr>
      <w:tr w:rsidR="008617DF" w:rsidRPr="00B00EAE" w14:paraId="40FAC024" w14:textId="7F42DA34" w:rsidTr="008617DF">
        <w:tc>
          <w:tcPr>
            <w:tcW w:w="556" w:type="dxa"/>
            <w:vAlign w:val="center"/>
          </w:tcPr>
          <w:p w14:paraId="4AE6CA19" w14:textId="77777777" w:rsidR="008617DF" w:rsidRPr="00B00EAE" w:rsidRDefault="008617DF" w:rsidP="008617DF">
            <w:pPr>
              <w:spacing w:line="240" w:lineRule="auto"/>
              <w:jc w:val="center"/>
              <w:rPr>
                <w:rFonts w:ascii="Arial" w:hAnsi="Arial" w:cs="Arial"/>
              </w:rPr>
            </w:pPr>
            <w:r w:rsidRPr="00B00EAE">
              <w:rPr>
                <w:rFonts w:ascii="Arial" w:hAnsi="Arial" w:cs="Arial"/>
              </w:rPr>
              <w:t>1.</w:t>
            </w:r>
          </w:p>
        </w:tc>
        <w:tc>
          <w:tcPr>
            <w:tcW w:w="5676" w:type="dxa"/>
          </w:tcPr>
          <w:p w14:paraId="12E3FF58" w14:textId="5D3181AC" w:rsidR="008617DF" w:rsidRPr="00B00EAE" w:rsidRDefault="008617DF" w:rsidP="008617DF">
            <w:pPr>
              <w:spacing w:line="240" w:lineRule="auto"/>
              <w:jc w:val="both"/>
              <w:rPr>
                <w:rFonts w:ascii="Arial" w:hAnsi="Arial" w:cs="Arial"/>
                <w:iCs/>
                <w:color w:val="2F5496" w:themeColor="accent1" w:themeShade="BF"/>
              </w:rPr>
            </w:pPr>
            <w:r w:rsidRPr="00B00EAE">
              <w:rPr>
                <w:rFonts w:ascii="Arial" w:hAnsi="Arial" w:cs="Arial"/>
                <w:bCs/>
                <w:iCs/>
              </w:rPr>
              <w:t xml:space="preserve">5 </w:t>
            </w:r>
            <w:proofErr w:type="spellStart"/>
            <w:r w:rsidRPr="00B00EAE">
              <w:rPr>
                <w:rFonts w:ascii="Arial" w:hAnsi="Arial" w:cs="Arial"/>
                <w:bCs/>
                <w:iCs/>
              </w:rPr>
              <w:t>Gbps</w:t>
            </w:r>
            <w:proofErr w:type="spellEnd"/>
            <w:r w:rsidRPr="00B00EAE">
              <w:rPr>
                <w:rFonts w:ascii="Arial" w:hAnsi="Arial" w:cs="Arial"/>
                <w:bCs/>
                <w:iCs/>
              </w:rPr>
              <w:t xml:space="preserve"> apimties interneto tranzito paslauga</w:t>
            </w:r>
          </w:p>
        </w:tc>
        <w:tc>
          <w:tcPr>
            <w:tcW w:w="1418" w:type="dxa"/>
            <w:vAlign w:val="center"/>
          </w:tcPr>
          <w:p w14:paraId="2FB7A586" w14:textId="434D526D" w:rsidR="008617DF" w:rsidRPr="008617DF" w:rsidRDefault="008617DF" w:rsidP="008617DF">
            <w:pPr>
              <w:spacing w:line="240" w:lineRule="auto"/>
              <w:jc w:val="center"/>
              <w:rPr>
                <w:rFonts w:ascii="Arial" w:hAnsi="Arial" w:cs="Arial"/>
                <w:bCs/>
                <w:iCs/>
              </w:rPr>
            </w:pPr>
            <w:r w:rsidRPr="008617DF">
              <w:rPr>
                <w:rFonts w:ascii="Arial" w:hAnsi="Arial" w:cs="Arial"/>
                <w:iCs/>
              </w:rPr>
              <w:t>mėn.</w:t>
            </w:r>
          </w:p>
        </w:tc>
        <w:tc>
          <w:tcPr>
            <w:tcW w:w="1984" w:type="dxa"/>
          </w:tcPr>
          <w:p w14:paraId="42B9E784" w14:textId="0BF73D4D" w:rsidR="008617DF" w:rsidRPr="008617DF" w:rsidRDefault="00CA558D" w:rsidP="008617DF">
            <w:pPr>
              <w:spacing w:line="240" w:lineRule="auto"/>
              <w:jc w:val="center"/>
              <w:rPr>
                <w:rFonts w:ascii="Arial" w:hAnsi="Arial" w:cs="Arial"/>
                <w:bCs/>
                <w:iCs/>
              </w:rPr>
            </w:pPr>
            <w:r>
              <w:rPr>
                <w:rFonts w:ascii="Arial" w:hAnsi="Arial" w:cs="Arial"/>
                <w:bCs/>
                <w:iCs/>
              </w:rPr>
              <w:t>24</w:t>
            </w:r>
          </w:p>
        </w:tc>
      </w:tr>
      <w:tr w:rsidR="008617DF" w:rsidRPr="00B00EAE" w14:paraId="706165A6" w14:textId="64BE1CB6" w:rsidTr="008617DF">
        <w:tc>
          <w:tcPr>
            <w:tcW w:w="556" w:type="dxa"/>
            <w:vAlign w:val="center"/>
          </w:tcPr>
          <w:p w14:paraId="50F2883A" w14:textId="5D29A162" w:rsidR="008617DF" w:rsidRPr="00B00EAE" w:rsidRDefault="00CA558D" w:rsidP="008617DF">
            <w:pPr>
              <w:spacing w:line="240" w:lineRule="auto"/>
              <w:jc w:val="center"/>
              <w:rPr>
                <w:rFonts w:ascii="Arial" w:hAnsi="Arial" w:cs="Arial"/>
              </w:rPr>
            </w:pPr>
            <w:r>
              <w:rPr>
                <w:rFonts w:ascii="Arial" w:hAnsi="Arial" w:cs="Arial"/>
              </w:rPr>
              <w:t>2</w:t>
            </w:r>
            <w:r w:rsidR="008617DF" w:rsidRPr="00B00EAE">
              <w:rPr>
                <w:rFonts w:ascii="Arial" w:hAnsi="Arial" w:cs="Arial"/>
              </w:rPr>
              <w:t>.</w:t>
            </w:r>
          </w:p>
        </w:tc>
        <w:tc>
          <w:tcPr>
            <w:tcW w:w="5676" w:type="dxa"/>
          </w:tcPr>
          <w:p w14:paraId="0360EB58" w14:textId="6B50BC1E" w:rsidR="008617DF" w:rsidRPr="00B00EAE" w:rsidRDefault="008617DF" w:rsidP="008617DF">
            <w:pPr>
              <w:spacing w:line="240" w:lineRule="auto"/>
              <w:jc w:val="both"/>
              <w:rPr>
                <w:rFonts w:ascii="Arial" w:hAnsi="Arial" w:cs="Arial"/>
                <w:bCs/>
                <w:iCs/>
              </w:rPr>
            </w:pPr>
            <w:r w:rsidRPr="00B00EAE">
              <w:rPr>
                <w:rFonts w:ascii="Arial" w:hAnsi="Arial" w:cs="Arial"/>
                <w:bCs/>
                <w:iCs/>
              </w:rPr>
              <w:t>Vienkartinis paslaugų teikimo vietos perkėlim</w:t>
            </w:r>
            <w:r w:rsidR="005D0753">
              <w:rPr>
                <w:rFonts w:ascii="Arial" w:hAnsi="Arial" w:cs="Arial"/>
                <w:bCs/>
                <w:iCs/>
              </w:rPr>
              <w:t>as</w:t>
            </w:r>
          </w:p>
        </w:tc>
        <w:tc>
          <w:tcPr>
            <w:tcW w:w="1418" w:type="dxa"/>
            <w:vAlign w:val="center"/>
          </w:tcPr>
          <w:p w14:paraId="2E140E37" w14:textId="65896881" w:rsidR="008617DF" w:rsidRPr="008617DF" w:rsidRDefault="008617DF" w:rsidP="008617DF">
            <w:pPr>
              <w:spacing w:line="240" w:lineRule="auto"/>
              <w:jc w:val="center"/>
              <w:rPr>
                <w:rFonts w:ascii="Arial" w:hAnsi="Arial" w:cs="Arial"/>
                <w:bCs/>
                <w:iCs/>
              </w:rPr>
            </w:pPr>
            <w:r w:rsidRPr="008617DF">
              <w:rPr>
                <w:rFonts w:ascii="Arial" w:hAnsi="Arial" w:cs="Arial"/>
                <w:iCs/>
              </w:rPr>
              <w:t>paslauga</w:t>
            </w:r>
          </w:p>
        </w:tc>
        <w:tc>
          <w:tcPr>
            <w:tcW w:w="1984" w:type="dxa"/>
          </w:tcPr>
          <w:p w14:paraId="6C605CF6" w14:textId="4E4DC8C5" w:rsidR="008617DF" w:rsidRPr="008617DF" w:rsidRDefault="008617DF" w:rsidP="008617DF">
            <w:pPr>
              <w:spacing w:line="240" w:lineRule="auto"/>
              <w:jc w:val="center"/>
              <w:rPr>
                <w:rFonts w:ascii="Arial" w:hAnsi="Arial" w:cs="Arial"/>
                <w:bCs/>
                <w:iCs/>
              </w:rPr>
            </w:pPr>
            <w:r w:rsidRPr="008617DF">
              <w:rPr>
                <w:rFonts w:ascii="Arial" w:hAnsi="Arial" w:cs="Arial"/>
                <w:bCs/>
                <w:iCs/>
              </w:rPr>
              <w:t>1</w:t>
            </w:r>
          </w:p>
        </w:tc>
      </w:tr>
      <w:tr w:rsidR="001378E9" w:rsidRPr="00B00EAE" w14:paraId="08935DAC" w14:textId="77777777" w:rsidTr="008617DF">
        <w:tc>
          <w:tcPr>
            <w:tcW w:w="556" w:type="dxa"/>
            <w:vAlign w:val="center"/>
          </w:tcPr>
          <w:p w14:paraId="7FC4B55C" w14:textId="391D912C" w:rsidR="001378E9" w:rsidRPr="00B00EAE" w:rsidRDefault="00CA558D" w:rsidP="008617DF">
            <w:pPr>
              <w:spacing w:line="240" w:lineRule="auto"/>
              <w:jc w:val="center"/>
              <w:rPr>
                <w:rFonts w:ascii="Arial" w:hAnsi="Arial" w:cs="Arial"/>
              </w:rPr>
            </w:pPr>
            <w:r>
              <w:rPr>
                <w:rFonts w:ascii="Arial" w:hAnsi="Arial" w:cs="Arial"/>
              </w:rPr>
              <w:t>3</w:t>
            </w:r>
            <w:r w:rsidR="001378E9">
              <w:rPr>
                <w:rFonts w:ascii="Arial" w:hAnsi="Arial" w:cs="Arial"/>
              </w:rPr>
              <w:t>.</w:t>
            </w:r>
          </w:p>
        </w:tc>
        <w:tc>
          <w:tcPr>
            <w:tcW w:w="5676" w:type="dxa"/>
          </w:tcPr>
          <w:p w14:paraId="386E99D6" w14:textId="5FF34E4F" w:rsidR="001378E9" w:rsidRPr="00B00EAE" w:rsidRDefault="001378E9" w:rsidP="008617DF">
            <w:pPr>
              <w:spacing w:line="240" w:lineRule="auto"/>
              <w:jc w:val="both"/>
              <w:rPr>
                <w:rFonts w:ascii="Arial" w:hAnsi="Arial" w:cs="Arial"/>
                <w:bCs/>
                <w:iCs/>
              </w:rPr>
            </w:pPr>
            <w:r w:rsidRPr="00464A21">
              <w:rPr>
                <w:rFonts w:ascii="Arial" w:hAnsi="Arial" w:cs="Arial"/>
              </w:rPr>
              <w:t>5Gb/s</w:t>
            </w:r>
            <w:r>
              <w:rPr>
                <w:rFonts w:ascii="Arial" w:hAnsi="Arial" w:cs="Arial"/>
                <w:bCs/>
                <w:iCs/>
              </w:rPr>
              <w:t xml:space="preserve"> Paslaugų apimties padidinimas </w:t>
            </w:r>
            <w:r w:rsidRPr="00464A21">
              <w:rPr>
                <w:rFonts w:ascii="Arial" w:hAnsi="Arial" w:cs="Arial"/>
              </w:rPr>
              <w:t>iki 6 </w:t>
            </w:r>
            <w:proofErr w:type="spellStart"/>
            <w:r w:rsidRPr="00464A21">
              <w:rPr>
                <w:rFonts w:ascii="Arial" w:hAnsi="Arial" w:cs="Arial"/>
              </w:rPr>
              <w:t>Gbps</w:t>
            </w:r>
            <w:proofErr w:type="spellEnd"/>
          </w:p>
        </w:tc>
        <w:tc>
          <w:tcPr>
            <w:tcW w:w="1418" w:type="dxa"/>
            <w:vAlign w:val="center"/>
          </w:tcPr>
          <w:p w14:paraId="061073B3" w14:textId="3226662D" w:rsidR="001378E9" w:rsidRPr="008617DF" w:rsidRDefault="001378E9" w:rsidP="008617DF">
            <w:pPr>
              <w:spacing w:line="240" w:lineRule="auto"/>
              <w:jc w:val="center"/>
              <w:rPr>
                <w:rFonts w:ascii="Arial" w:hAnsi="Arial" w:cs="Arial"/>
                <w:iCs/>
              </w:rPr>
            </w:pPr>
            <w:r>
              <w:rPr>
                <w:rFonts w:ascii="Arial" w:hAnsi="Arial" w:cs="Arial"/>
                <w:iCs/>
              </w:rPr>
              <w:t>mėn.</w:t>
            </w:r>
          </w:p>
        </w:tc>
        <w:tc>
          <w:tcPr>
            <w:tcW w:w="1984" w:type="dxa"/>
          </w:tcPr>
          <w:p w14:paraId="40333C0C" w14:textId="450A8B8E" w:rsidR="001378E9" w:rsidRPr="008617DF" w:rsidRDefault="00CA558D" w:rsidP="008617DF">
            <w:pPr>
              <w:spacing w:line="240" w:lineRule="auto"/>
              <w:jc w:val="center"/>
              <w:rPr>
                <w:rFonts w:ascii="Arial" w:hAnsi="Arial" w:cs="Arial"/>
                <w:bCs/>
                <w:iCs/>
              </w:rPr>
            </w:pPr>
            <w:r>
              <w:rPr>
                <w:rFonts w:ascii="Arial" w:hAnsi="Arial" w:cs="Arial"/>
                <w:bCs/>
                <w:iCs/>
              </w:rPr>
              <w:t>12</w:t>
            </w:r>
          </w:p>
        </w:tc>
      </w:tr>
      <w:bookmarkEnd w:id="0"/>
    </w:tbl>
    <w:p w14:paraId="6F58C394" w14:textId="77777777" w:rsidR="009E38C8" w:rsidRPr="00B00EAE" w:rsidRDefault="009E38C8" w:rsidP="00610A92">
      <w:pPr>
        <w:spacing w:before="240" w:after="120"/>
        <w:rPr>
          <w:rFonts w:ascii="Arial" w:hAnsi="Arial" w:cs="Arial"/>
          <w:b/>
        </w:rPr>
      </w:pPr>
    </w:p>
    <w:p w14:paraId="39EC61BA" w14:textId="77777777" w:rsidR="003167B3" w:rsidRPr="00B00EAE" w:rsidRDefault="003167B3" w:rsidP="003167B3">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B00EAE">
        <w:rPr>
          <w:rFonts w:ascii="Arial" w:eastAsia="Calibri" w:hAnsi="Arial" w:cs="Arial"/>
          <w:b/>
        </w:rPr>
        <w:t xml:space="preserve">APIMTIS IR REIKALAVIMAI PASLAUGOMS </w:t>
      </w:r>
    </w:p>
    <w:p w14:paraId="4B1C941C" w14:textId="52AA0B52" w:rsidR="00B65E2C" w:rsidRPr="00B00EAE" w:rsidRDefault="003167B3" w:rsidP="00B65E2C">
      <w:pPr>
        <w:pStyle w:val="Body2"/>
        <w:spacing w:after="0"/>
        <w:rPr>
          <w:rFonts w:ascii="Arial" w:hAnsi="Arial" w:cs="Arial"/>
          <w:lang w:val="lt-LT"/>
        </w:rPr>
      </w:pPr>
      <w:r w:rsidRPr="00B00EAE">
        <w:rPr>
          <w:rFonts w:ascii="Arial" w:hAnsi="Arial" w:cs="Arial"/>
          <w:lang w:val="lt-LT"/>
        </w:rPr>
        <w:t>4</w:t>
      </w:r>
      <w:r w:rsidR="00B65E2C" w:rsidRPr="00B00EAE">
        <w:rPr>
          <w:rFonts w:ascii="Arial" w:hAnsi="Arial" w:cs="Arial"/>
          <w:lang w:val="lt-LT"/>
        </w:rPr>
        <w:t>.1. Paslaugų apibrėžimas</w:t>
      </w:r>
      <w:r w:rsidR="00EF25D7">
        <w:rPr>
          <w:rFonts w:ascii="Arial" w:hAnsi="Arial" w:cs="Arial"/>
          <w:lang w:val="lt-LT"/>
        </w:rPr>
        <w:t>:</w:t>
      </w:r>
    </w:p>
    <w:p w14:paraId="226AC11A" w14:textId="7DAFEA79" w:rsidR="00B65E2C" w:rsidRPr="00B00EAE" w:rsidRDefault="003167B3" w:rsidP="00B65E2C">
      <w:pPr>
        <w:pStyle w:val="Body2"/>
        <w:spacing w:after="0"/>
        <w:rPr>
          <w:rFonts w:ascii="Arial" w:hAnsi="Arial" w:cs="Arial"/>
          <w:lang w:val="lt-LT"/>
        </w:rPr>
      </w:pPr>
      <w:r w:rsidRPr="00B00EAE">
        <w:rPr>
          <w:rFonts w:ascii="Arial" w:hAnsi="Arial" w:cs="Arial"/>
          <w:lang w:val="lt-LT"/>
        </w:rPr>
        <w:t>4</w:t>
      </w:r>
      <w:r w:rsidR="00B65E2C" w:rsidRPr="00B00EAE">
        <w:rPr>
          <w:rFonts w:ascii="Arial" w:hAnsi="Arial" w:cs="Arial"/>
          <w:lang w:val="lt-LT"/>
        </w:rPr>
        <w:t>.1.1. Interneto tranzitas Lietuvos mokslo ir studijų institucijų kompiuterių tinklui LITNET.</w:t>
      </w:r>
    </w:p>
    <w:p w14:paraId="747ECE7F" w14:textId="60C3165F" w:rsidR="00B65E2C" w:rsidRPr="00B00EAE" w:rsidRDefault="003167B3" w:rsidP="00B65E2C">
      <w:pPr>
        <w:pStyle w:val="Body2"/>
        <w:spacing w:after="0"/>
        <w:rPr>
          <w:rFonts w:ascii="Arial" w:hAnsi="Arial" w:cs="Arial"/>
          <w:lang w:val="lt-LT"/>
        </w:rPr>
      </w:pPr>
      <w:r w:rsidRPr="00B00EAE">
        <w:rPr>
          <w:rFonts w:ascii="Arial" w:hAnsi="Arial" w:cs="Arial"/>
          <w:lang w:val="lt-LT"/>
        </w:rPr>
        <w:t>4</w:t>
      </w:r>
      <w:r w:rsidR="00B65E2C" w:rsidRPr="00B00EAE">
        <w:rPr>
          <w:rFonts w:ascii="Arial" w:hAnsi="Arial" w:cs="Arial"/>
          <w:lang w:val="lt-LT"/>
        </w:rPr>
        <w:t>.1.2. LITNET turi savo IP numerius ir autonomines sistemas.</w:t>
      </w:r>
    </w:p>
    <w:p w14:paraId="4BC12105" w14:textId="74E80C2A" w:rsidR="00B65E2C" w:rsidRPr="00B00EAE" w:rsidRDefault="003167B3" w:rsidP="00B65E2C">
      <w:pPr>
        <w:pStyle w:val="Body2"/>
        <w:spacing w:after="0"/>
        <w:rPr>
          <w:rFonts w:ascii="Arial" w:hAnsi="Arial" w:cs="Arial"/>
          <w:lang w:val="lt-LT"/>
        </w:rPr>
      </w:pPr>
      <w:r w:rsidRPr="00B00EAE">
        <w:rPr>
          <w:rFonts w:ascii="Arial" w:hAnsi="Arial" w:cs="Arial"/>
          <w:lang w:val="lt-LT"/>
        </w:rPr>
        <w:t>4</w:t>
      </w:r>
      <w:r w:rsidR="00B65E2C" w:rsidRPr="00B00EAE">
        <w:rPr>
          <w:rFonts w:ascii="Arial" w:hAnsi="Arial" w:cs="Arial"/>
          <w:lang w:val="lt-LT"/>
        </w:rPr>
        <w:t xml:space="preserve">.2. </w:t>
      </w:r>
      <w:r w:rsidR="009E38C8" w:rsidRPr="00B00EAE">
        <w:rPr>
          <w:rFonts w:ascii="Arial" w:hAnsi="Arial" w:cs="Arial"/>
          <w:lang w:val="lt-LT"/>
        </w:rPr>
        <w:t>Paslaugų specifikacija</w:t>
      </w:r>
      <w:r w:rsidR="00B65E2C" w:rsidRPr="00B00EAE">
        <w:rPr>
          <w:rFonts w:ascii="Arial" w:hAnsi="Arial" w:cs="Arial"/>
          <w:lang w:val="lt-LT"/>
        </w:rPr>
        <w:t>:</w:t>
      </w:r>
    </w:p>
    <w:p w14:paraId="3AE542E6" w14:textId="77777777" w:rsidR="0040644F" w:rsidRPr="00B00EAE" w:rsidRDefault="0040644F" w:rsidP="00B65E2C">
      <w:pPr>
        <w:pStyle w:val="Body2"/>
        <w:spacing w:after="0"/>
        <w:rPr>
          <w:rFonts w:ascii="Arial" w:hAnsi="Arial" w:cs="Arial"/>
          <w:b/>
        </w:rPr>
      </w:pPr>
    </w:p>
    <w:p w14:paraId="1861E328" w14:textId="6DE9BC2F" w:rsidR="00B65E2C" w:rsidRPr="00B00EAE" w:rsidRDefault="00B65E2C" w:rsidP="00B65E2C">
      <w:pPr>
        <w:pStyle w:val="Body2"/>
        <w:spacing w:after="0"/>
        <w:rPr>
          <w:rFonts w:ascii="Arial" w:hAnsi="Arial" w:cs="Arial"/>
          <w:b/>
        </w:rPr>
      </w:pPr>
      <w:r w:rsidRPr="00B00EAE">
        <w:rPr>
          <w:rFonts w:ascii="Arial" w:hAnsi="Arial" w:cs="Arial"/>
          <w:b/>
        </w:rPr>
        <w:t xml:space="preserve">3 </w:t>
      </w:r>
      <w:proofErr w:type="spellStart"/>
      <w:r w:rsidRPr="00B00EAE">
        <w:rPr>
          <w:rFonts w:ascii="Arial" w:hAnsi="Arial" w:cs="Arial"/>
          <w:b/>
        </w:rPr>
        <w:t>lentelė</w:t>
      </w:r>
      <w:proofErr w:type="spellEnd"/>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2051"/>
        <w:gridCol w:w="3403"/>
        <w:gridCol w:w="3441"/>
      </w:tblGrid>
      <w:tr w:rsidR="00DD3ED9" w:rsidRPr="00464A21" w14:paraId="2DC5F2EC" w14:textId="04490BEC" w:rsidTr="0052038F">
        <w:trPr>
          <w:trHeight w:val="685"/>
        </w:trPr>
        <w:tc>
          <w:tcPr>
            <w:tcW w:w="733" w:type="dxa"/>
            <w:shd w:val="clear" w:color="auto" w:fill="D0CECE" w:themeFill="background2" w:themeFillShade="E6"/>
            <w:tcMar>
              <w:top w:w="0" w:type="dxa"/>
              <w:left w:w="108" w:type="dxa"/>
              <w:bottom w:w="0" w:type="dxa"/>
              <w:right w:w="108" w:type="dxa"/>
            </w:tcMar>
            <w:hideMark/>
          </w:tcPr>
          <w:p w14:paraId="42565A62" w14:textId="77777777" w:rsidR="00DD3ED9" w:rsidRPr="00464A21" w:rsidRDefault="00DD3ED9" w:rsidP="003167B3">
            <w:pPr>
              <w:spacing w:line="240" w:lineRule="auto"/>
              <w:jc w:val="center"/>
              <w:rPr>
                <w:rFonts w:ascii="Arial" w:hAnsi="Arial" w:cs="Arial"/>
              </w:rPr>
            </w:pPr>
            <w:r w:rsidRPr="00464A21">
              <w:rPr>
                <w:rFonts w:ascii="Arial" w:hAnsi="Arial" w:cs="Arial"/>
              </w:rPr>
              <w:t>1.</w:t>
            </w:r>
          </w:p>
        </w:tc>
        <w:tc>
          <w:tcPr>
            <w:tcW w:w="5454" w:type="dxa"/>
            <w:gridSpan w:val="2"/>
            <w:shd w:val="clear" w:color="auto" w:fill="D0CECE" w:themeFill="background2" w:themeFillShade="E6"/>
            <w:tcMar>
              <w:top w:w="0" w:type="dxa"/>
              <w:left w:w="108" w:type="dxa"/>
              <w:bottom w:w="0" w:type="dxa"/>
              <w:right w:w="108" w:type="dxa"/>
            </w:tcMar>
          </w:tcPr>
          <w:p w14:paraId="05D637FF" w14:textId="77777777" w:rsidR="00DD3ED9" w:rsidRPr="00464A21" w:rsidRDefault="00DD3ED9" w:rsidP="003167B3">
            <w:pPr>
              <w:spacing w:line="240" w:lineRule="auto"/>
              <w:jc w:val="center"/>
              <w:rPr>
                <w:rFonts w:ascii="Arial" w:hAnsi="Arial" w:cs="Arial"/>
                <w:b/>
                <w:bCs/>
              </w:rPr>
            </w:pPr>
          </w:p>
          <w:p w14:paraId="062EF5AD" w14:textId="77777777" w:rsidR="00DD3ED9" w:rsidRPr="00464A21" w:rsidRDefault="00DD3ED9" w:rsidP="003167B3">
            <w:pPr>
              <w:spacing w:line="240" w:lineRule="auto"/>
              <w:jc w:val="center"/>
              <w:rPr>
                <w:rFonts w:ascii="Arial" w:hAnsi="Arial" w:cs="Arial"/>
                <w:b/>
                <w:bCs/>
              </w:rPr>
            </w:pPr>
            <w:r w:rsidRPr="00464A21">
              <w:rPr>
                <w:rFonts w:ascii="Arial" w:hAnsi="Arial" w:cs="Arial"/>
                <w:b/>
                <w:bCs/>
              </w:rPr>
              <w:t>Reikalavimai paslaugoms</w:t>
            </w:r>
          </w:p>
        </w:tc>
        <w:tc>
          <w:tcPr>
            <w:tcW w:w="3441" w:type="dxa"/>
            <w:shd w:val="clear" w:color="auto" w:fill="D0CECE" w:themeFill="background2" w:themeFillShade="E6"/>
          </w:tcPr>
          <w:p w14:paraId="60FE5D34" w14:textId="77777777" w:rsidR="00DD3ED9" w:rsidRPr="00464A21" w:rsidRDefault="00464A21" w:rsidP="003167B3">
            <w:pPr>
              <w:spacing w:line="240" w:lineRule="auto"/>
              <w:jc w:val="center"/>
              <w:rPr>
                <w:rFonts w:ascii="Arial" w:hAnsi="Arial" w:cs="Arial"/>
                <w:b/>
                <w:bCs/>
              </w:rPr>
            </w:pPr>
            <w:r w:rsidRPr="00464A21">
              <w:rPr>
                <w:rFonts w:ascii="Arial" w:hAnsi="Arial" w:cs="Arial"/>
                <w:b/>
                <w:bCs/>
              </w:rPr>
              <w:t>Tiekėjo siūlomų paslaugų techninių rodiklių reikšmės</w:t>
            </w:r>
          </w:p>
          <w:p w14:paraId="015B1E3A" w14:textId="259116DD" w:rsidR="00464A21" w:rsidRPr="00464A21" w:rsidRDefault="00464A21" w:rsidP="003167B3">
            <w:pPr>
              <w:spacing w:line="240" w:lineRule="auto"/>
              <w:jc w:val="center"/>
              <w:rPr>
                <w:rFonts w:ascii="Arial" w:hAnsi="Arial" w:cs="Arial"/>
                <w:b/>
                <w:bCs/>
              </w:rPr>
            </w:pPr>
            <w:r w:rsidRPr="00464A21">
              <w:rPr>
                <w:rFonts w:ascii="Arial" w:hAnsi="Arial" w:cs="Arial"/>
                <w:b/>
                <w:bCs/>
                <w:color w:val="FF0000"/>
              </w:rPr>
              <w:t>Pildo tiekėjas</w:t>
            </w:r>
          </w:p>
        </w:tc>
      </w:tr>
      <w:tr w:rsidR="00DD3ED9" w:rsidRPr="00464A21" w14:paraId="22CBF0E7" w14:textId="1FA3411B" w:rsidTr="00CA558D">
        <w:tc>
          <w:tcPr>
            <w:tcW w:w="733" w:type="dxa"/>
            <w:tcMar>
              <w:top w:w="0" w:type="dxa"/>
              <w:left w:w="108" w:type="dxa"/>
              <w:bottom w:w="0" w:type="dxa"/>
              <w:right w:w="108" w:type="dxa"/>
            </w:tcMar>
            <w:vAlign w:val="center"/>
          </w:tcPr>
          <w:p w14:paraId="1E051F2E" w14:textId="77777777" w:rsidR="00DD3ED9" w:rsidRPr="00464A21" w:rsidRDefault="00DD3ED9" w:rsidP="003167B3">
            <w:pPr>
              <w:pStyle w:val="ListParagraph"/>
              <w:numPr>
                <w:ilvl w:val="1"/>
                <w:numId w:val="26"/>
              </w:numPr>
              <w:tabs>
                <w:tab w:val="left" w:pos="423"/>
              </w:tabs>
              <w:spacing w:after="0" w:line="240" w:lineRule="auto"/>
              <w:ind w:left="431" w:hanging="431"/>
              <w:jc w:val="center"/>
              <w:rPr>
                <w:rFonts w:ascii="Arial" w:hAnsi="Arial" w:cs="Arial"/>
              </w:rPr>
            </w:pPr>
          </w:p>
        </w:tc>
        <w:tc>
          <w:tcPr>
            <w:tcW w:w="2051" w:type="dxa"/>
            <w:tcMar>
              <w:top w:w="0" w:type="dxa"/>
              <w:left w:w="108" w:type="dxa"/>
              <w:bottom w:w="0" w:type="dxa"/>
              <w:right w:w="108" w:type="dxa"/>
            </w:tcMar>
          </w:tcPr>
          <w:p w14:paraId="4589DA36" w14:textId="7D31D2F4" w:rsidR="00DD3ED9" w:rsidRPr="00464A21" w:rsidRDefault="00DD3ED9" w:rsidP="003167B3">
            <w:pPr>
              <w:spacing w:line="240" w:lineRule="auto"/>
              <w:jc w:val="both"/>
              <w:rPr>
                <w:rFonts w:ascii="Arial" w:hAnsi="Arial" w:cs="Arial"/>
              </w:rPr>
            </w:pPr>
            <w:r w:rsidRPr="00464A21">
              <w:rPr>
                <w:rFonts w:ascii="Arial" w:hAnsi="Arial" w:cs="Arial"/>
              </w:rPr>
              <w:t>Paslaugų apimtis</w:t>
            </w:r>
          </w:p>
        </w:tc>
        <w:tc>
          <w:tcPr>
            <w:tcW w:w="3403" w:type="dxa"/>
            <w:tcMar>
              <w:top w:w="0" w:type="dxa"/>
              <w:left w:w="108" w:type="dxa"/>
              <w:bottom w:w="0" w:type="dxa"/>
              <w:right w:w="108" w:type="dxa"/>
            </w:tcMar>
          </w:tcPr>
          <w:p w14:paraId="548533CA" w14:textId="38F4A9A8" w:rsidR="00DD3ED9" w:rsidRPr="00464A21" w:rsidRDefault="00DD3ED9" w:rsidP="003167B3">
            <w:pPr>
              <w:spacing w:line="240" w:lineRule="auto"/>
              <w:jc w:val="both"/>
              <w:rPr>
                <w:rFonts w:ascii="Arial" w:hAnsi="Arial" w:cs="Arial"/>
              </w:rPr>
            </w:pPr>
            <w:r w:rsidRPr="00464A21">
              <w:rPr>
                <w:rFonts w:ascii="Arial" w:hAnsi="Arial" w:cs="Arial"/>
              </w:rPr>
              <w:t xml:space="preserve">5Gb/s. Paslaugų teikėjas turi turėti galimybę pagal trumpalaikius Perkančios organizacijos poreikius tam tikram terminui, bendrai neviršijančiam 4 mėnesių per metus, </w:t>
            </w:r>
            <w:r w:rsidR="009E12C4">
              <w:rPr>
                <w:rFonts w:ascii="Arial" w:hAnsi="Arial" w:cs="Arial"/>
              </w:rPr>
              <w:t xml:space="preserve">esant Pirkėjo </w:t>
            </w:r>
            <w:r w:rsidR="009E12C4">
              <w:rPr>
                <w:rFonts w:ascii="Arial" w:hAnsi="Arial" w:cs="Arial"/>
              </w:rPr>
              <w:lastRenderedPageBreak/>
              <w:t xml:space="preserve">užsakymams, </w:t>
            </w:r>
            <w:r w:rsidRPr="00464A21">
              <w:rPr>
                <w:rFonts w:ascii="Arial" w:hAnsi="Arial" w:cs="Arial"/>
              </w:rPr>
              <w:t xml:space="preserve">padidinti </w:t>
            </w:r>
            <w:r w:rsidR="005677B9">
              <w:rPr>
                <w:rFonts w:ascii="Arial" w:hAnsi="Arial" w:cs="Arial"/>
              </w:rPr>
              <w:t>p</w:t>
            </w:r>
            <w:r w:rsidRPr="00464A21">
              <w:rPr>
                <w:rFonts w:ascii="Arial" w:hAnsi="Arial" w:cs="Arial"/>
              </w:rPr>
              <w:t>aslaugos apimtį iki 6 </w:t>
            </w:r>
            <w:proofErr w:type="spellStart"/>
            <w:r w:rsidRPr="00464A21">
              <w:rPr>
                <w:rFonts w:ascii="Arial" w:hAnsi="Arial" w:cs="Arial"/>
              </w:rPr>
              <w:t>Gbps</w:t>
            </w:r>
            <w:proofErr w:type="spellEnd"/>
            <w:r w:rsidRPr="00464A21">
              <w:rPr>
                <w:rFonts w:ascii="Arial" w:hAnsi="Arial" w:cs="Arial"/>
              </w:rPr>
              <w:t xml:space="preserve"> ne trumpesniam nei 1 mėnesio laikotarpiui.</w:t>
            </w:r>
          </w:p>
        </w:tc>
        <w:tc>
          <w:tcPr>
            <w:tcW w:w="3441" w:type="dxa"/>
          </w:tcPr>
          <w:p w14:paraId="55057ED4" w14:textId="77777777" w:rsidR="00DD3ED9" w:rsidRPr="00464A21" w:rsidRDefault="00DD3ED9" w:rsidP="003167B3">
            <w:pPr>
              <w:spacing w:line="240" w:lineRule="auto"/>
              <w:jc w:val="both"/>
              <w:rPr>
                <w:rFonts w:ascii="Arial" w:hAnsi="Arial" w:cs="Arial"/>
              </w:rPr>
            </w:pPr>
          </w:p>
        </w:tc>
      </w:tr>
      <w:tr w:rsidR="00DD3ED9" w:rsidRPr="00464A21" w14:paraId="0FD5AE74" w14:textId="4EDF5E13" w:rsidTr="00CA558D">
        <w:tc>
          <w:tcPr>
            <w:tcW w:w="733" w:type="dxa"/>
            <w:tcMar>
              <w:top w:w="0" w:type="dxa"/>
              <w:left w:w="108" w:type="dxa"/>
              <w:bottom w:w="0" w:type="dxa"/>
              <w:right w:w="108" w:type="dxa"/>
            </w:tcMar>
            <w:vAlign w:val="center"/>
          </w:tcPr>
          <w:p w14:paraId="7C469047" w14:textId="77777777" w:rsidR="00DD3ED9" w:rsidRPr="00464A21" w:rsidRDefault="00DD3ED9" w:rsidP="003167B3">
            <w:pPr>
              <w:pStyle w:val="ListParagraph"/>
              <w:numPr>
                <w:ilvl w:val="1"/>
                <w:numId w:val="26"/>
              </w:numPr>
              <w:tabs>
                <w:tab w:val="left" w:pos="423"/>
              </w:tabs>
              <w:spacing w:after="0" w:line="240" w:lineRule="auto"/>
              <w:ind w:left="431" w:hanging="431"/>
              <w:jc w:val="center"/>
              <w:rPr>
                <w:rFonts w:ascii="Arial" w:hAnsi="Arial" w:cs="Arial"/>
              </w:rPr>
            </w:pPr>
          </w:p>
        </w:tc>
        <w:tc>
          <w:tcPr>
            <w:tcW w:w="2051" w:type="dxa"/>
            <w:tcMar>
              <w:top w:w="0" w:type="dxa"/>
              <w:left w:w="108" w:type="dxa"/>
              <w:bottom w:w="0" w:type="dxa"/>
              <w:right w:w="108" w:type="dxa"/>
            </w:tcMar>
          </w:tcPr>
          <w:p w14:paraId="3A19F8CB" w14:textId="26D52C50" w:rsidR="00DD3ED9" w:rsidRPr="00464A21" w:rsidRDefault="00DD3ED9" w:rsidP="003167B3">
            <w:pPr>
              <w:spacing w:line="240" w:lineRule="auto"/>
              <w:jc w:val="both"/>
              <w:rPr>
                <w:rFonts w:ascii="Arial" w:hAnsi="Arial" w:cs="Arial"/>
              </w:rPr>
            </w:pPr>
            <w:r w:rsidRPr="00464A21">
              <w:rPr>
                <w:rFonts w:ascii="Arial" w:hAnsi="Arial" w:cs="Arial"/>
              </w:rPr>
              <w:t>Reikalavimai ryšio linijai</w:t>
            </w:r>
          </w:p>
        </w:tc>
        <w:tc>
          <w:tcPr>
            <w:tcW w:w="3403" w:type="dxa"/>
            <w:tcMar>
              <w:top w:w="0" w:type="dxa"/>
              <w:left w:w="108" w:type="dxa"/>
              <w:bottom w:w="0" w:type="dxa"/>
              <w:right w:w="108" w:type="dxa"/>
            </w:tcMar>
          </w:tcPr>
          <w:p w14:paraId="41218D02" w14:textId="5158753E" w:rsidR="00DD3ED9" w:rsidRPr="00464A21" w:rsidRDefault="00DD3ED9" w:rsidP="007525D4">
            <w:pPr>
              <w:pStyle w:val="ListParagraph"/>
              <w:numPr>
                <w:ilvl w:val="0"/>
                <w:numId w:val="36"/>
              </w:numPr>
              <w:spacing w:line="240" w:lineRule="auto"/>
              <w:ind w:left="321" w:hanging="283"/>
              <w:jc w:val="both"/>
              <w:rPr>
                <w:rFonts w:ascii="Arial" w:hAnsi="Arial" w:cs="Arial"/>
              </w:rPr>
            </w:pPr>
            <w:r w:rsidRPr="00464A21">
              <w:rPr>
                <w:rFonts w:ascii="Arial" w:hAnsi="Arial" w:cs="Arial"/>
              </w:rPr>
              <w:t>Paslaugų teikėjas turi pateikti interneto ryšį nurodytu adresu per Paslaugų teikėjo valdomą paslaugų infrastruktūrą dedikuota linija.</w:t>
            </w:r>
          </w:p>
          <w:p w14:paraId="116A471C" w14:textId="5E670D06" w:rsidR="00DD3ED9" w:rsidRPr="00464A21" w:rsidRDefault="00DD3ED9" w:rsidP="007525D4">
            <w:pPr>
              <w:pStyle w:val="ListParagraph"/>
              <w:numPr>
                <w:ilvl w:val="0"/>
                <w:numId w:val="36"/>
              </w:numPr>
              <w:spacing w:line="240" w:lineRule="auto"/>
              <w:ind w:left="321" w:hanging="283"/>
              <w:jc w:val="both"/>
              <w:rPr>
                <w:rFonts w:ascii="Arial" w:hAnsi="Arial" w:cs="Arial"/>
              </w:rPr>
            </w:pPr>
            <w:r w:rsidRPr="00464A21">
              <w:rPr>
                <w:rFonts w:ascii="Arial" w:hAnsi="Arial" w:cs="Arial"/>
              </w:rPr>
              <w:t>Pilno duplekso (</w:t>
            </w:r>
            <w:r w:rsidRPr="00464A21">
              <w:rPr>
                <w:rFonts w:ascii="Arial" w:hAnsi="Arial" w:cs="Arial"/>
                <w:i/>
              </w:rPr>
              <w:t>angl</w:t>
            </w:r>
            <w:r w:rsidRPr="00464A21">
              <w:rPr>
                <w:rFonts w:ascii="Arial" w:hAnsi="Arial" w:cs="Arial"/>
              </w:rPr>
              <w:t xml:space="preserve">. </w:t>
            </w:r>
            <w:proofErr w:type="spellStart"/>
            <w:r w:rsidRPr="00464A21">
              <w:rPr>
                <w:rFonts w:ascii="Arial" w:hAnsi="Arial" w:cs="Arial"/>
              </w:rPr>
              <w:t>full-duplex</w:t>
            </w:r>
            <w:proofErr w:type="spellEnd"/>
            <w:r w:rsidRPr="00464A21">
              <w:rPr>
                <w:rFonts w:ascii="Arial" w:hAnsi="Arial" w:cs="Arial"/>
              </w:rPr>
              <w:t xml:space="preserve">) optinė sąsaja, SR tipo, 10 </w:t>
            </w:r>
            <w:proofErr w:type="spellStart"/>
            <w:r w:rsidRPr="00464A21">
              <w:rPr>
                <w:rFonts w:ascii="Arial" w:hAnsi="Arial" w:cs="Arial"/>
              </w:rPr>
              <w:t>Gbps</w:t>
            </w:r>
            <w:proofErr w:type="spellEnd"/>
            <w:r w:rsidRPr="00464A21">
              <w:rPr>
                <w:rFonts w:ascii="Arial" w:hAnsi="Arial" w:cs="Arial"/>
              </w:rPr>
              <w:t xml:space="preserve"> greitaveikos, </w:t>
            </w:r>
            <w:proofErr w:type="spellStart"/>
            <w:r w:rsidRPr="00464A21">
              <w:rPr>
                <w:rFonts w:ascii="Arial" w:hAnsi="Arial" w:cs="Arial"/>
              </w:rPr>
              <w:t>Ethernet</w:t>
            </w:r>
            <w:proofErr w:type="spellEnd"/>
            <w:r w:rsidRPr="00464A21">
              <w:rPr>
                <w:rFonts w:ascii="Arial" w:hAnsi="Arial" w:cs="Arial"/>
              </w:rPr>
              <w:t>,  atitinkanti IEEE 802.3ae standarto reikalavimus</w:t>
            </w:r>
          </w:p>
        </w:tc>
        <w:tc>
          <w:tcPr>
            <w:tcW w:w="3441" w:type="dxa"/>
          </w:tcPr>
          <w:p w14:paraId="6A28D2F8" w14:textId="77777777" w:rsidR="00DD3ED9" w:rsidRPr="00464A21" w:rsidRDefault="00DD3ED9" w:rsidP="00464A21">
            <w:pPr>
              <w:spacing w:line="240" w:lineRule="auto"/>
              <w:ind w:left="38"/>
              <w:jc w:val="both"/>
              <w:rPr>
                <w:rFonts w:ascii="Arial" w:hAnsi="Arial" w:cs="Arial"/>
              </w:rPr>
            </w:pPr>
          </w:p>
        </w:tc>
      </w:tr>
      <w:tr w:rsidR="00DD3ED9" w:rsidRPr="00464A21" w14:paraId="2F48583E" w14:textId="3B326CA7" w:rsidTr="00CA558D">
        <w:tc>
          <w:tcPr>
            <w:tcW w:w="733" w:type="dxa"/>
            <w:tcMar>
              <w:top w:w="0" w:type="dxa"/>
              <w:left w:w="108" w:type="dxa"/>
              <w:bottom w:w="0" w:type="dxa"/>
              <w:right w:w="108" w:type="dxa"/>
            </w:tcMar>
            <w:vAlign w:val="center"/>
          </w:tcPr>
          <w:p w14:paraId="297978EF" w14:textId="77777777" w:rsidR="00DD3ED9" w:rsidRPr="00464A21" w:rsidRDefault="00DD3ED9" w:rsidP="003167B3">
            <w:pPr>
              <w:pStyle w:val="ListParagraph"/>
              <w:numPr>
                <w:ilvl w:val="1"/>
                <w:numId w:val="26"/>
              </w:numPr>
              <w:spacing w:after="0" w:line="240" w:lineRule="auto"/>
              <w:ind w:left="431" w:hanging="431"/>
              <w:jc w:val="center"/>
              <w:rPr>
                <w:rFonts w:ascii="Arial" w:hAnsi="Arial" w:cs="Arial"/>
              </w:rPr>
            </w:pPr>
          </w:p>
        </w:tc>
        <w:tc>
          <w:tcPr>
            <w:tcW w:w="2051" w:type="dxa"/>
            <w:tcMar>
              <w:top w:w="0" w:type="dxa"/>
              <w:left w:w="108" w:type="dxa"/>
              <w:bottom w:w="0" w:type="dxa"/>
              <w:right w:w="108" w:type="dxa"/>
            </w:tcMar>
          </w:tcPr>
          <w:p w14:paraId="34213C72" w14:textId="47D94FFC" w:rsidR="00DD3ED9" w:rsidRPr="00464A21" w:rsidRDefault="00DD3ED9" w:rsidP="003167B3">
            <w:pPr>
              <w:spacing w:line="240" w:lineRule="auto"/>
              <w:jc w:val="both"/>
              <w:rPr>
                <w:rFonts w:ascii="Arial" w:hAnsi="Arial" w:cs="Arial"/>
              </w:rPr>
            </w:pPr>
            <w:r w:rsidRPr="00464A21">
              <w:rPr>
                <w:rFonts w:ascii="Arial" w:hAnsi="Arial" w:cs="Arial"/>
              </w:rPr>
              <w:t>Tiekėjo pralaidumo pajėgumas  į užsienio tinklus</w:t>
            </w:r>
          </w:p>
        </w:tc>
        <w:tc>
          <w:tcPr>
            <w:tcW w:w="3403" w:type="dxa"/>
            <w:tcMar>
              <w:top w:w="0" w:type="dxa"/>
              <w:left w:w="108" w:type="dxa"/>
              <w:bottom w:w="0" w:type="dxa"/>
              <w:right w:w="108" w:type="dxa"/>
            </w:tcMar>
            <w:vAlign w:val="center"/>
          </w:tcPr>
          <w:p w14:paraId="0CCF156D" w14:textId="1D1D5DF0" w:rsidR="00DD3ED9" w:rsidRPr="00464A21" w:rsidRDefault="00DD3ED9" w:rsidP="003167B3">
            <w:pPr>
              <w:pStyle w:val="ListParagraph"/>
              <w:numPr>
                <w:ilvl w:val="0"/>
                <w:numId w:val="33"/>
              </w:numPr>
              <w:spacing w:line="240" w:lineRule="auto"/>
              <w:ind w:left="321" w:hanging="283"/>
              <w:jc w:val="both"/>
              <w:rPr>
                <w:rFonts w:ascii="Arial" w:hAnsi="Arial" w:cs="Arial"/>
              </w:rPr>
            </w:pPr>
            <w:r w:rsidRPr="00464A21">
              <w:rPr>
                <w:rFonts w:ascii="Arial" w:hAnsi="Arial" w:cs="Arial"/>
              </w:rPr>
              <w:t xml:space="preserve">Paslaugos </w:t>
            </w:r>
            <w:r w:rsidR="00B5110E">
              <w:rPr>
                <w:rFonts w:ascii="Arial" w:hAnsi="Arial" w:cs="Arial"/>
              </w:rPr>
              <w:t>t</w:t>
            </w:r>
            <w:r w:rsidRPr="00464A21">
              <w:rPr>
                <w:rFonts w:ascii="Arial" w:hAnsi="Arial" w:cs="Arial"/>
              </w:rPr>
              <w:t>eikėjas turi turėti ne mažiau nei 2 (dvi) nepriklausomas ir tiesiogines (ne per kitus Lietuvos interneto paslaugos teikėjus) sąsajas su skirtingais tarptautinio (esančio už Lietuvos Respublikos ribų) interneto tinklo paslaugos teikėjais ir bent vieną prisijungimą prie transnacionalinių tinklų apsikeitimo mazgų Europos Sąjungoje ar ELPA valstybėse (Šveicarija, Norvegija, Islandija, Lichtenšteinas) (</w:t>
            </w:r>
            <w:r w:rsidRPr="00464A21">
              <w:rPr>
                <w:rFonts w:ascii="Arial" w:hAnsi="Arial" w:cs="Arial"/>
                <w:i/>
              </w:rPr>
              <w:t>angl</w:t>
            </w:r>
            <w:r w:rsidRPr="00464A21">
              <w:rPr>
                <w:rFonts w:ascii="Arial" w:hAnsi="Arial" w:cs="Arial"/>
              </w:rPr>
              <w:t xml:space="preserve">. Internet Exchange). </w:t>
            </w:r>
          </w:p>
          <w:p w14:paraId="7A18B029" w14:textId="092FE0C8" w:rsidR="00DD3ED9" w:rsidRPr="00464A21" w:rsidRDefault="00DD3ED9" w:rsidP="003167B3">
            <w:pPr>
              <w:pStyle w:val="ListParagraph"/>
              <w:numPr>
                <w:ilvl w:val="0"/>
                <w:numId w:val="33"/>
              </w:numPr>
              <w:spacing w:line="240" w:lineRule="auto"/>
              <w:ind w:left="321" w:hanging="283"/>
              <w:jc w:val="both"/>
              <w:rPr>
                <w:rFonts w:ascii="Arial" w:hAnsi="Arial" w:cs="Arial"/>
              </w:rPr>
            </w:pPr>
            <w:r w:rsidRPr="00464A21">
              <w:rPr>
                <w:rFonts w:ascii="Arial" w:hAnsi="Arial" w:cs="Arial"/>
              </w:rPr>
              <w:t xml:space="preserve">Sąsajų greitaveika turi būti ne mažesnė kaip 10 </w:t>
            </w:r>
            <w:proofErr w:type="spellStart"/>
            <w:r w:rsidRPr="00464A21">
              <w:rPr>
                <w:rFonts w:ascii="Arial" w:hAnsi="Arial" w:cs="Arial"/>
              </w:rPr>
              <w:t>Gbps</w:t>
            </w:r>
            <w:proofErr w:type="spellEnd"/>
            <w:r w:rsidRPr="00464A21">
              <w:rPr>
                <w:rFonts w:ascii="Arial" w:hAnsi="Arial" w:cs="Arial"/>
              </w:rPr>
              <w:t>.</w:t>
            </w:r>
          </w:p>
        </w:tc>
        <w:tc>
          <w:tcPr>
            <w:tcW w:w="3441" w:type="dxa"/>
          </w:tcPr>
          <w:p w14:paraId="187F267A" w14:textId="77777777" w:rsidR="00DD3ED9" w:rsidRPr="00464A21" w:rsidRDefault="00DD3ED9" w:rsidP="00464A21">
            <w:pPr>
              <w:spacing w:line="240" w:lineRule="auto"/>
              <w:ind w:left="38"/>
              <w:jc w:val="both"/>
              <w:rPr>
                <w:rFonts w:ascii="Arial" w:hAnsi="Arial" w:cs="Arial"/>
              </w:rPr>
            </w:pPr>
          </w:p>
        </w:tc>
      </w:tr>
      <w:tr w:rsidR="00DD3ED9" w:rsidRPr="00464A21" w14:paraId="4CEE94A8" w14:textId="60F3C7B2" w:rsidTr="00CA558D">
        <w:tc>
          <w:tcPr>
            <w:tcW w:w="733" w:type="dxa"/>
            <w:tcMar>
              <w:top w:w="0" w:type="dxa"/>
              <w:left w:w="108" w:type="dxa"/>
              <w:bottom w:w="0" w:type="dxa"/>
              <w:right w:w="108" w:type="dxa"/>
            </w:tcMar>
            <w:vAlign w:val="center"/>
          </w:tcPr>
          <w:p w14:paraId="02E4901D" w14:textId="77777777" w:rsidR="00DD3ED9" w:rsidRPr="00464A21" w:rsidRDefault="00DD3ED9" w:rsidP="003167B3">
            <w:pPr>
              <w:pStyle w:val="ListParagraph"/>
              <w:numPr>
                <w:ilvl w:val="1"/>
                <w:numId w:val="26"/>
              </w:numPr>
              <w:spacing w:after="0" w:line="240" w:lineRule="auto"/>
              <w:ind w:left="431" w:hanging="431"/>
              <w:jc w:val="center"/>
              <w:rPr>
                <w:rFonts w:ascii="Arial" w:hAnsi="Arial" w:cs="Arial"/>
              </w:rPr>
            </w:pPr>
          </w:p>
        </w:tc>
        <w:tc>
          <w:tcPr>
            <w:tcW w:w="2051" w:type="dxa"/>
            <w:tcMar>
              <w:top w:w="0" w:type="dxa"/>
              <w:left w:w="108" w:type="dxa"/>
              <w:bottom w:w="0" w:type="dxa"/>
              <w:right w:w="108" w:type="dxa"/>
            </w:tcMar>
          </w:tcPr>
          <w:p w14:paraId="1579490F" w14:textId="3C7886EB" w:rsidR="00DD3ED9" w:rsidRPr="00464A21" w:rsidRDefault="00DD3ED9" w:rsidP="003167B3">
            <w:pPr>
              <w:spacing w:line="240" w:lineRule="auto"/>
              <w:jc w:val="both"/>
              <w:rPr>
                <w:rFonts w:ascii="Arial" w:hAnsi="Arial" w:cs="Arial"/>
              </w:rPr>
            </w:pPr>
            <w:r w:rsidRPr="00464A21">
              <w:rPr>
                <w:rFonts w:ascii="Arial" w:hAnsi="Arial" w:cs="Arial"/>
              </w:rPr>
              <w:t>Reikalavimai tranzitiniam ryšiui</w:t>
            </w:r>
          </w:p>
        </w:tc>
        <w:tc>
          <w:tcPr>
            <w:tcW w:w="3403" w:type="dxa"/>
            <w:tcMar>
              <w:top w:w="0" w:type="dxa"/>
              <w:left w:w="108" w:type="dxa"/>
              <w:bottom w:w="0" w:type="dxa"/>
              <w:right w:w="108" w:type="dxa"/>
            </w:tcMar>
            <w:vAlign w:val="center"/>
          </w:tcPr>
          <w:p w14:paraId="68F4717B" w14:textId="53B77508" w:rsidR="00DD3ED9" w:rsidRPr="00464A21" w:rsidRDefault="00DD3ED9" w:rsidP="003167B3">
            <w:pPr>
              <w:spacing w:line="240" w:lineRule="auto"/>
              <w:jc w:val="both"/>
              <w:rPr>
                <w:rFonts w:ascii="Arial" w:hAnsi="Arial" w:cs="Arial"/>
              </w:rPr>
            </w:pPr>
            <w:r w:rsidRPr="00464A21">
              <w:rPr>
                <w:rFonts w:ascii="Arial" w:hAnsi="Arial" w:cs="Arial"/>
              </w:rPr>
              <w:t>Paslaugų teikėjas</w:t>
            </w:r>
            <w:r w:rsidR="00F87996">
              <w:rPr>
                <w:rFonts w:ascii="Arial" w:hAnsi="Arial" w:cs="Arial"/>
              </w:rPr>
              <w:t xml:space="preserve"> </w:t>
            </w:r>
            <w:r w:rsidR="00F87996" w:rsidRPr="00F87996">
              <w:rPr>
                <w:rFonts w:ascii="Arial" w:hAnsi="Arial" w:cs="Arial"/>
              </w:rPr>
              <w:t>24</w:t>
            </w:r>
            <w:r w:rsidR="00F87996">
              <w:rPr>
                <w:rFonts w:ascii="Arial" w:hAnsi="Arial" w:cs="Arial"/>
              </w:rPr>
              <w:t xml:space="preserve"> x </w:t>
            </w:r>
            <w:r w:rsidR="00F87996" w:rsidRPr="00F87996">
              <w:rPr>
                <w:rFonts w:ascii="Arial" w:hAnsi="Arial" w:cs="Arial"/>
              </w:rPr>
              <w:t>7</w:t>
            </w:r>
            <w:r w:rsidR="00F87996">
              <w:rPr>
                <w:rFonts w:ascii="Arial" w:hAnsi="Arial" w:cs="Arial"/>
              </w:rPr>
              <w:t xml:space="preserve"> x </w:t>
            </w:r>
            <w:r w:rsidR="00F87996" w:rsidRPr="00F87996">
              <w:rPr>
                <w:rFonts w:ascii="Arial" w:hAnsi="Arial" w:cs="Arial"/>
              </w:rPr>
              <w:t>365</w:t>
            </w:r>
            <w:r w:rsidRPr="00464A21">
              <w:rPr>
                <w:rFonts w:ascii="Arial" w:hAnsi="Arial" w:cs="Arial"/>
              </w:rPr>
              <w:t xml:space="preserve"> turi atlikti tranzitinę persiuntimo funkciją tarp Perkančiosios organizacijos skelbiamų Autonominių sistemų IP tinklų ir užsienio interneto naudotojų, naudojant BGP4 </w:t>
            </w:r>
            <w:proofErr w:type="spellStart"/>
            <w:r w:rsidRPr="00464A21">
              <w:rPr>
                <w:rFonts w:ascii="Arial" w:hAnsi="Arial" w:cs="Arial"/>
              </w:rPr>
              <w:t>maršrutizavimo</w:t>
            </w:r>
            <w:proofErr w:type="spellEnd"/>
            <w:r w:rsidRPr="00464A21">
              <w:rPr>
                <w:rFonts w:ascii="Arial" w:hAnsi="Arial" w:cs="Arial"/>
              </w:rPr>
              <w:t xml:space="preserve"> protokolą.</w:t>
            </w:r>
          </w:p>
        </w:tc>
        <w:tc>
          <w:tcPr>
            <w:tcW w:w="3441" w:type="dxa"/>
          </w:tcPr>
          <w:p w14:paraId="0340EC68" w14:textId="77777777" w:rsidR="00DD3ED9" w:rsidRPr="00464A21" w:rsidRDefault="00DD3ED9" w:rsidP="003167B3">
            <w:pPr>
              <w:spacing w:line="240" w:lineRule="auto"/>
              <w:jc w:val="both"/>
              <w:rPr>
                <w:rFonts w:ascii="Arial" w:hAnsi="Arial" w:cs="Arial"/>
              </w:rPr>
            </w:pPr>
          </w:p>
        </w:tc>
      </w:tr>
      <w:tr w:rsidR="00DD3ED9" w:rsidRPr="00464A21" w14:paraId="28D4CEAA" w14:textId="6CBA051B" w:rsidTr="00CA558D">
        <w:tc>
          <w:tcPr>
            <w:tcW w:w="733" w:type="dxa"/>
            <w:tcMar>
              <w:top w:w="0" w:type="dxa"/>
              <w:left w:w="108" w:type="dxa"/>
              <w:bottom w:w="0" w:type="dxa"/>
              <w:right w:w="108" w:type="dxa"/>
            </w:tcMar>
            <w:vAlign w:val="center"/>
          </w:tcPr>
          <w:p w14:paraId="3F78FCAE" w14:textId="77777777" w:rsidR="00DD3ED9" w:rsidRPr="00464A21" w:rsidRDefault="00DD3ED9" w:rsidP="003167B3">
            <w:pPr>
              <w:pStyle w:val="ListParagraph"/>
              <w:numPr>
                <w:ilvl w:val="1"/>
                <w:numId w:val="26"/>
              </w:numPr>
              <w:spacing w:after="0" w:line="240" w:lineRule="auto"/>
              <w:ind w:left="431" w:hanging="431"/>
              <w:jc w:val="center"/>
              <w:rPr>
                <w:rFonts w:ascii="Arial" w:hAnsi="Arial" w:cs="Arial"/>
              </w:rPr>
            </w:pPr>
          </w:p>
        </w:tc>
        <w:tc>
          <w:tcPr>
            <w:tcW w:w="2051" w:type="dxa"/>
            <w:tcMar>
              <w:top w:w="0" w:type="dxa"/>
              <w:left w:w="108" w:type="dxa"/>
              <w:bottom w:w="0" w:type="dxa"/>
              <w:right w:w="108" w:type="dxa"/>
            </w:tcMar>
          </w:tcPr>
          <w:p w14:paraId="1F828411" w14:textId="2787DC98" w:rsidR="00DD3ED9" w:rsidRPr="00464A21" w:rsidRDefault="00DD3ED9" w:rsidP="003167B3">
            <w:pPr>
              <w:spacing w:line="240" w:lineRule="auto"/>
              <w:jc w:val="both"/>
              <w:rPr>
                <w:rFonts w:ascii="Arial" w:hAnsi="Arial" w:cs="Arial"/>
              </w:rPr>
            </w:pPr>
            <w:r w:rsidRPr="00464A21">
              <w:rPr>
                <w:rFonts w:ascii="Arial" w:hAnsi="Arial" w:cs="Arial"/>
              </w:rPr>
              <w:t>Duomenų perdavimo palaikomų protokolų tipai</w:t>
            </w:r>
          </w:p>
        </w:tc>
        <w:tc>
          <w:tcPr>
            <w:tcW w:w="3403" w:type="dxa"/>
            <w:tcMar>
              <w:top w:w="0" w:type="dxa"/>
              <w:left w:w="108" w:type="dxa"/>
              <w:bottom w:w="0" w:type="dxa"/>
              <w:right w:w="108" w:type="dxa"/>
            </w:tcMar>
            <w:vAlign w:val="center"/>
          </w:tcPr>
          <w:p w14:paraId="4AF8F786" w14:textId="3964F3FC" w:rsidR="00DD3ED9" w:rsidRPr="00464A21" w:rsidRDefault="00DD3ED9" w:rsidP="003167B3">
            <w:pPr>
              <w:pStyle w:val="ListParagraph"/>
              <w:numPr>
                <w:ilvl w:val="0"/>
                <w:numId w:val="27"/>
              </w:numPr>
              <w:spacing w:line="240" w:lineRule="auto"/>
              <w:ind w:left="321" w:hanging="283"/>
              <w:jc w:val="both"/>
              <w:rPr>
                <w:rFonts w:ascii="Arial" w:hAnsi="Arial" w:cs="Arial"/>
              </w:rPr>
            </w:pPr>
            <w:r w:rsidRPr="00464A21">
              <w:rPr>
                <w:rFonts w:ascii="Arial" w:hAnsi="Arial" w:cs="Arial"/>
              </w:rPr>
              <w:t xml:space="preserve">Paslaugų teikėjo infrastruktūra palaiko tiek IPv4, tiek IPv6 ir teikiant interneto paslaugas turi galimybę atitinkamai naudoti IPv4 ir IPv6 adresus. Paslaugų teikėjas yra užregistruotas RIPE, turi išskirtus IPv4 ir IPv6 adresus. </w:t>
            </w:r>
            <w:r w:rsidRPr="002B173B">
              <w:rPr>
                <w:rFonts w:ascii="Arial" w:hAnsi="Arial" w:cs="Arial"/>
                <w:b/>
                <w:bCs/>
                <w:u w:val="single"/>
              </w:rPr>
              <w:t>Kartu su pasiūlymu turi būti pateikti</w:t>
            </w:r>
            <w:r w:rsidRPr="002B173B">
              <w:rPr>
                <w:rFonts w:ascii="Arial" w:hAnsi="Arial" w:cs="Arial"/>
                <w:b/>
                <w:bCs/>
              </w:rPr>
              <w:t xml:space="preserve"> tai patvirtinantys dokumentai</w:t>
            </w:r>
            <w:r w:rsidR="00495826" w:rsidRPr="002B173B">
              <w:rPr>
                <w:rFonts w:ascii="Arial" w:hAnsi="Arial" w:cs="Arial"/>
                <w:b/>
                <w:bCs/>
              </w:rPr>
              <w:t xml:space="preserve"> (RIPE atstovo patvirtintas dokumentas</w:t>
            </w:r>
            <w:r w:rsidR="00F87996" w:rsidRPr="002B173B">
              <w:rPr>
                <w:rFonts w:ascii="Arial" w:hAnsi="Arial" w:cs="Arial"/>
                <w:b/>
                <w:bCs/>
              </w:rPr>
              <w:t xml:space="preserve"> arba nuoroda į viešai RIPE svetainėje publikuojamą informaciją</w:t>
            </w:r>
            <w:r w:rsidR="00495826" w:rsidRPr="002B173B">
              <w:rPr>
                <w:rFonts w:ascii="Arial" w:hAnsi="Arial" w:cs="Arial"/>
                <w:b/>
                <w:bCs/>
              </w:rPr>
              <w:t>,</w:t>
            </w:r>
            <w:r w:rsidR="00F87996" w:rsidRPr="002B173B">
              <w:rPr>
                <w:rFonts w:ascii="Arial" w:hAnsi="Arial" w:cs="Arial"/>
                <w:b/>
                <w:bCs/>
              </w:rPr>
              <w:t xml:space="preserve"> patvirtinančią,</w:t>
            </w:r>
            <w:r w:rsidR="00495826" w:rsidRPr="002B173B">
              <w:rPr>
                <w:rFonts w:ascii="Arial" w:hAnsi="Arial" w:cs="Arial"/>
                <w:b/>
                <w:bCs/>
              </w:rPr>
              <w:t xml:space="preserve"> kad Paslaugų teikėjas yra užregistruotas RIPE ir turi išskirtus IPv4 ir IPv6 adresus</w:t>
            </w:r>
            <w:r w:rsidR="002B173B" w:rsidRPr="002B173B">
              <w:rPr>
                <w:rFonts w:ascii="Arial" w:hAnsi="Arial" w:cs="Arial"/>
                <w:b/>
                <w:bCs/>
              </w:rPr>
              <w:t>)</w:t>
            </w:r>
            <w:r w:rsidR="00495826" w:rsidRPr="002B173B">
              <w:rPr>
                <w:rFonts w:ascii="Arial" w:hAnsi="Arial" w:cs="Arial"/>
                <w:b/>
                <w:bCs/>
              </w:rPr>
              <w:t>.</w:t>
            </w:r>
          </w:p>
          <w:p w14:paraId="6D114662" w14:textId="6FC6457C" w:rsidR="00DD3ED9" w:rsidRPr="00464A21" w:rsidRDefault="00DD3ED9" w:rsidP="003167B3">
            <w:pPr>
              <w:pStyle w:val="ListParagraph"/>
              <w:numPr>
                <w:ilvl w:val="0"/>
                <w:numId w:val="27"/>
              </w:numPr>
              <w:spacing w:line="240" w:lineRule="auto"/>
              <w:ind w:left="321" w:hanging="283"/>
              <w:jc w:val="both"/>
              <w:rPr>
                <w:rFonts w:ascii="Arial" w:hAnsi="Arial" w:cs="Arial"/>
              </w:rPr>
            </w:pPr>
            <w:r w:rsidRPr="00464A21">
              <w:rPr>
                <w:rFonts w:ascii="Arial" w:hAnsi="Arial" w:cs="Arial"/>
              </w:rPr>
              <w:t xml:space="preserve"> Paslaugų teikėjas turi IPv4 ir IPv6 sujungimus su užsienio operatoriais ir yra pasiekiamas per IPv4 ir IPv6 (turi būti galimybė IPv4 ir IPv6 sujungimus su užsienio operatoriais patikrinti per nepriklausomus interneto paslaugos teikėjus, turinčius „</w:t>
            </w:r>
            <w:proofErr w:type="spellStart"/>
            <w:r w:rsidRPr="00464A21">
              <w:rPr>
                <w:rFonts w:ascii="Arial" w:hAnsi="Arial" w:cs="Arial"/>
              </w:rPr>
              <w:t>Looking</w:t>
            </w:r>
            <w:proofErr w:type="spellEnd"/>
            <w:r w:rsidRPr="00464A21">
              <w:rPr>
                <w:rFonts w:ascii="Arial" w:hAnsi="Arial" w:cs="Arial"/>
              </w:rPr>
              <w:t xml:space="preserve"> </w:t>
            </w:r>
            <w:proofErr w:type="spellStart"/>
            <w:r w:rsidRPr="00464A21">
              <w:rPr>
                <w:rFonts w:ascii="Arial" w:hAnsi="Arial" w:cs="Arial"/>
              </w:rPr>
              <w:t>Glass</w:t>
            </w:r>
            <w:proofErr w:type="spellEnd"/>
            <w:r w:rsidRPr="00464A21">
              <w:rPr>
                <w:rFonts w:ascii="Arial" w:hAnsi="Arial" w:cs="Arial"/>
              </w:rPr>
              <w:t>“ arba lygiavertę paslaugą).</w:t>
            </w:r>
          </w:p>
        </w:tc>
        <w:tc>
          <w:tcPr>
            <w:tcW w:w="3441" w:type="dxa"/>
          </w:tcPr>
          <w:p w14:paraId="3762C6E9" w14:textId="77777777" w:rsidR="00DD3ED9" w:rsidRPr="00464A21" w:rsidRDefault="00DD3ED9" w:rsidP="00464A21">
            <w:pPr>
              <w:spacing w:line="240" w:lineRule="auto"/>
              <w:ind w:left="38"/>
              <w:jc w:val="both"/>
              <w:rPr>
                <w:rFonts w:ascii="Arial" w:hAnsi="Arial" w:cs="Arial"/>
              </w:rPr>
            </w:pPr>
          </w:p>
        </w:tc>
      </w:tr>
      <w:tr w:rsidR="00DD3ED9" w:rsidRPr="00464A21" w14:paraId="52B8E93E" w14:textId="6375AAFD" w:rsidTr="00CA558D">
        <w:tc>
          <w:tcPr>
            <w:tcW w:w="733" w:type="dxa"/>
            <w:tcMar>
              <w:top w:w="0" w:type="dxa"/>
              <w:left w:w="108" w:type="dxa"/>
              <w:bottom w:w="0" w:type="dxa"/>
              <w:right w:w="108" w:type="dxa"/>
            </w:tcMar>
            <w:vAlign w:val="center"/>
          </w:tcPr>
          <w:p w14:paraId="54F2C71E" w14:textId="77777777" w:rsidR="00DD3ED9" w:rsidRPr="00464A21" w:rsidRDefault="00DD3ED9" w:rsidP="003167B3">
            <w:pPr>
              <w:pStyle w:val="ListParagraph"/>
              <w:numPr>
                <w:ilvl w:val="1"/>
                <w:numId w:val="26"/>
              </w:numPr>
              <w:spacing w:after="0" w:line="240" w:lineRule="auto"/>
              <w:ind w:left="431" w:hanging="431"/>
              <w:jc w:val="center"/>
              <w:rPr>
                <w:rFonts w:ascii="Arial" w:hAnsi="Arial" w:cs="Arial"/>
              </w:rPr>
            </w:pPr>
          </w:p>
        </w:tc>
        <w:tc>
          <w:tcPr>
            <w:tcW w:w="2051" w:type="dxa"/>
            <w:tcMar>
              <w:top w:w="0" w:type="dxa"/>
              <w:left w:w="108" w:type="dxa"/>
              <w:bottom w:w="0" w:type="dxa"/>
              <w:right w:w="108" w:type="dxa"/>
            </w:tcMar>
          </w:tcPr>
          <w:p w14:paraId="00CDB247" w14:textId="2EBE4377" w:rsidR="00DD3ED9" w:rsidRPr="00464A21" w:rsidRDefault="00DD3ED9" w:rsidP="003167B3">
            <w:pPr>
              <w:spacing w:line="240" w:lineRule="auto"/>
              <w:jc w:val="both"/>
              <w:rPr>
                <w:rFonts w:ascii="Arial" w:hAnsi="Arial" w:cs="Arial"/>
              </w:rPr>
            </w:pPr>
            <w:proofErr w:type="spellStart"/>
            <w:r w:rsidRPr="00464A21">
              <w:rPr>
                <w:rFonts w:ascii="Arial" w:hAnsi="Arial" w:cs="Arial"/>
              </w:rPr>
              <w:t>Relaus</w:t>
            </w:r>
            <w:proofErr w:type="spellEnd"/>
            <w:r w:rsidRPr="00464A21">
              <w:rPr>
                <w:rFonts w:ascii="Arial" w:hAnsi="Arial" w:cs="Arial"/>
              </w:rPr>
              <w:t xml:space="preserve"> laiko rėžimas</w:t>
            </w:r>
          </w:p>
        </w:tc>
        <w:tc>
          <w:tcPr>
            <w:tcW w:w="3403" w:type="dxa"/>
            <w:tcMar>
              <w:top w:w="0" w:type="dxa"/>
              <w:left w:w="108" w:type="dxa"/>
              <w:bottom w:w="0" w:type="dxa"/>
              <w:right w:w="108" w:type="dxa"/>
            </w:tcMar>
            <w:vAlign w:val="center"/>
          </w:tcPr>
          <w:p w14:paraId="6E3D023E" w14:textId="2D61029D" w:rsidR="00DD3ED9" w:rsidRPr="00464A21" w:rsidRDefault="00DD3ED9" w:rsidP="003167B3">
            <w:pPr>
              <w:spacing w:line="240" w:lineRule="auto"/>
              <w:jc w:val="both"/>
              <w:rPr>
                <w:rFonts w:ascii="Arial" w:hAnsi="Arial" w:cs="Arial"/>
              </w:rPr>
            </w:pPr>
            <w:r w:rsidRPr="00464A21">
              <w:rPr>
                <w:rFonts w:ascii="Arial" w:hAnsi="Arial" w:cs="Arial"/>
              </w:rPr>
              <w:t xml:space="preserve">Turi būti suteiktas „realaus laiko režimo“ interneto duomenų srautų valdymas naudojant „BGP </w:t>
            </w:r>
            <w:proofErr w:type="spellStart"/>
            <w:r w:rsidRPr="00464A21">
              <w:rPr>
                <w:rFonts w:ascii="Arial" w:hAnsi="Arial" w:cs="Arial"/>
              </w:rPr>
              <w:t>communities</w:t>
            </w:r>
            <w:proofErr w:type="spellEnd"/>
            <w:r w:rsidRPr="00464A21">
              <w:rPr>
                <w:rFonts w:ascii="Arial" w:hAnsi="Arial" w:cs="Arial"/>
              </w:rPr>
              <w:t>“</w:t>
            </w:r>
          </w:p>
        </w:tc>
        <w:tc>
          <w:tcPr>
            <w:tcW w:w="3441" w:type="dxa"/>
          </w:tcPr>
          <w:p w14:paraId="342D9DA7" w14:textId="77777777" w:rsidR="00DD3ED9" w:rsidRPr="00464A21" w:rsidRDefault="00DD3ED9" w:rsidP="003167B3">
            <w:pPr>
              <w:spacing w:line="240" w:lineRule="auto"/>
              <w:jc w:val="both"/>
              <w:rPr>
                <w:rFonts w:ascii="Arial" w:hAnsi="Arial" w:cs="Arial"/>
              </w:rPr>
            </w:pPr>
          </w:p>
        </w:tc>
      </w:tr>
      <w:tr w:rsidR="00DD3ED9" w:rsidRPr="00464A21" w14:paraId="35E1C633" w14:textId="2DE66F15" w:rsidTr="00CA558D">
        <w:tc>
          <w:tcPr>
            <w:tcW w:w="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EEA2A0" w14:textId="77777777" w:rsidR="00DD3ED9" w:rsidRPr="00464A21" w:rsidRDefault="00DD3ED9" w:rsidP="003167B3">
            <w:pPr>
              <w:pStyle w:val="ListParagraph"/>
              <w:numPr>
                <w:ilvl w:val="1"/>
                <w:numId w:val="26"/>
              </w:numPr>
              <w:spacing w:after="0" w:line="240" w:lineRule="auto"/>
              <w:ind w:left="431" w:hanging="431"/>
              <w:jc w:val="center"/>
              <w:rPr>
                <w:rFonts w:ascii="Arial" w:hAnsi="Arial" w:cs="Arial"/>
              </w:rPr>
            </w:pPr>
          </w:p>
        </w:tc>
        <w:tc>
          <w:tcPr>
            <w:tcW w:w="2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1747F" w14:textId="6AC7DD78" w:rsidR="00DD3ED9" w:rsidRPr="00464A21" w:rsidRDefault="00DD3ED9" w:rsidP="003167B3">
            <w:pPr>
              <w:spacing w:line="240" w:lineRule="auto"/>
              <w:jc w:val="both"/>
              <w:rPr>
                <w:rFonts w:ascii="Arial" w:hAnsi="Arial" w:cs="Arial"/>
              </w:rPr>
            </w:pPr>
            <w:r w:rsidRPr="00464A21">
              <w:rPr>
                <w:rFonts w:ascii="Arial" w:hAnsi="Arial" w:cs="Arial"/>
              </w:rPr>
              <w:t>Reikalavimai paslaugų valdymo sistemai</w:t>
            </w: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8C9B38" w14:textId="0B5850CA" w:rsidR="00DD3ED9" w:rsidRPr="00464A21" w:rsidRDefault="00DD3ED9" w:rsidP="002B173B">
            <w:pPr>
              <w:pStyle w:val="ListParagraph"/>
              <w:numPr>
                <w:ilvl w:val="0"/>
                <w:numId w:val="31"/>
              </w:numPr>
              <w:tabs>
                <w:tab w:val="left" w:pos="660"/>
              </w:tabs>
              <w:spacing w:line="240" w:lineRule="auto"/>
              <w:ind w:left="76" w:firstLine="284"/>
              <w:jc w:val="both"/>
              <w:rPr>
                <w:rFonts w:ascii="Arial" w:hAnsi="Arial" w:cs="Arial"/>
              </w:rPr>
            </w:pPr>
            <w:r w:rsidRPr="00464A21">
              <w:rPr>
                <w:rFonts w:ascii="Arial" w:hAnsi="Arial" w:cs="Arial"/>
              </w:rPr>
              <w:t xml:space="preserve">Paslaugų teikėjas turi turėti Interneto tranzito Paslaugų valdymo ir administravimo sistemą. </w:t>
            </w:r>
          </w:p>
          <w:p w14:paraId="719F92BA" w14:textId="6926F254" w:rsidR="00DD3ED9" w:rsidRPr="00464A21" w:rsidRDefault="00DD3ED9" w:rsidP="002B173B">
            <w:pPr>
              <w:pStyle w:val="ListParagraph"/>
              <w:numPr>
                <w:ilvl w:val="0"/>
                <w:numId w:val="31"/>
              </w:numPr>
              <w:tabs>
                <w:tab w:val="left" w:pos="660"/>
              </w:tabs>
              <w:spacing w:line="240" w:lineRule="auto"/>
              <w:ind w:left="76" w:firstLine="284"/>
              <w:jc w:val="both"/>
              <w:rPr>
                <w:rFonts w:ascii="Arial" w:hAnsi="Arial" w:cs="Arial"/>
              </w:rPr>
            </w:pPr>
            <w:r w:rsidRPr="00464A21">
              <w:rPr>
                <w:rFonts w:ascii="Arial" w:hAnsi="Arial" w:cs="Arial"/>
              </w:rPr>
              <w:t xml:space="preserve">Paslaugų teikėjas turi suteikti galimybę Perkančiajai organizacijai operatyviai stebėti paslaugos </w:t>
            </w:r>
            <w:proofErr w:type="spellStart"/>
            <w:r w:rsidRPr="00464A21">
              <w:rPr>
                <w:rFonts w:ascii="Arial" w:hAnsi="Arial" w:cs="Arial"/>
              </w:rPr>
              <w:t>pateikiamumo</w:t>
            </w:r>
            <w:proofErr w:type="spellEnd"/>
            <w:r w:rsidRPr="00464A21">
              <w:rPr>
                <w:rFonts w:ascii="Arial" w:hAnsi="Arial" w:cs="Arial"/>
              </w:rPr>
              <w:t>, kokybės (IP paketų praradimo ir IP paketų vėlavimo) ir panaudojimo rodiklius, matuojamus prijungimo taške.</w:t>
            </w:r>
          </w:p>
          <w:p w14:paraId="3F3EF199" w14:textId="38B95D73" w:rsidR="00DD3ED9" w:rsidRPr="00464A21" w:rsidRDefault="00DD3ED9" w:rsidP="002B173B">
            <w:pPr>
              <w:pStyle w:val="ListParagraph"/>
              <w:numPr>
                <w:ilvl w:val="0"/>
                <w:numId w:val="31"/>
              </w:numPr>
              <w:tabs>
                <w:tab w:val="left" w:pos="660"/>
              </w:tabs>
              <w:spacing w:line="240" w:lineRule="auto"/>
              <w:ind w:left="76" w:firstLine="284"/>
              <w:jc w:val="both"/>
              <w:rPr>
                <w:rFonts w:ascii="Arial" w:hAnsi="Arial" w:cs="Arial"/>
              </w:rPr>
            </w:pPr>
            <w:r w:rsidRPr="00464A21">
              <w:rPr>
                <w:rFonts w:ascii="Arial" w:hAnsi="Arial" w:cs="Arial"/>
              </w:rPr>
              <w:t>Paslaugų teikėjas turi suteikti galimybę Perkančiajai organizacijai „realaus laiko režimu“ perkonfigūruoti savo duomenų srautus (pvz.</w:t>
            </w:r>
            <w:r w:rsidR="006D3388">
              <w:rPr>
                <w:rFonts w:ascii="Arial" w:hAnsi="Arial" w:cs="Arial"/>
              </w:rPr>
              <w:t>:</w:t>
            </w:r>
            <w:r w:rsidRPr="00464A21">
              <w:rPr>
                <w:rFonts w:ascii="Arial" w:hAnsi="Arial" w:cs="Arial"/>
              </w:rPr>
              <w:t xml:space="preserve"> esant kitų Interneto kanalų sutrikimams).</w:t>
            </w:r>
          </w:p>
        </w:tc>
        <w:tc>
          <w:tcPr>
            <w:tcW w:w="3441" w:type="dxa"/>
            <w:tcBorders>
              <w:top w:val="single" w:sz="4" w:space="0" w:color="auto"/>
              <w:left w:val="single" w:sz="4" w:space="0" w:color="auto"/>
              <w:bottom w:val="single" w:sz="4" w:space="0" w:color="auto"/>
              <w:right w:val="single" w:sz="4" w:space="0" w:color="auto"/>
            </w:tcBorders>
          </w:tcPr>
          <w:p w14:paraId="7C404F8B" w14:textId="77777777" w:rsidR="00DD3ED9" w:rsidRPr="00464A21" w:rsidRDefault="00DD3ED9" w:rsidP="00464A21">
            <w:pPr>
              <w:spacing w:line="240" w:lineRule="auto"/>
              <w:jc w:val="both"/>
              <w:rPr>
                <w:rFonts w:ascii="Arial" w:hAnsi="Arial" w:cs="Arial"/>
              </w:rPr>
            </w:pPr>
          </w:p>
        </w:tc>
      </w:tr>
      <w:tr w:rsidR="00DD3ED9" w:rsidRPr="00464A21" w14:paraId="21F280E4" w14:textId="38458490" w:rsidTr="00CA558D">
        <w:tc>
          <w:tcPr>
            <w:tcW w:w="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34AA6D" w14:textId="77777777" w:rsidR="00DD3ED9" w:rsidRPr="00464A21" w:rsidRDefault="00DD3ED9" w:rsidP="003167B3">
            <w:pPr>
              <w:pStyle w:val="ListParagraph"/>
              <w:numPr>
                <w:ilvl w:val="1"/>
                <w:numId w:val="26"/>
              </w:numPr>
              <w:spacing w:after="0" w:line="240" w:lineRule="auto"/>
              <w:ind w:left="431" w:hanging="431"/>
              <w:jc w:val="center"/>
              <w:rPr>
                <w:rFonts w:ascii="Arial" w:hAnsi="Arial" w:cs="Arial"/>
              </w:rPr>
            </w:pPr>
          </w:p>
        </w:tc>
        <w:tc>
          <w:tcPr>
            <w:tcW w:w="2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AF410" w14:textId="3278F12C" w:rsidR="00DD3ED9" w:rsidRPr="00464A21" w:rsidRDefault="00DD3ED9" w:rsidP="003167B3">
            <w:pPr>
              <w:spacing w:line="240" w:lineRule="auto"/>
              <w:jc w:val="both"/>
              <w:rPr>
                <w:rFonts w:ascii="Arial" w:hAnsi="Arial" w:cs="Arial"/>
              </w:rPr>
            </w:pPr>
            <w:r w:rsidRPr="00464A21">
              <w:rPr>
                <w:rFonts w:ascii="Arial" w:hAnsi="Arial" w:cs="Arial"/>
              </w:rPr>
              <w:t>Kokybiniai reikalavimai prijungimo taškui</w:t>
            </w: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1DE159" w14:textId="62673A30" w:rsidR="00DD3ED9" w:rsidRPr="00464A21" w:rsidRDefault="00DD3ED9" w:rsidP="002B173B">
            <w:pPr>
              <w:tabs>
                <w:tab w:val="left" w:pos="331"/>
              </w:tabs>
              <w:spacing w:line="240" w:lineRule="auto"/>
              <w:ind w:left="76" w:hanging="38"/>
              <w:jc w:val="both"/>
              <w:rPr>
                <w:rFonts w:ascii="Arial" w:hAnsi="Arial" w:cs="Arial"/>
              </w:rPr>
            </w:pPr>
            <w:r w:rsidRPr="00464A21">
              <w:rPr>
                <w:rFonts w:ascii="Arial" w:hAnsi="Arial" w:cs="Arial"/>
              </w:rPr>
              <w:t>1.</w:t>
            </w:r>
            <w:r w:rsidR="002B173B">
              <w:rPr>
                <w:rFonts w:ascii="Arial" w:hAnsi="Arial" w:cs="Arial"/>
              </w:rPr>
              <w:t xml:space="preserve"> </w:t>
            </w:r>
            <w:r w:rsidRPr="00464A21">
              <w:rPr>
                <w:rFonts w:ascii="Arial" w:hAnsi="Arial" w:cs="Arial"/>
              </w:rPr>
              <w:t>Vidutinis procentinis mėnesinis IP paketų praradimas neviršija nurodytų dydžių į sutartus kontrolinius Internet adresus (skaičiuojama atskirai kiekvienam adresui):</w:t>
            </w:r>
          </w:p>
          <w:p w14:paraId="255AFE8E" w14:textId="775D44BA" w:rsidR="00DD3ED9" w:rsidRPr="00464A21" w:rsidRDefault="00DD3ED9" w:rsidP="003167B3">
            <w:pPr>
              <w:spacing w:line="240" w:lineRule="auto"/>
              <w:jc w:val="both"/>
              <w:rPr>
                <w:rFonts w:ascii="Arial" w:hAnsi="Arial" w:cs="Arial"/>
              </w:rPr>
            </w:pPr>
            <w:r w:rsidRPr="00464A21">
              <w:rPr>
                <w:rFonts w:ascii="Arial" w:hAnsi="Arial" w:cs="Arial"/>
              </w:rPr>
              <w:t>- Europa 0,30%,</w:t>
            </w:r>
          </w:p>
          <w:p w14:paraId="123FD13B" w14:textId="4413407F" w:rsidR="00DD3ED9" w:rsidRPr="00464A21" w:rsidRDefault="00DD3ED9" w:rsidP="003167B3">
            <w:pPr>
              <w:spacing w:line="240" w:lineRule="auto"/>
              <w:jc w:val="both"/>
              <w:rPr>
                <w:rFonts w:ascii="Arial" w:hAnsi="Arial" w:cs="Arial"/>
              </w:rPr>
            </w:pPr>
            <w:r w:rsidRPr="00464A21">
              <w:rPr>
                <w:rFonts w:ascii="Arial" w:hAnsi="Arial" w:cs="Arial"/>
              </w:rPr>
              <w:t>- JAV 0,50%;</w:t>
            </w:r>
          </w:p>
          <w:p w14:paraId="44AFF86B" w14:textId="39EF25E7" w:rsidR="00DD3ED9" w:rsidRPr="00464A21" w:rsidRDefault="00DD3ED9" w:rsidP="002B173B">
            <w:pPr>
              <w:pStyle w:val="Body2"/>
              <w:spacing w:after="0"/>
              <w:ind w:left="76" w:hanging="76"/>
              <w:rPr>
                <w:rFonts w:ascii="Arial" w:hAnsi="Arial" w:cs="Arial"/>
                <w:lang w:val="lt-LT"/>
              </w:rPr>
            </w:pPr>
            <w:r w:rsidRPr="00464A21">
              <w:rPr>
                <w:rFonts w:ascii="Arial" w:hAnsi="Arial" w:cs="Arial"/>
                <w:lang w:val="lt-LT"/>
              </w:rPr>
              <w:t>2. Vidutinis mėnesinis IP paketų vėlavimas (skaičiuojant abipusį kelią) neviršija nurodytų dydžių į sutartus kontrolinius Internet adresus (skaičiuojama kiekvienam adresui atskirai):</w:t>
            </w:r>
          </w:p>
          <w:p w14:paraId="1E8DC8A1" w14:textId="16FDE774" w:rsidR="00DD3ED9" w:rsidRPr="00464A21" w:rsidRDefault="00DD3ED9" w:rsidP="003167B3">
            <w:pPr>
              <w:pStyle w:val="Body2"/>
              <w:spacing w:after="0"/>
              <w:rPr>
                <w:rFonts w:ascii="Arial" w:hAnsi="Arial" w:cs="Arial"/>
                <w:lang w:val="lt-LT"/>
              </w:rPr>
            </w:pPr>
            <w:r w:rsidRPr="00464A21">
              <w:rPr>
                <w:rFonts w:ascii="Arial" w:hAnsi="Arial" w:cs="Arial"/>
                <w:lang w:val="lt-LT"/>
              </w:rPr>
              <w:t xml:space="preserve">- Europa neviršija 100 </w:t>
            </w:r>
            <w:proofErr w:type="spellStart"/>
            <w:r w:rsidRPr="00464A21">
              <w:rPr>
                <w:rFonts w:ascii="Arial" w:hAnsi="Arial" w:cs="Arial"/>
                <w:lang w:val="lt-LT"/>
              </w:rPr>
              <w:t>ms</w:t>
            </w:r>
            <w:proofErr w:type="spellEnd"/>
            <w:r w:rsidRPr="00464A21">
              <w:rPr>
                <w:rFonts w:ascii="Arial" w:hAnsi="Arial" w:cs="Arial"/>
                <w:lang w:val="lt-LT"/>
              </w:rPr>
              <w:t>,</w:t>
            </w:r>
          </w:p>
          <w:p w14:paraId="40567CCA" w14:textId="4A31DABD" w:rsidR="00DD3ED9" w:rsidRPr="00464A21" w:rsidRDefault="00DD3ED9" w:rsidP="003167B3">
            <w:pPr>
              <w:pStyle w:val="Body2"/>
              <w:spacing w:after="0"/>
              <w:rPr>
                <w:rFonts w:ascii="Arial" w:hAnsi="Arial" w:cs="Arial"/>
                <w:lang w:val="lt-LT"/>
              </w:rPr>
            </w:pPr>
            <w:r w:rsidRPr="00464A21">
              <w:rPr>
                <w:rFonts w:ascii="Arial" w:hAnsi="Arial" w:cs="Arial"/>
                <w:lang w:val="lt-LT"/>
              </w:rPr>
              <w:t xml:space="preserve">- JAV neviršija 200 </w:t>
            </w:r>
            <w:proofErr w:type="spellStart"/>
            <w:r w:rsidRPr="00464A21">
              <w:rPr>
                <w:rFonts w:ascii="Arial" w:hAnsi="Arial" w:cs="Arial"/>
                <w:lang w:val="lt-LT"/>
              </w:rPr>
              <w:t>ms</w:t>
            </w:r>
            <w:proofErr w:type="spellEnd"/>
            <w:r w:rsidRPr="00464A21">
              <w:rPr>
                <w:rFonts w:ascii="Arial" w:hAnsi="Arial" w:cs="Arial"/>
                <w:lang w:val="lt-LT"/>
              </w:rPr>
              <w:t>.</w:t>
            </w:r>
          </w:p>
          <w:p w14:paraId="41F1C2D5" w14:textId="78A57144" w:rsidR="00DD3ED9" w:rsidRPr="00464A21" w:rsidRDefault="00DD3ED9" w:rsidP="002B173B">
            <w:pPr>
              <w:spacing w:line="240" w:lineRule="auto"/>
              <w:ind w:left="76" w:hanging="38"/>
              <w:jc w:val="both"/>
              <w:rPr>
                <w:rFonts w:ascii="Arial" w:hAnsi="Arial" w:cs="Arial"/>
              </w:rPr>
            </w:pPr>
            <w:r w:rsidRPr="00464A21">
              <w:rPr>
                <w:rFonts w:ascii="Arial" w:hAnsi="Arial" w:cs="Arial"/>
              </w:rPr>
              <w:t>3.  Matavimai atliekami ne rečiau kaip kas minutę (ne rečiau kaip kas 60 sekundžių).</w:t>
            </w:r>
          </w:p>
        </w:tc>
        <w:tc>
          <w:tcPr>
            <w:tcW w:w="3441" w:type="dxa"/>
            <w:tcBorders>
              <w:top w:val="single" w:sz="4" w:space="0" w:color="auto"/>
              <w:left w:val="single" w:sz="4" w:space="0" w:color="auto"/>
              <w:bottom w:val="single" w:sz="4" w:space="0" w:color="auto"/>
              <w:right w:val="single" w:sz="4" w:space="0" w:color="auto"/>
            </w:tcBorders>
          </w:tcPr>
          <w:p w14:paraId="5DFB4EAB" w14:textId="77777777" w:rsidR="00DD3ED9" w:rsidRPr="00464A21" w:rsidRDefault="00DD3ED9" w:rsidP="003167B3">
            <w:pPr>
              <w:spacing w:line="240" w:lineRule="auto"/>
              <w:ind w:left="321" w:hanging="283"/>
              <w:jc w:val="both"/>
              <w:rPr>
                <w:rFonts w:ascii="Arial" w:hAnsi="Arial" w:cs="Arial"/>
              </w:rPr>
            </w:pPr>
          </w:p>
        </w:tc>
      </w:tr>
      <w:tr w:rsidR="00554280" w:rsidRPr="00464A21" w14:paraId="210E48DC" w14:textId="77777777" w:rsidTr="00554280">
        <w:tc>
          <w:tcPr>
            <w:tcW w:w="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8573BA" w14:textId="77777777" w:rsidR="00554280" w:rsidRPr="00464A21" w:rsidRDefault="00554280" w:rsidP="003167B3">
            <w:pPr>
              <w:pStyle w:val="ListParagraph"/>
              <w:numPr>
                <w:ilvl w:val="1"/>
                <w:numId w:val="26"/>
              </w:numPr>
              <w:spacing w:after="0" w:line="240" w:lineRule="auto"/>
              <w:ind w:left="431" w:hanging="431"/>
              <w:jc w:val="center"/>
              <w:rPr>
                <w:rFonts w:ascii="Arial" w:hAnsi="Arial" w:cs="Arial"/>
              </w:rPr>
            </w:pPr>
          </w:p>
        </w:tc>
        <w:tc>
          <w:tcPr>
            <w:tcW w:w="2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55E17" w14:textId="68836181" w:rsidR="00554280" w:rsidRPr="00464A21" w:rsidRDefault="00554280" w:rsidP="003167B3">
            <w:pPr>
              <w:spacing w:line="240" w:lineRule="auto"/>
              <w:jc w:val="both"/>
              <w:rPr>
                <w:rFonts w:ascii="Arial" w:hAnsi="Arial" w:cs="Arial"/>
              </w:rPr>
            </w:pPr>
            <w:r>
              <w:rPr>
                <w:rFonts w:ascii="Arial" w:hAnsi="Arial" w:cs="Arial"/>
              </w:rPr>
              <w:t>Reikalavimas turėti sutrikimų šalinimo procedūrą</w:t>
            </w: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E7890C" w14:textId="1E025379" w:rsidR="00554280" w:rsidRPr="00464A21" w:rsidRDefault="00554280" w:rsidP="0052038F">
            <w:pPr>
              <w:spacing w:line="240" w:lineRule="auto"/>
              <w:ind w:left="40"/>
              <w:jc w:val="both"/>
              <w:rPr>
                <w:rFonts w:ascii="Arial" w:hAnsi="Arial" w:cs="Arial"/>
              </w:rPr>
            </w:pPr>
            <w:r w:rsidRPr="00554280">
              <w:rPr>
                <w:rFonts w:ascii="Arial" w:hAnsi="Arial" w:cs="Arial"/>
              </w:rPr>
              <w:t>Paslaugų teikėjas, teikdamas pasiūlymą   turi nurodyti gedimų registravimo ir šalinimo procedūrą</w:t>
            </w:r>
            <w:r w:rsidR="00D64104">
              <w:rPr>
                <w:rFonts w:ascii="Arial" w:hAnsi="Arial" w:cs="Arial"/>
              </w:rPr>
              <w:t>, kurioje turi būti nurodyta galimybė incidentus pasirinktinai registruoti el.-paštu, telefonu, ar prisijungus prie tiekėjo gedimų registracijos portalo. Procedūroje turi būti trumpai aprašytas gedimų šalinimo eigos procesas (angl. -</w:t>
            </w:r>
            <w:proofErr w:type="spellStart"/>
            <w:r w:rsidR="00D64104">
              <w:rPr>
                <w:rFonts w:ascii="Arial" w:hAnsi="Arial" w:cs="Arial"/>
              </w:rPr>
              <w:t>incident</w:t>
            </w:r>
            <w:proofErr w:type="spellEnd"/>
            <w:r w:rsidR="00D64104">
              <w:rPr>
                <w:rFonts w:ascii="Arial" w:hAnsi="Arial" w:cs="Arial"/>
              </w:rPr>
              <w:t xml:space="preserve"> </w:t>
            </w:r>
            <w:proofErr w:type="spellStart"/>
            <w:r w:rsidR="00D64104">
              <w:rPr>
                <w:rFonts w:ascii="Arial" w:hAnsi="Arial" w:cs="Arial"/>
              </w:rPr>
              <w:t>workflow</w:t>
            </w:r>
            <w:proofErr w:type="spellEnd"/>
            <w:r w:rsidR="00D64104">
              <w:rPr>
                <w:rFonts w:ascii="Arial" w:hAnsi="Arial" w:cs="Arial"/>
              </w:rPr>
              <w:t>)</w:t>
            </w:r>
            <w:r w:rsidR="00A50C0A">
              <w:rPr>
                <w:rFonts w:ascii="Arial" w:hAnsi="Arial" w:cs="Arial"/>
              </w:rPr>
              <w:t>.</w:t>
            </w:r>
            <w:r w:rsidR="00D64104">
              <w:rPr>
                <w:rFonts w:ascii="Arial" w:hAnsi="Arial" w:cs="Arial"/>
              </w:rPr>
              <w:t xml:space="preserve"> Taip pat turi būti aprašytas gedimų </w:t>
            </w:r>
            <w:proofErr w:type="spellStart"/>
            <w:r w:rsidR="00D64104">
              <w:rPr>
                <w:rFonts w:ascii="Arial" w:hAnsi="Arial" w:cs="Arial"/>
              </w:rPr>
              <w:t>eskalacijos</w:t>
            </w:r>
            <w:proofErr w:type="spellEnd"/>
            <w:r w:rsidR="00D64104">
              <w:rPr>
                <w:rFonts w:ascii="Arial" w:hAnsi="Arial" w:cs="Arial"/>
              </w:rPr>
              <w:t xml:space="preserve"> eigos procesas su nurodytais </w:t>
            </w:r>
            <w:proofErr w:type="spellStart"/>
            <w:r w:rsidR="00D64104">
              <w:rPr>
                <w:rFonts w:ascii="Arial" w:hAnsi="Arial" w:cs="Arial"/>
              </w:rPr>
              <w:t>eskalacijos</w:t>
            </w:r>
            <w:proofErr w:type="spellEnd"/>
            <w:r w:rsidR="00D64104">
              <w:rPr>
                <w:rFonts w:ascii="Arial" w:hAnsi="Arial" w:cs="Arial"/>
              </w:rPr>
              <w:t xml:space="preserve"> kontaktais (angl.</w:t>
            </w:r>
            <w:r w:rsidR="0015523B">
              <w:rPr>
                <w:rFonts w:ascii="Arial" w:hAnsi="Arial" w:cs="Arial"/>
              </w:rPr>
              <w:t>-</w:t>
            </w:r>
            <w:proofErr w:type="spellStart"/>
            <w:r w:rsidR="00D64104">
              <w:rPr>
                <w:rFonts w:ascii="Arial" w:hAnsi="Arial" w:cs="Arial"/>
              </w:rPr>
              <w:t>escalation</w:t>
            </w:r>
            <w:proofErr w:type="spellEnd"/>
            <w:r w:rsidR="00D64104">
              <w:rPr>
                <w:rFonts w:ascii="Arial" w:hAnsi="Arial" w:cs="Arial"/>
              </w:rPr>
              <w:t xml:space="preserve"> </w:t>
            </w:r>
            <w:proofErr w:type="spellStart"/>
            <w:r w:rsidR="0015523B">
              <w:rPr>
                <w:rFonts w:ascii="Arial" w:hAnsi="Arial" w:cs="Arial"/>
              </w:rPr>
              <w:t>process</w:t>
            </w:r>
            <w:proofErr w:type="spellEnd"/>
            <w:r w:rsidR="00D64104">
              <w:rPr>
                <w:rFonts w:ascii="Arial" w:hAnsi="Arial" w:cs="Arial"/>
              </w:rPr>
              <w:t>).</w:t>
            </w:r>
          </w:p>
        </w:tc>
        <w:tc>
          <w:tcPr>
            <w:tcW w:w="3441" w:type="dxa"/>
            <w:tcBorders>
              <w:top w:val="single" w:sz="4" w:space="0" w:color="auto"/>
              <w:left w:val="single" w:sz="4" w:space="0" w:color="auto"/>
              <w:bottom w:val="single" w:sz="4" w:space="0" w:color="auto"/>
              <w:right w:val="single" w:sz="4" w:space="0" w:color="auto"/>
            </w:tcBorders>
          </w:tcPr>
          <w:p w14:paraId="20817265" w14:textId="77777777" w:rsidR="00554280" w:rsidRPr="00464A21" w:rsidRDefault="00554280" w:rsidP="003167B3">
            <w:pPr>
              <w:spacing w:line="240" w:lineRule="auto"/>
              <w:ind w:left="321" w:hanging="283"/>
              <w:jc w:val="both"/>
              <w:rPr>
                <w:rFonts w:ascii="Arial" w:hAnsi="Arial" w:cs="Arial"/>
              </w:rPr>
            </w:pPr>
          </w:p>
        </w:tc>
      </w:tr>
    </w:tbl>
    <w:p w14:paraId="1A36D720" w14:textId="0A59E683" w:rsidR="009E38C8" w:rsidRPr="00B00EAE" w:rsidRDefault="00D06EC1" w:rsidP="00D06EC1">
      <w:pPr>
        <w:pStyle w:val="Body2"/>
        <w:spacing w:after="0"/>
        <w:rPr>
          <w:rFonts w:ascii="Arial" w:hAnsi="Arial" w:cs="Arial"/>
          <w:lang w:val="lt-LT"/>
        </w:rPr>
      </w:pPr>
      <w:r w:rsidRPr="00B00EAE">
        <w:rPr>
          <w:rFonts w:ascii="Arial" w:hAnsi="Arial" w:cs="Arial"/>
          <w:lang w:val="lt-LT"/>
        </w:rPr>
        <w:tab/>
      </w:r>
    </w:p>
    <w:p w14:paraId="30F04657" w14:textId="18160D3F" w:rsidR="005C4895" w:rsidRDefault="003167B3" w:rsidP="00DF21D9">
      <w:pPr>
        <w:pStyle w:val="Body2"/>
        <w:spacing w:after="0"/>
        <w:rPr>
          <w:rFonts w:ascii="Arial" w:hAnsi="Arial" w:cs="Arial"/>
          <w:lang w:val="lt-LT"/>
        </w:rPr>
      </w:pPr>
      <w:r w:rsidRPr="00B00EAE">
        <w:rPr>
          <w:rFonts w:ascii="Arial" w:hAnsi="Arial" w:cs="Arial"/>
          <w:lang w:val="lt-LT"/>
        </w:rPr>
        <w:t>4</w:t>
      </w:r>
      <w:r w:rsidR="00D06EC1" w:rsidRPr="00B00EAE">
        <w:rPr>
          <w:rFonts w:ascii="Arial" w:hAnsi="Arial" w:cs="Arial"/>
          <w:lang w:val="lt-LT"/>
        </w:rPr>
        <w:t>.</w:t>
      </w:r>
      <w:r w:rsidRPr="00B00EAE">
        <w:rPr>
          <w:rFonts w:ascii="Arial" w:hAnsi="Arial" w:cs="Arial"/>
          <w:lang w:val="lt-LT"/>
        </w:rPr>
        <w:t>3</w:t>
      </w:r>
      <w:r w:rsidR="00D06EC1" w:rsidRPr="00B00EAE">
        <w:rPr>
          <w:rFonts w:ascii="Arial" w:hAnsi="Arial" w:cs="Arial"/>
          <w:lang w:val="lt-LT"/>
        </w:rPr>
        <w:t xml:space="preserve">. </w:t>
      </w:r>
      <w:r w:rsidR="005C4895">
        <w:rPr>
          <w:rFonts w:ascii="Arial" w:hAnsi="Arial" w:cs="Arial"/>
          <w:lang w:val="lt-LT"/>
        </w:rPr>
        <w:t>Reikalavimai duomenų srauto paslaugoms</w:t>
      </w:r>
      <w:r w:rsidR="002B173B">
        <w:rPr>
          <w:rFonts w:ascii="Arial" w:hAnsi="Arial" w:cs="Arial"/>
          <w:lang w:val="lt-LT"/>
        </w:rPr>
        <w:t>:</w:t>
      </w:r>
    </w:p>
    <w:p w14:paraId="71AD6938" w14:textId="0211332A" w:rsidR="005C4895" w:rsidRDefault="005C4895" w:rsidP="00CA558D">
      <w:pPr>
        <w:pStyle w:val="Body2"/>
        <w:spacing w:after="0"/>
        <w:ind w:left="567"/>
        <w:rPr>
          <w:rFonts w:ascii="Arial" w:hAnsi="Arial" w:cs="Arial"/>
          <w:lang w:val="lt-LT"/>
        </w:rPr>
      </w:pPr>
      <w:r>
        <w:rPr>
          <w:rFonts w:ascii="Arial" w:hAnsi="Arial" w:cs="Arial"/>
          <w:lang w:val="lt-LT"/>
        </w:rPr>
        <w:t>4.3.1.</w:t>
      </w:r>
      <w:r>
        <w:rPr>
          <w:rFonts w:ascii="Arial" w:hAnsi="Arial" w:cs="Arial"/>
          <w:lang w:val="lt-LT"/>
        </w:rPr>
        <w:tab/>
      </w:r>
      <w:r w:rsidRPr="005C4895">
        <w:rPr>
          <w:rFonts w:ascii="Arial" w:hAnsi="Arial" w:cs="Arial"/>
          <w:lang w:val="lt-LT"/>
        </w:rPr>
        <w:t xml:space="preserve">Turi būti taikoma „realaus laiko režimo“ duomenų srauto apsauga nuo DDOS tipo atakų, duomenų srauto apsaugą vykdant „valymo“ (angl. </w:t>
      </w:r>
      <w:proofErr w:type="spellStart"/>
      <w:r w:rsidRPr="005C4895">
        <w:rPr>
          <w:rFonts w:ascii="Arial" w:hAnsi="Arial" w:cs="Arial"/>
          <w:lang w:val="lt-LT"/>
        </w:rPr>
        <w:t>scrubbing</w:t>
      </w:r>
      <w:proofErr w:type="spellEnd"/>
      <w:r w:rsidRPr="005C4895">
        <w:rPr>
          <w:rFonts w:ascii="Arial" w:hAnsi="Arial" w:cs="Arial"/>
          <w:lang w:val="lt-LT"/>
        </w:rPr>
        <w:t xml:space="preserve">) principu. Šis sprendimas užtikrina atakos aptikimą realiu laiku ir žalingo duomenų srauto pašalinimą iš viso Perkančiosios organizacijos duomenų srauto. Iš interneto tinklų patenkančio duomenų srauto analizė atliekama realiu laiku (angl. </w:t>
      </w:r>
      <w:proofErr w:type="spellStart"/>
      <w:r w:rsidRPr="005C4895">
        <w:rPr>
          <w:rFonts w:ascii="Arial" w:hAnsi="Arial" w:cs="Arial"/>
          <w:lang w:val="lt-LT"/>
        </w:rPr>
        <w:t>on</w:t>
      </w:r>
      <w:proofErr w:type="spellEnd"/>
      <w:r w:rsidRPr="005C4895">
        <w:rPr>
          <w:rFonts w:ascii="Arial" w:hAnsi="Arial" w:cs="Arial"/>
          <w:lang w:val="lt-LT"/>
        </w:rPr>
        <w:t>-line).</w:t>
      </w:r>
    </w:p>
    <w:p w14:paraId="329586C6" w14:textId="02166AB3" w:rsidR="005C4895" w:rsidRDefault="005C4895" w:rsidP="00CA558D">
      <w:pPr>
        <w:pStyle w:val="Body2"/>
        <w:spacing w:after="0"/>
        <w:ind w:left="567"/>
        <w:rPr>
          <w:rFonts w:ascii="Arial" w:hAnsi="Arial" w:cs="Arial"/>
          <w:lang w:val="lt-LT"/>
        </w:rPr>
      </w:pPr>
      <w:r>
        <w:rPr>
          <w:rFonts w:ascii="Arial" w:hAnsi="Arial" w:cs="Arial"/>
          <w:lang w:val="lt-LT"/>
        </w:rPr>
        <w:t>4.3.2.</w:t>
      </w:r>
      <w:r>
        <w:rPr>
          <w:rFonts w:ascii="Arial" w:hAnsi="Arial" w:cs="Arial"/>
          <w:lang w:val="lt-LT"/>
        </w:rPr>
        <w:tab/>
      </w:r>
      <w:r w:rsidRPr="005C4895">
        <w:rPr>
          <w:rFonts w:ascii="Arial" w:hAnsi="Arial" w:cs="Arial"/>
          <w:lang w:val="lt-LT"/>
        </w:rPr>
        <w:t>Žalingi duomenų srauto paketai realiu laiku aptinkami bendrame Perkančiosios organizacijos gaunamų duomenų sraute.</w:t>
      </w:r>
    </w:p>
    <w:p w14:paraId="471C6984" w14:textId="5C68432A" w:rsidR="005C4895" w:rsidRPr="005C4895" w:rsidRDefault="005C4895" w:rsidP="00CA558D">
      <w:pPr>
        <w:pStyle w:val="Body2"/>
        <w:spacing w:after="0"/>
        <w:ind w:left="567"/>
        <w:rPr>
          <w:rFonts w:ascii="Arial" w:hAnsi="Arial" w:cs="Arial"/>
          <w:lang w:val="lt-LT"/>
        </w:rPr>
      </w:pPr>
      <w:r>
        <w:rPr>
          <w:rFonts w:ascii="Arial" w:hAnsi="Arial" w:cs="Arial"/>
          <w:lang w:val="lt-LT"/>
        </w:rPr>
        <w:t>4.3.3.</w:t>
      </w:r>
      <w:r>
        <w:rPr>
          <w:rFonts w:ascii="Arial" w:hAnsi="Arial" w:cs="Arial"/>
          <w:lang w:val="lt-LT"/>
        </w:rPr>
        <w:tab/>
      </w:r>
      <w:r w:rsidRPr="005C4895">
        <w:rPr>
          <w:rFonts w:ascii="Arial" w:hAnsi="Arial" w:cs="Arial"/>
          <w:lang w:val="lt-LT"/>
        </w:rPr>
        <w:t>Aptikus žalingus paketus, automatiškai aktyvuojamas viso įeinančio duomenų srauto „valymas“ nuo įvairių rūšių atakų, tokių kaip:</w:t>
      </w:r>
    </w:p>
    <w:p w14:paraId="2808BF87" w14:textId="77777777" w:rsidR="005C4895" w:rsidRPr="005C4895" w:rsidRDefault="005C4895" w:rsidP="00CA558D">
      <w:pPr>
        <w:pStyle w:val="Body2"/>
        <w:spacing w:after="0"/>
        <w:ind w:left="567"/>
        <w:rPr>
          <w:rFonts w:ascii="Arial" w:hAnsi="Arial" w:cs="Arial"/>
          <w:lang w:val="lt-LT"/>
        </w:rPr>
      </w:pPr>
      <w:r w:rsidRPr="005C4895">
        <w:rPr>
          <w:rFonts w:ascii="Arial" w:hAnsi="Arial" w:cs="Arial"/>
          <w:lang w:val="lt-LT"/>
        </w:rPr>
        <w:t xml:space="preserve">- TCP </w:t>
      </w:r>
      <w:proofErr w:type="spellStart"/>
      <w:r w:rsidRPr="005C4895">
        <w:rPr>
          <w:rFonts w:ascii="Arial" w:hAnsi="Arial" w:cs="Arial"/>
          <w:lang w:val="lt-LT"/>
        </w:rPr>
        <w:t>flood</w:t>
      </w:r>
      <w:proofErr w:type="spellEnd"/>
      <w:r w:rsidRPr="005C4895">
        <w:rPr>
          <w:rFonts w:ascii="Arial" w:hAnsi="Arial" w:cs="Arial"/>
          <w:lang w:val="lt-LT"/>
        </w:rPr>
        <w:t xml:space="preserve">, SYN </w:t>
      </w:r>
      <w:proofErr w:type="spellStart"/>
      <w:r w:rsidRPr="005C4895">
        <w:rPr>
          <w:rFonts w:ascii="Arial" w:hAnsi="Arial" w:cs="Arial"/>
          <w:lang w:val="lt-LT"/>
        </w:rPr>
        <w:t>flood</w:t>
      </w:r>
      <w:proofErr w:type="spellEnd"/>
      <w:r w:rsidRPr="005C4895">
        <w:rPr>
          <w:rFonts w:ascii="Arial" w:hAnsi="Arial" w:cs="Arial"/>
          <w:lang w:val="lt-LT"/>
        </w:rPr>
        <w:t xml:space="preserve">, SYN-ACK </w:t>
      </w:r>
      <w:proofErr w:type="spellStart"/>
      <w:r w:rsidRPr="005C4895">
        <w:rPr>
          <w:rFonts w:ascii="Arial" w:hAnsi="Arial" w:cs="Arial"/>
          <w:lang w:val="lt-LT"/>
        </w:rPr>
        <w:t>flood</w:t>
      </w:r>
      <w:proofErr w:type="spellEnd"/>
      <w:r w:rsidRPr="005C4895">
        <w:rPr>
          <w:rFonts w:ascii="Arial" w:hAnsi="Arial" w:cs="Arial"/>
          <w:lang w:val="lt-LT"/>
        </w:rPr>
        <w:t xml:space="preserve">, ACK </w:t>
      </w:r>
      <w:proofErr w:type="spellStart"/>
      <w:r w:rsidRPr="005C4895">
        <w:rPr>
          <w:rFonts w:ascii="Arial" w:hAnsi="Arial" w:cs="Arial"/>
          <w:lang w:val="lt-LT"/>
        </w:rPr>
        <w:t>flood</w:t>
      </w:r>
      <w:proofErr w:type="spellEnd"/>
      <w:r w:rsidRPr="005C4895">
        <w:rPr>
          <w:rFonts w:ascii="Arial" w:hAnsi="Arial" w:cs="Arial"/>
          <w:lang w:val="lt-LT"/>
        </w:rPr>
        <w:t xml:space="preserve">, UDP </w:t>
      </w:r>
      <w:proofErr w:type="spellStart"/>
      <w:r w:rsidRPr="005C4895">
        <w:rPr>
          <w:rFonts w:ascii="Arial" w:hAnsi="Arial" w:cs="Arial"/>
          <w:lang w:val="lt-LT"/>
        </w:rPr>
        <w:t>flood</w:t>
      </w:r>
      <w:proofErr w:type="spellEnd"/>
      <w:r w:rsidRPr="005C4895">
        <w:rPr>
          <w:rFonts w:ascii="Arial" w:hAnsi="Arial" w:cs="Arial"/>
          <w:lang w:val="lt-LT"/>
        </w:rPr>
        <w:t xml:space="preserve">, TCP </w:t>
      </w:r>
      <w:proofErr w:type="spellStart"/>
      <w:r w:rsidRPr="005C4895">
        <w:rPr>
          <w:rFonts w:ascii="Arial" w:hAnsi="Arial" w:cs="Arial"/>
          <w:lang w:val="lt-LT"/>
        </w:rPr>
        <w:t>fragment</w:t>
      </w:r>
      <w:proofErr w:type="spellEnd"/>
      <w:r w:rsidRPr="005C4895">
        <w:rPr>
          <w:rFonts w:ascii="Arial" w:hAnsi="Arial" w:cs="Arial"/>
          <w:lang w:val="lt-LT"/>
        </w:rPr>
        <w:t xml:space="preserve">, UDP </w:t>
      </w:r>
      <w:proofErr w:type="spellStart"/>
      <w:r w:rsidRPr="005C4895">
        <w:rPr>
          <w:rFonts w:ascii="Arial" w:hAnsi="Arial" w:cs="Arial"/>
          <w:lang w:val="lt-LT"/>
        </w:rPr>
        <w:t>fragment</w:t>
      </w:r>
      <w:proofErr w:type="spellEnd"/>
      <w:r w:rsidRPr="005C4895">
        <w:rPr>
          <w:rFonts w:ascii="Arial" w:hAnsi="Arial" w:cs="Arial"/>
          <w:lang w:val="lt-LT"/>
        </w:rPr>
        <w:t xml:space="preserve">, FIN/RST </w:t>
      </w:r>
      <w:proofErr w:type="spellStart"/>
      <w:r w:rsidRPr="005C4895">
        <w:rPr>
          <w:rFonts w:ascii="Arial" w:hAnsi="Arial" w:cs="Arial"/>
          <w:lang w:val="lt-LT"/>
        </w:rPr>
        <w:t>flood</w:t>
      </w:r>
      <w:proofErr w:type="spellEnd"/>
      <w:r w:rsidRPr="005C4895">
        <w:rPr>
          <w:rFonts w:ascii="Arial" w:hAnsi="Arial" w:cs="Arial"/>
          <w:lang w:val="lt-LT"/>
        </w:rPr>
        <w:t xml:space="preserve">, DNS </w:t>
      </w:r>
      <w:proofErr w:type="spellStart"/>
      <w:r w:rsidRPr="005C4895">
        <w:rPr>
          <w:rFonts w:ascii="Arial" w:hAnsi="Arial" w:cs="Arial"/>
          <w:lang w:val="lt-LT"/>
        </w:rPr>
        <w:t>request</w:t>
      </w:r>
      <w:proofErr w:type="spellEnd"/>
      <w:r w:rsidRPr="005C4895">
        <w:rPr>
          <w:rFonts w:ascii="Arial" w:hAnsi="Arial" w:cs="Arial"/>
          <w:lang w:val="lt-LT"/>
        </w:rPr>
        <w:t xml:space="preserve"> </w:t>
      </w:r>
      <w:proofErr w:type="spellStart"/>
      <w:r w:rsidRPr="005C4895">
        <w:rPr>
          <w:rFonts w:ascii="Arial" w:hAnsi="Arial" w:cs="Arial"/>
          <w:lang w:val="lt-LT"/>
        </w:rPr>
        <w:t>flood</w:t>
      </w:r>
      <w:proofErr w:type="spellEnd"/>
      <w:r w:rsidRPr="005C4895">
        <w:rPr>
          <w:rFonts w:ascii="Arial" w:hAnsi="Arial" w:cs="Arial"/>
          <w:lang w:val="lt-LT"/>
        </w:rPr>
        <w:t xml:space="preserve">, DNS </w:t>
      </w:r>
      <w:proofErr w:type="spellStart"/>
      <w:r w:rsidRPr="005C4895">
        <w:rPr>
          <w:rFonts w:ascii="Arial" w:hAnsi="Arial" w:cs="Arial"/>
          <w:lang w:val="lt-LT"/>
        </w:rPr>
        <w:t>reply</w:t>
      </w:r>
      <w:proofErr w:type="spellEnd"/>
      <w:r w:rsidRPr="005C4895">
        <w:rPr>
          <w:rFonts w:ascii="Arial" w:hAnsi="Arial" w:cs="Arial"/>
          <w:lang w:val="lt-LT"/>
        </w:rPr>
        <w:t xml:space="preserve"> </w:t>
      </w:r>
      <w:proofErr w:type="spellStart"/>
      <w:r w:rsidRPr="005C4895">
        <w:rPr>
          <w:rFonts w:ascii="Arial" w:hAnsi="Arial" w:cs="Arial"/>
          <w:lang w:val="lt-LT"/>
        </w:rPr>
        <w:t>flood</w:t>
      </w:r>
      <w:proofErr w:type="spellEnd"/>
      <w:r w:rsidRPr="005C4895">
        <w:rPr>
          <w:rFonts w:ascii="Arial" w:hAnsi="Arial" w:cs="Arial"/>
          <w:lang w:val="lt-LT"/>
        </w:rPr>
        <w:t>;</w:t>
      </w:r>
    </w:p>
    <w:p w14:paraId="72A857F6" w14:textId="77777777" w:rsidR="005C4895" w:rsidRPr="005C4895" w:rsidRDefault="005C4895" w:rsidP="00CA558D">
      <w:pPr>
        <w:pStyle w:val="Body2"/>
        <w:spacing w:after="0"/>
        <w:ind w:left="567"/>
        <w:rPr>
          <w:rFonts w:ascii="Arial" w:hAnsi="Arial" w:cs="Arial"/>
          <w:lang w:val="lt-LT"/>
        </w:rPr>
      </w:pPr>
      <w:r w:rsidRPr="005C4895">
        <w:rPr>
          <w:rFonts w:ascii="Arial" w:hAnsi="Arial" w:cs="Arial"/>
          <w:lang w:val="lt-LT"/>
        </w:rPr>
        <w:t>- SIP;</w:t>
      </w:r>
    </w:p>
    <w:p w14:paraId="3F4361DE" w14:textId="77777777" w:rsidR="005C4895" w:rsidRPr="005C4895" w:rsidRDefault="005C4895" w:rsidP="00CA558D">
      <w:pPr>
        <w:pStyle w:val="Body2"/>
        <w:spacing w:after="0"/>
        <w:ind w:left="567"/>
        <w:rPr>
          <w:rFonts w:ascii="Arial" w:hAnsi="Arial" w:cs="Arial"/>
          <w:lang w:val="lt-LT"/>
        </w:rPr>
      </w:pPr>
      <w:r w:rsidRPr="005C4895">
        <w:rPr>
          <w:rFonts w:ascii="Arial" w:hAnsi="Arial" w:cs="Arial"/>
          <w:lang w:val="lt-LT"/>
        </w:rPr>
        <w:t>- HTTP, HTTPS;</w:t>
      </w:r>
    </w:p>
    <w:p w14:paraId="0D2C5647" w14:textId="170E51E6" w:rsidR="005C4895" w:rsidRDefault="005C4895" w:rsidP="00CA558D">
      <w:pPr>
        <w:pStyle w:val="Body2"/>
        <w:spacing w:after="0"/>
        <w:ind w:left="567"/>
        <w:rPr>
          <w:rFonts w:ascii="Arial" w:hAnsi="Arial" w:cs="Arial"/>
          <w:lang w:val="lt-LT"/>
        </w:rPr>
      </w:pPr>
      <w:r w:rsidRPr="005C4895">
        <w:rPr>
          <w:rFonts w:ascii="Arial" w:hAnsi="Arial" w:cs="Arial"/>
          <w:lang w:val="lt-LT"/>
        </w:rPr>
        <w:t xml:space="preserve">- </w:t>
      </w:r>
      <w:proofErr w:type="spellStart"/>
      <w:r w:rsidRPr="005C4895">
        <w:rPr>
          <w:rFonts w:ascii="Arial" w:hAnsi="Arial" w:cs="Arial"/>
          <w:lang w:val="lt-LT"/>
        </w:rPr>
        <w:t>Fraggle</w:t>
      </w:r>
      <w:proofErr w:type="spellEnd"/>
      <w:r w:rsidRPr="005C4895">
        <w:rPr>
          <w:rFonts w:ascii="Arial" w:hAnsi="Arial" w:cs="Arial"/>
          <w:lang w:val="lt-LT"/>
        </w:rPr>
        <w:t xml:space="preserve">, </w:t>
      </w:r>
      <w:proofErr w:type="spellStart"/>
      <w:r w:rsidRPr="005C4895">
        <w:rPr>
          <w:rFonts w:ascii="Arial" w:hAnsi="Arial" w:cs="Arial"/>
          <w:lang w:val="lt-LT"/>
        </w:rPr>
        <w:t>Smurf</w:t>
      </w:r>
      <w:proofErr w:type="spellEnd"/>
      <w:r w:rsidRPr="005C4895">
        <w:rPr>
          <w:rFonts w:ascii="Arial" w:hAnsi="Arial" w:cs="Arial"/>
          <w:lang w:val="lt-LT"/>
        </w:rPr>
        <w:t xml:space="preserve">, </w:t>
      </w:r>
      <w:proofErr w:type="spellStart"/>
      <w:r w:rsidRPr="005C4895">
        <w:rPr>
          <w:rFonts w:ascii="Arial" w:hAnsi="Arial" w:cs="Arial"/>
          <w:lang w:val="lt-LT"/>
        </w:rPr>
        <w:t>Teardrop</w:t>
      </w:r>
      <w:proofErr w:type="spellEnd"/>
      <w:r w:rsidRPr="005C4895">
        <w:rPr>
          <w:rFonts w:ascii="Arial" w:hAnsi="Arial" w:cs="Arial"/>
          <w:lang w:val="lt-LT"/>
        </w:rPr>
        <w:t xml:space="preserve">, </w:t>
      </w:r>
      <w:proofErr w:type="spellStart"/>
      <w:r w:rsidRPr="005C4895">
        <w:rPr>
          <w:rFonts w:ascii="Arial" w:hAnsi="Arial" w:cs="Arial"/>
          <w:lang w:val="lt-LT"/>
        </w:rPr>
        <w:t>Tracert</w:t>
      </w:r>
      <w:proofErr w:type="spellEnd"/>
      <w:r w:rsidRPr="005C4895">
        <w:rPr>
          <w:rFonts w:ascii="Arial" w:hAnsi="Arial" w:cs="Arial"/>
          <w:lang w:val="lt-LT"/>
        </w:rPr>
        <w:t xml:space="preserve">, Port </w:t>
      </w:r>
      <w:proofErr w:type="spellStart"/>
      <w:r w:rsidRPr="005C4895">
        <w:rPr>
          <w:rFonts w:ascii="Arial" w:hAnsi="Arial" w:cs="Arial"/>
          <w:lang w:val="lt-LT"/>
        </w:rPr>
        <w:t>Scan</w:t>
      </w:r>
      <w:proofErr w:type="spellEnd"/>
    </w:p>
    <w:p w14:paraId="2B6DD4B6" w14:textId="17A71B46" w:rsidR="005C4895" w:rsidRDefault="005C4895" w:rsidP="00CA558D">
      <w:pPr>
        <w:pStyle w:val="Body2"/>
        <w:spacing w:after="0"/>
        <w:ind w:left="567"/>
        <w:rPr>
          <w:rFonts w:ascii="Arial" w:hAnsi="Arial" w:cs="Arial"/>
          <w:lang w:val="lt-LT"/>
        </w:rPr>
      </w:pPr>
      <w:r>
        <w:rPr>
          <w:rFonts w:ascii="Arial" w:hAnsi="Arial" w:cs="Arial"/>
          <w:lang w:val="lt-LT"/>
        </w:rPr>
        <w:t>4.3.4.</w:t>
      </w:r>
      <w:r>
        <w:rPr>
          <w:rFonts w:ascii="Arial" w:hAnsi="Arial" w:cs="Arial"/>
          <w:lang w:val="lt-LT"/>
        </w:rPr>
        <w:tab/>
      </w:r>
      <w:r w:rsidRPr="005C4895">
        <w:rPr>
          <w:rFonts w:ascii="Arial" w:hAnsi="Arial" w:cs="Arial"/>
          <w:lang w:val="lt-LT"/>
        </w:rPr>
        <w:t>Identifikavus atakos pabaigą, viso duomenų srauto „valymo“ funkcija automatiškai išjungiama, sistema toliau analizuoja Perkančiosios organizacijos duomenų srautą.</w:t>
      </w:r>
    </w:p>
    <w:p w14:paraId="18DA024A" w14:textId="4C214DCF" w:rsidR="005C4895" w:rsidRDefault="005C4895" w:rsidP="00CA558D">
      <w:pPr>
        <w:pStyle w:val="Body2"/>
        <w:spacing w:after="0"/>
        <w:ind w:left="567"/>
        <w:rPr>
          <w:rFonts w:ascii="Arial" w:hAnsi="Arial" w:cs="Arial"/>
          <w:lang w:val="lt-LT"/>
        </w:rPr>
      </w:pPr>
      <w:r>
        <w:rPr>
          <w:rFonts w:ascii="Arial" w:hAnsi="Arial" w:cs="Arial"/>
          <w:lang w:val="lt-LT"/>
        </w:rPr>
        <w:t>4.3.5.</w:t>
      </w:r>
      <w:r>
        <w:rPr>
          <w:rFonts w:ascii="Arial" w:hAnsi="Arial" w:cs="Arial"/>
          <w:lang w:val="lt-LT"/>
        </w:rPr>
        <w:tab/>
      </w:r>
      <w:r w:rsidR="00F81C91" w:rsidRPr="00F81C91">
        <w:rPr>
          <w:rFonts w:ascii="Arial" w:hAnsi="Arial" w:cs="Arial"/>
          <w:lang w:val="lt-LT"/>
        </w:rPr>
        <w:t>Duomenų srauto „valymo“ funkcija gali būti aktyvuota visiems arba tik pasirinktiems IP adresams.</w:t>
      </w:r>
    </w:p>
    <w:p w14:paraId="74905140" w14:textId="75CC279B" w:rsidR="00F81C91" w:rsidRDefault="00F81C91" w:rsidP="00CA558D">
      <w:pPr>
        <w:pStyle w:val="Body2"/>
        <w:spacing w:after="0"/>
        <w:ind w:left="567"/>
        <w:rPr>
          <w:rFonts w:ascii="Arial" w:hAnsi="Arial" w:cs="Arial"/>
          <w:lang w:val="lt-LT"/>
        </w:rPr>
      </w:pPr>
      <w:r>
        <w:rPr>
          <w:rFonts w:ascii="Arial" w:hAnsi="Arial" w:cs="Arial"/>
          <w:lang w:val="lt-LT"/>
        </w:rPr>
        <w:t>4.3.6.</w:t>
      </w:r>
      <w:r>
        <w:rPr>
          <w:rFonts w:ascii="Arial" w:hAnsi="Arial" w:cs="Arial"/>
          <w:lang w:val="lt-LT"/>
        </w:rPr>
        <w:tab/>
      </w:r>
      <w:r w:rsidRPr="00F81C91">
        <w:rPr>
          <w:rFonts w:ascii="Arial" w:hAnsi="Arial" w:cs="Arial"/>
          <w:lang w:val="lt-LT"/>
        </w:rPr>
        <w:t>Paslaugų teikėjo siūlomos paslaugos turi būti apsaugotos nuo trečiųjų šalių antpuolių, žlugdančių tinklo darbą. Paslaugų teikėjas savo priemonėmis realaus laiko režimu turi  identifikuoti ir nutraukti antpuolį prieš Perkančios organizacijos tinklus (IP adresus).</w:t>
      </w:r>
    </w:p>
    <w:p w14:paraId="4A1091A9" w14:textId="471A3BE1" w:rsidR="00F81C91" w:rsidRDefault="00F81C91" w:rsidP="005C4895">
      <w:pPr>
        <w:pStyle w:val="Body2"/>
        <w:spacing w:after="0"/>
        <w:rPr>
          <w:rFonts w:ascii="Arial" w:hAnsi="Arial" w:cs="Arial"/>
          <w:lang w:val="lt-LT"/>
        </w:rPr>
      </w:pPr>
      <w:r>
        <w:rPr>
          <w:rFonts w:ascii="Arial" w:hAnsi="Arial" w:cs="Arial"/>
          <w:lang w:val="lt-LT"/>
        </w:rPr>
        <w:t>4.4.</w:t>
      </w:r>
      <w:r>
        <w:rPr>
          <w:rFonts w:ascii="Arial" w:hAnsi="Arial" w:cs="Arial"/>
          <w:lang w:val="lt-LT"/>
        </w:rPr>
        <w:tab/>
      </w:r>
      <w:r w:rsidRPr="00F81C91">
        <w:rPr>
          <w:rFonts w:ascii="Arial" w:hAnsi="Arial" w:cs="Arial"/>
          <w:lang w:val="lt-LT"/>
        </w:rPr>
        <w:t xml:space="preserve">Apie vykstančias atakas Perkančioji organizacija turi būti operatyviai informuojama adresu </w:t>
      </w:r>
      <w:hyperlink r:id="rId11" w:history="1">
        <w:r w:rsidRPr="008E1F1C">
          <w:rPr>
            <w:rStyle w:val="Hyperlink"/>
            <w:rFonts w:ascii="Arial" w:hAnsi="Arial" w:cs="Arial"/>
            <w:lang w:val="lt-LT"/>
          </w:rPr>
          <w:t>hostmaster@vu.lt</w:t>
        </w:r>
      </w:hyperlink>
    </w:p>
    <w:p w14:paraId="02F1364A" w14:textId="78315851" w:rsidR="00F81C91" w:rsidRDefault="00F81C91" w:rsidP="005C4895">
      <w:pPr>
        <w:pStyle w:val="Body2"/>
        <w:spacing w:after="0"/>
        <w:rPr>
          <w:rFonts w:ascii="Arial" w:hAnsi="Arial" w:cs="Arial"/>
          <w:lang w:val="lt-LT"/>
        </w:rPr>
      </w:pPr>
      <w:r>
        <w:rPr>
          <w:rFonts w:ascii="Arial" w:hAnsi="Arial" w:cs="Arial"/>
          <w:lang w:val="lt-LT"/>
        </w:rPr>
        <w:t>4.5.</w:t>
      </w:r>
      <w:r>
        <w:rPr>
          <w:rFonts w:ascii="Arial" w:hAnsi="Arial" w:cs="Arial"/>
          <w:lang w:val="lt-LT"/>
        </w:rPr>
        <w:tab/>
        <w:t>Ataskaitų apie suteiktas paslaugas teikimas</w:t>
      </w:r>
      <w:r w:rsidR="002B173B">
        <w:rPr>
          <w:rFonts w:ascii="Arial" w:hAnsi="Arial" w:cs="Arial"/>
          <w:lang w:val="lt-LT"/>
        </w:rPr>
        <w:t>:</w:t>
      </w:r>
    </w:p>
    <w:p w14:paraId="5CAB12B6" w14:textId="18AD2206" w:rsidR="00F81C91" w:rsidRDefault="00F81C91" w:rsidP="00CA558D">
      <w:pPr>
        <w:pStyle w:val="Body2"/>
        <w:spacing w:after="0"/>
        <w:ind w:left="567"/>
        <w:rPr>
          <w:rFonts w:ascii="Arial" w:hAnsi="Arial" w:cs="Arial"/>
          <w:lang w:val="lt-LT"/>
        </w:rPr>
      </w:pPr>
      <w:r>
        <w:rPr>
          <w:rFonts w:ascii="Arial" w:hAnsi="Arial" w:cs="Arial"/>
          <w:lang w:val="lt-LT"/>
        </w:rPr>
        <w:t>4.5.1.</w:t>
      </w:r>
      <w:r>
        <w:rPr>
          <w:rFonts w:ascii="Arial" w:hAnsi="Arial" w:cs="Arial"/>
          <w:lang w:val="lt-LT"/>
        </w:rPr>
        <w:tab/>
      </w:r>
      <w:r w:rsidRPr="00F81C91">
        <w:rPr>
          <w:rFonts w:ascii="Arial" w:hAnsi="Arial" w:cs="Arial"/>
          <w:lang w:val="lt-LT"/>
        </w:rPr>
        <w:t>Vieną kartą per mėnesį turi būti teikiamos ataskaitos apie į Perkančiosios organizacijos įrenginius nukreiptas atakas.</w:t>
      </w:r>
    </w:p>
    <w:p w14:paraId="5070A3CE" w14:textId="783372B8" w:rsidR="00F81C91" w:rsidRDefault="00F81C91" w:rsidP="00CA558D">
      <w:pPr>
        <w:pStyle w:val="Body2"/>
        <w:spacing w:after="0"/>
        <w:ind w:left="567"/>
        <w:rPr>
          <w:rFonts w:ascii="Arial" w:hAnsi="Arial" w:cs="Arial"/>
          <w:lang w:val="lt-LT"/>
        </w:rPr>
      </w:pPr>
      <w:r>
        <w:rPr>
          <w:rFonts w:ascii="Arial" w:hAnsi="Arial" w:cs="Arial"/>
          <w:lang w:val="lt-LT"/>
        </w:rPr>
        <w:t>4.5.2.</w:t>
      </w:r>
      <w:r>
        <w:rPr>
          <w:rFonts w:ascii="Arial" w:hAnsi="Arial" w:cs="Arial"/>
          <w:lang w:val="lt-LT"/>
        </w:rPr>
        <w:tab/>
      </w:r>
      <w:r w:rsidRPr="00F81C91">
        <w:rPr>
          <w:rFonts w:ascii="Arial" w:hAnsi="Arial" w:cs="Arial"/>
          <w:lang w:val="lt-LT"/>
        </w:rPr>
        <w:t xml:space="preserve">Paslaugų teikėjas, prieš pateikdamas mėnesinę sąskaitą, turi pateikti  mėnesinę paslaugų </w:t>
      </w:r>
      <w:proofErr w:type="spellStart"/>
      <w:r w:rsidRPr="00F81C91">
        <w:rPr>
          <w:rFonts w:ascii="Arial" w:hAnsi="Arial" w:cs="Arial"/>
          <w:lang w:val="lt-LT"/>
        </w:rPr>
        <w:t>pateikiamumo</w:t>
      </w:r>
      <w:proofErr w:type="spellEnd"/>
      <w:r w:rsidRPr="00F81C91">
        <w:rPr>
          <w:rFonts w:ascii="Arial" w:hAnsi="Arial" w:cs="Arial"/>
          <w:lang w:val="lt-LT"/>
        </w:rPr>
        <w:t xml:space="preserve"> bei kokybės (IP paketų paradimo ir IP paketų vėlavimo) ataskaitą. Mėnesinė ataskaita teikiama el. paštu.</w:t>
      </w:r>
    </w:p>
    <w:p w14:paraId="581510F5" w14:textId="0AA973BE" w:rsidR="00F81C91" w:rsidRDefault="00F81C91" w:rsidP="005C4895">
      <w:pPr>
        <w:pStyle w:val="Body2"/>
        <w:spacing w:after="0"/>
        <w:rPr>
          <w:rFonts w:ascii="Arial" w:hAnsi="Arial" w:cs="Arial"/>
          <w:lang w:val="lt-LT"/>
        </w:rPr>
      </w:pPr>
      <w:r>
        <w:rPr>
          <w:rFonts w:ascii="Arial" w:hAnsi="Arial" w:cs="Arial"/>
          <w:lang w:val="lt-LT"/>
        </w:rPr>
        <w:t>4.6.</w:t>
      </w:r>
      <w:r>
        <w:tab/>
      </w:r>
      <w:r>
        <w:rPr>
          <w:rFonts w:ascii="Arial" w:hAnsi="Arial" w:cs="Arial"/>
          <w:lang w:val="lt-LT"/>
        </w:rPr>
        <w:t>Reikalavimai</w:t>
      </w:r>
      <w:r>
        <w:rPr>
          <w:rFonts w:ascii="Arial" w:hAnsi="Arial" w:cs="Arial"/>
          <w:lang w:val="lt-LT"/>
        </w:rPr>
        <w:t xml:space="preserve"> </w:t>
      </w:r>
      <w:r w:rsidR="006E1FFA">
        <w:rPr>
          <w:rFonts w:ascii="Arial" w:hAnsi="Arial" w:cs="Arial"/>
          <w:lang w:val="lt-LT"/>
        </w:rPr>
        <w:t xml:space="preserve">Pirkėjo </w:t>
      </w:r>
      <w:r>
        <w:rPr>
          <w:rFonts w:ascii="Arial" w:hAnsi="Arial" w:cs="Arial"/>
          <w:lang w:val="lt-LT"/>
        </w:rPr>
        <w:t>aptarnavimo kokybei</w:t>
      </w:r>
      <w:r w:rsidR="002B173B">
        <w:rPr>
          <w:rFonts w:ascii="Arial" w:hAnsi="Arial" w:cs="Arial"/>
          <w:lang w:val="lt-LT"/>
        </w:rPr>
        <w:t>:</w:t>
      </w:r>
    </w:p>
    <w:p w14:paraId="71320940" w14:textId="5E97CD46" w:rsidR="00F81C91" w:rsidRDefault="00F81C91" w:rsidP="00CA558D">
      <w:pPr>
        <w:pStyle w:val="Body2"/>
        <w:spacing w:after="0"/>
        <w:ind w:left="567"/>
        <w:rPr>
          <w:rFonts w:ascii="Arial" w:hAnsi="Arial" w:cs="Arial"/>
          <w:lang w:val="lt-LT"/>
        </w:rPr>
      </w:pPr>
      <w:r>
        <w:rPr>
          <w:rFonts w:ascii="Arial" w:hAnsi="Arial" w:cs="Arial"/>
          <w:lang w:val="lt-LT"/>
        </w:rPr>
        <w:t>4.6.1.</w:t>
      </w:r>
      <w:r>
        <w:rPr>
          <w:rFonts w:ascii="Arial" w:hAnsi="Arial" w:cs="Arial"/>
          <w:lang w:val="lt-LT"/>
        </w:rPr>
        <w:tab/>
      </w:r>
      <w:r w:rsidRPr="00F81C91">
        <w:rPr>
          <w:rFonts w:ascii="Arial" w:hAnsi="Arial" w:cs="Arial"/>
          <w:lang w:val="lt-LT"/>
        </w:rPr>
        <w:t xml:space="preserve">Paslaugų teikėjas turi turėti 24 valandas per parą dirbančią </w:t>
      </w:r>
      <w:r w:rsidR="0052038F">
        <w:rPr>
          <w:rFonts w:ascii="Arial" w:hAnsi="Arial" w:cs="Arial"/>
          <w:lang w:val="lt-LT"/>
        </w:rPr>
        <w:t>Pirkėjo</w:t>
      </w:r>
      <w:r w:rsidRPr="00F81C91">
        <w:rPr>
          <w:rFonts w:ascii="Arial" w:hAnsi="Arial" w:cs="Arial"/>
          <w:lang w:val="lt-LT"/>
        </w:rPr>
        <w:t xml:space="preserve"> aptarnavimo tarnybą, pasiekiamą telefonu. Turi būti sudaryta galimybė į nurodytą </w:t>
      </w:r>
      <w:r w:rsidR="0052038F">
        <w:rPr>
          <w:rFonts w:ascii="Arial" w:hAnsi="Arial" w:cs="Arial"/>
          <w:lang w:val="lt-LT"/>
        </w:rPr>
        <w:t>Pirkėjo</w:t>
      </w:r>
      <w:r w:rsidRPr="00F81C91">
        <w:rPr>
          <w:rFonts w:ascii="Arial" w:hAnsi="Arial" w:cs="Arial"/>
          <w:lang w:val="lt-LT"/>
        </w:rPr>
        <w:t xml:space="preserve"> aptarnavimo tarnybos telefoną Perkančiajai organizacijai skambinti nemokam</w:t>
      </w:r>
      <w:r w:rsidR="00EA1BFC">
        <w:rPr>
          <w:rFonts w:ascii="Arial" w:hAnsi="Arial" w:cs="Arial"/>
          <w:lang w:val="lt-LT"/>
        </w:rPr>
        <w:t>a</w:t>
      </w:r>
      <w:r w:rsidRPr="00F81C91">
        <w:rPr>
          <w:rFonts w:ascii="Arial" w:hAnsi="Arial" w:cs="Arial"/>
          <w:lang w:val="lt-LT"/>
        </w:rPr>
        <w:t>i. Bendravimas turi vykti lietuvių kalba.</w:t>
      </w:r>
    </w:p>
    <w:p w14:paraId="1224D8CC" w14:textId="23C0FEC0" w:rsidR="00F81C91" w:rsidRDefault="00F81C91" w:rsidP="00CA558D">
      <w:pPr>
        <w:pStyle w:val="Body2"/>
        <w:spacing w:after="0"/>
        <w:ind w:left="567"/>
        <w:rPr>
          <w:rFonts w:ascii="Arial" w:hAnsi="Arial" w:cs="Arial"/>
          <w:lang w:val="lt-LT"/>
        </w:rPr>
      </w:pPr>
      <w:r>
        <w:rPr>
          <w:rFonts w:ascii="Arial" w:hAnsi="Arial" w:cs="Arial"/>
          <w:lang w:val="lt-LT"/>
        </w:rPr>
        <w:t>4.6.2.</w:t>
      </w:r>
      <w:r>
        <w:rPr>
          <w:rFonts w:ascii="Arial" w:hAnsi="Arial" w:cs="Arial"/>
          <w:lang w:val="lt-LT"/>
        </w:rPr>
        <w:tab/>
      </w:r>
      <w:r w:rsidRPr="00F81C91">
        <w:rPr>
          <w:rFonts w:ascii="Arial" w:hAnsi="Arial" w:cs="Arial"/>
          <w:lang w:val="lt-LT"/>
        </w:rPr>
        <w:t>Reakcijos į pranešimą apie gedimą laikas turi būti ne ilgesnis kaip 30 min.</w:t>
      </w:r>
    </w:p>
    <w:p w14:paraId="07921AAA" w14:textId="35356B08" w:rsidR="00F81C91" w:rsidRDefault="00F81C91" w:rsidP="00CA558D">
      <w:pPr>
        <w:pStyle w:val="Body2"/>
        <w:spacing w:after="0"/>
        <w:ind w:left="567"/>
        <w:rPr>
          <w:rFonts w:ascii="Arial" w:hAnsi="Arial" w:cs="Arial"/>
          <w:lang w:val="lt-LT"/>
        </w:rPr>
      </w:pPr>
      <w:r>
        <w:rPr>
          <w:rFonts w:ascii="Arial" w:hAnsi="Arial" w:cs="Arial"/>
          <w:lang w:val="lt-LT"/>
        </w:rPr>
        <w:t>4.6.3.</w:t>
      </w:r>
      <w:r>
        <w:rPr>
          <w:rFonts w:ascii="Arial" w:hAnsi="Arial" w:cs="Arial"/>
          <w:lang w:val="lt-LT"/>
        </w:rPr>
        <w:tab/>
        <w:t>T</w:t>
      </w:r>
      <w:r w:rsidRPr="00F81C91">
        <w:rPr>
          <w:rFonts w:ascii="Arial" w:hAnsi="Arial" w:cs="Arial"/>
          <w:lang w:val="lt-LT"/>
        </w:rPr>
        <w:t xml:space="preserve">uri būti galimybės registruoti gedimus tiek automatiškai Paslaugų teikėjo stebėjimo sistemoje, tiek ir </w:t>
      </w:r>
      <w:r w:rsidRPr="00F81C91">
        <w:rPr>
          <w:rFonts w:ascii="Arial" w:hAnsi="Arial" w:cs="Arial"/>
          <w:lang w:val="lt-LT"/>
        </w:rPr>
        <w:t xml:space="preserve">pranešant </w:t>
      </w:r>
      <w:r w:rsidR="00900FB9">
        <w:rPr>
          <w:rFonts w:ascii="Arial" w:hAnsi="Arial" w:cs="Arial"/>
          <w:lang w:val="lt-LT"/>
        </w:rPr>
        <w:t xml:space="preserve">žodžiu </w:t>
      </w:r>
      <w:r w:rsidRPr="00F81C91">
        <w:rPr>
          <w:rFonts w:ascii="Arial" w:hAnsi="Arial" w:cs="Arial"/>
          <w:lang w:val="lt-LT"/>
        </w:rPr>
        <w:t>Paslaugų teikėjo gedimų šalinimo tarnybai. Ilgiausias paslaug</w:t>
      </w:r>
      <w:r w:rsidR="00900FB9">
        <w:rPr>
          <w:rFonts w:ascii="Arial" w:hAnsi="Arial" w:cs="Arial"/>
          <w:lang w:val="lt-LT"/>
        </w:rPr>
        <w:t>ų</w:t>
      </w:r>
      <w:r w:rsidRPr="00F81C91">
        <w:rPr>
          <w:rFonts w:ascii="Arial" w:hAnsi="Arial" w:cs="Arial"/>
          <w:lang w:val="lt-LT"/>
        </w:rPr>
        <w:t xml:space="preserve"> gedimų šalinimo terminas yra 2 (dvi) valandos nuo gedimo užregistravimo.</w:t>
      </w:r>
    </w:p>
    <w:p w14:paraId="6F4B1C6F" w14:textId="1EE89026" w:rsidR="00F81C91" w:rsidRDefault="00F81C91" w:rsidP="00F81C91">
      <w:pPr>
        <w:pStyle w:val="Body2"/>
        <w:spacing w:after="0"/>
        <w:rPr>
          <w:rFonts w:ascii="Arial" w:hAnsi="Arial" w:cs="Arial"/>
          <w:lang w:val="lt-LT"/>
        </w:rPr>
      </w:pPr>
      <w:r>
        <w:rPr>
          <w:rFonts w:ascii="Arial" w:hAnsi="Arial" w:cs="Arial"/>
          <w:lang w:val="lt-LT"/>
        </w:rPr>
        <w:t>4.7.</w:t>
      </w:r>
      <w:r>
        <w:rPr>
          <w:rFonts w:ascii="Arial" w:hAnsi="Arial" w:cs="Arial"/>
          <w:lang w:val="lt-LT"/>
        </w:rPr>
        <w:tab/>
        <w:t>Reikalavimai techninių profilaktikų paslaugoms</w:t>
      </w:r>
      <w:r w:rsidR="002B173B">
        <w:rPr>
          <w:rFonts w:ascii="Arial" w:hAnsi="Arial" w:cs="Arial"/>
          <w:lang w:val="lt-LT"/>
        </w:rPr>
        <w:t>:</w:t>
      </w:r>
    </w:p>
    <w:p w14:paraId="196153DA" w14:textId="7B0D3BF3" w:rsidR="00F81C91" w:rsidRDefault="00F81C91" w:rsidP="00CA558D">
      <w:pPr>
        <w:pStyle w:val="Body2"/>
        <w:spacing w:after="0"/>
        <w:ind w:left="567"/>
        <w:rPr>
          <w:rFonts w:ascii="Arial" w:hAnsi="Arial" w:cs="Arial"/>
          <w:lang w:val="lt-LT"/>
        </w:rPr>
      </w:pPr>
      <w:r>
        <w:rPr>
          <w:rFonts w:ascii="Arial" w:hAnsi="Arial" w:cs="Arial"/>
          <w:lang w:val="lt-LT"/>
        </w:rPr>
        <w:t>4.7.1.</w:t>
      </w:r>
      <w:r>
        <w:rPr>
          <w:rFonts w:ascii="Arial" w:hAnsi="Arial" w:cs="Arial"/>
          <w:lang w:val="lt-LT"/>
        </w:rPr>
        <w:tab/>
      </w:r>
      <w:r w:rsidRPr="00F81C91">
        <w:rPr>
          <w:rFonts w:ascii="Arial" w:hAnsi="Arial" w:cs="Arial"/>
          <w:lang w:val="lt-LT"/>
        </w:rPr>
        <w:t>Techninė profilaktika turi būti atliekama laikotarpyje nuo 02:00 iki 06:00 valandos.</w:t>
      </w:r>
    </w:p>
    <w:p w14:paraId="48F3B60A" w14:textId="147CBCAE" w:rsidR="00F81C91" w:rsidRDefault="00F81C91" w:rsidP="00CA558D">
      <w:pPr>
        <w:pStyle w:val="Body2"/>
        <w:spacing w:after="0"/>
        <w:ind w:left="567"/>
        <w:rPr>
          <w:rFonts w:ascii="Arial" w:hAnsi="Arial" w:cs="Arial"/>
          <w:lang w:val="lt-LT"/>
        </w:rPr>
      </w:pPr>
      <w:r>
        <w:rPr>
          <w:rFonts w:ascii="Arial" w:hAnsi="Arial" w:cs="Arial"/>
          <w:lang w:val="lt-LT"/>
        </w:rPr>
        <w:t>4.7.2.</w:t>
      </w:r>
      <w:r>
        <w:rPr>
          <w:rFonts w:ascii="Arial" w:hAnsi="Arial" w:cs="Arial"/>
          <w:lang w:val="lt-LT"/>
        </w:rPr>
        <w:tab/>
      </w:r>
      <w:r w:rsidRPr="00F81C91">
        <w:rPr>
          <w:rFonts w:ascii="Arial" w:hAnsi="Arial" w:cs="Arial"/>
          <w:lang w:val="lt-LT"/>
        </w:rPr>
        <w:t xml:space="preserve">Techninės profilaktikos laikas negali būti ilgesnis kaip 2 (dvi) valandos per mėnesį ir apie jį turi būti pranešama Perkančiosios organizacijos elektroninio pašto adresu </w:t>
      </w:r>
      <w:proofErr w:type="spellStart"/>
      <w:r w:rsidRPr="00F81C91">
        <w:rPr>
          <w:rFonts w:ascii="Arial" w:hAnsi="Arial" w:cs="Arial"/>
          <w:lang w:val="lt-LT"/>
        </w:rPr>
        <w:t>hostmaster@vu.lt</w:t>
      </w:r>
      <w:proofErr w:type="spellEnd"/>
      <w:r w:rsidRPr="00F81C91">
        <w:rPr>
          <w:rFonts w:ascii="Arial" w:hAnsi="Arial" w:cs="Arial"/>
          <w:lang w:val="lt-LT"/>
        </w:rPr>
        <w:t xml:space="preserve"> likus ne mažiau kaip 48 val. iki techninės profilaktikos pradžios.</w:t>
      </w:r>
    </w:p>
    <w:p w14:paraId="3E01EAD3" w14:textId="5D57DC76" w:rsidR="00F81C91" w:rsidRDefault="00F81C91" w:rsidP="00F81C91">
      <w:pPr>
        <w:pStyle w:val="Body2"/>
        <w:spacing w:after="0"/>
        <w:rPr>
          <w:rFonts w:ascii="Arial" w:hAnsi="Arial" w:cs="Arial"/>
          <w:lang w:val="lt-LT"/>
        </w:rPr>
      </w:pPr>
      <w:r>
        <w:rPr>
          <w:rFonts w:ascii="Arial" w:hAnsi="Arial" w:cs="Arial"/>
          <w:lang w:val="lt-LT"/>
        </w:rPr>
        <w:t>4.8.</w:t>
      </w:r>
      <w:r>
        <w:rPr>
          <w:rFonts w:ascii="Arial" w:hAnsi="Arial" w:cs="Arial"/>
          <w:lang w:val="lt-LT"/>
        </w:rPr>
        <w:tab/>
      </w:r>
      <w:r w:rsidR="00554280" w:rsidRPr="00554280">
        <w:rPr>
          <w:rFonts w:ascii="Arial" w:hAnsi="Arial" w:cs="Arial"/>
          <w:lang w:val="lt-LT"/>
        </w:rPr>
        <w:t>Paslaug</w:t>
      </w:r>
      <w:r w:rsidR="00202FF3">
        <w:rPr>
          <w:rFonts w:ascii="Arial" w:hAnsi="Arial" w:cs="Arial"/>
          <w:lang w:val="lt-LT"/>
        </w:rPr>
        <w:t>ų</w:t>
      </w:r>
      <w:r w:rsidR="00554280" w:rsidRPr="00554280">
        <w:rPr>
          <w:rFonts w:ascii="Arial" w:hAnsi="Arial" w:cs="Arial"/>
          <w:lang w:val="lt-LT"/>
        </w:rPr>
        <w:t xml:space="preserve"> </w:t>
      </w:r>
      <w:proofErr w:type="spellStart"/>
      <w:r w:rsidR="00554280" w:rsidRPr="00554280">
        <w:rPr>
          <w:rFonts w:ascii="Arial" w:hAnsi="Arial" w:cs="Arial"/>
          <w:lang w:val="lt-LT"/>
        </w:rPr>
        <w:t>panaudojamumas</w:t>
      </w:r>
      <w:proofErr w:type="spellEnd"/>
      <w:r w:rsidR="00554280" w:rsidRPr="00554280">
        <w:rPr>
          <w:rFonts w:ascii="Arial" w:hAnsi="Arial" w:cs="Arial"/>
          <w:lang w:val="lt-LT"/>
        </w:rPr>
        <w:t xml:space="preserve"> turi siekti 100% tiek ateinantiems, tiek išeinantiems duomenų srautams.</w:t>
      </w:r>
    </w:p>
    <w:p w14:paraId="1054B8A4" w14:textId="0EB175F2" w:rsidR="00554280" w:rsidRDefault="00554280" w:rsidP="00F81C91">
      <w:pPr>
        <w:pStyle w:val="Body2"/>
        <w:spacing w:after="0"/>
        <w:rPr>
          <w:rFonts w:ascii="Arial" w:hAnsi="Arial" w:cs="Arial"/>
          <w:lang w:val="lt-LT"/>
        </w:rPr>
      </w:pPr>
      <w:r>
        <w:rPr>
          <w:rFonts w:ascii="Arial" w:hAnsi="Arial" w:cs="Arial"/>
          <w:lang w:val="lt-LT"/>
        </w:rPr>
        <w:t>4.9.</w:t>
      </w:r>
      <w:r>
        <w:rPr>
          <w:rFonts w:ascii="Arial" w:hAnsi="Arial" w:cs="Arial"/>
          <w:lang w:val="lt-LT"/>
        </w:rPr>
        <w:tab/>
      </w:r>
      <w:r w:rsidRPr="00554280">
        <w:rPr>
          <w:rFonts w:ascii="Arial" w:hAnsi="Arial" w:cs="Arial"/>
          <w:lang w:val="lt-LT"/>
        </w:rPr>
        <w:t xml:space="preserve">Teikiamų </w:t>
      </w:r>
      <w:r w:rsidR="00202FF3">
        <w:rPr>
          <w:rFonts w:ascii="Arial" w:hAnsi="Arial" w:cs="Arial"/>
          <w:lang w:val="lt-LT"/>
        </w:rPr>
        <w:t>p</w:t>
      </w:r>
      <w:r w:rsidRPr="00554280">
        <w:rPr>
          <w:rFonts w:ascii="Arial" w:hAnsi="Arial" w:cs="Arial"/>
          <w:lang w:val="lt-LT"/>
        </w:rPr>
        <w:t xml:space="preserve">aslaugų </w:t>
      </w:r>
      <w:proofErr w:type="spellStart"/>
      <w:r w:rsidRPr="00554280">
        <w:rPr>
          <w:rFonts w:ascii="Arial" w:hAnsi="Arial" w:cs="Arial"/>
          <w:lang w:val="lt-LT"/>
        </w:rPr>
        <w:t>pateikiamumas</w:t>
      </w:r>
      <w:proofErr w:type="spellEnd"/>
      <w:r w:rsidRPr="00554280">
        <w:rPr>
          <w:rFonts w:ascii="Arial" w:hAnsi="Arial" w:cs="Arial"/>
          <w:lang w:val="lt-LT"/>
        </w:rPr>
        <w:t xml:space="preserve"> turi būti ne mažesnis kaip 99,50%</w:t>
      </w:r>
      <w:r>
        <w:rPr>
          <w:rFonts w:ascii="Arial" w:hAnsi="Arial" w:cs="Arial"/>
          <w:lang w:val="lt-LT"/>
        </w:rPr>
        <w:t>.</w:t>
      </w:r>
    </w:p>
    <w:p w14:paraId="6742322A" w14:textId="42EB86FF" w:rsidR="00D06EC1" w:rsidRPr="00B00EAE" w:rsidRDefault="005C4895" w:rsidP="00DF21D9">
      <w:pPr>
        <w:pStyle w:val="Body2"/>
        <w:spacing w:after="0"/>
        <w:rPr>
          <w:rFonts w:ascii="Arial" w:hAnsi="Arial" w:cs="Arial"/>
          <w:lang w:val="lt-LT"/>
        </w:rPr>
      </w:pPr>
      <w:r>
        <w:rPr>
          <w:rFonts w:ascii="Arial" w:hAnsi="Arial" w:cs="Arial"/>
          <w:lang w:val="lt-LT"/>
        </w:rPr>
        <w:t>4.</w:t>
      </w:r>
      <w:r w:rsidR="00554280">
        <w:rPr>
          <w:rFonts w:ascii="Arial" w:hAnsi="Arial" w:cs="Arial"/>
          <w:lang w:val="lt-LT"/>
        </w:rPr>
        <w:t>10.</w:t>
      </w:r>
      <w:r w:rsidR="00554280">
        <w:rPr>
          <w:rFonts w:ascii="Arial" w:hAnsi="Arial" w:cs="Arial"/>
          <w:lang w:val="lt-LT"/>
        </w:rPr>
        <w:tab/>
      </w:r>
      <w:r w:rsidR="002B173B">
        <w:rPr>
          <w:rFonts w:ascii="Arial" w:hAnsi="Arial" w:cs="Arial"/>
          <w:lang w:val="lt-LT"/>
        </w:rPr>
        <w:t>Kiti reikalavimai</w:t>
      </w:r>
      <w:r w:rsidR="00D06EC1" w:rsidRPr="00B00EAE">
        <w:rPr>
          <w:rFonts w:ascii="Arial" w:hAnsi="Arial" w:cs="Arial"/>
          <w:lang w:val="lt-LT"/>
        </w:rPr>
        <w:t>:</w:t>
      </w:r>
    </w:p>
    <w:p w14:paraId="23C5D1D3" w14:textId="49068341" w:rsidR="00B3298C" w:rsidRPr="00B00EAE" w:rsidRDefault="00D06EC1" w:rsidP="00CA558D">
      <w:pPr>
        <w:pStyle w:val="Body2"/>
        <w:spacing w:after="0"/>
        <w:ind w:left="567" w:hanging="283"/>
        <w:rPr>
          <w:rFonts w:ascii="Arial" w:hAnsi="Arial" w:cs="Arial"/>
          <w:lang w:val="lt-LT"/>
        </w:rPr>
      </w:pPr>
      <w:r w:rsidRPr="00B00EAE">
        <w:rPr>
          <w:rFonts w:ascii="Arial" w:hAnsi="Arial" w:cs="Arial"/>
          <w:lang w:val="lt-LT"/>
        </w:rPr>
        <w:tab/>
      </w:r>
      <w:r w:rsidR="003167B3" w:rsidRPr="00B00EAE">
        <w:rPr>
          <w:rFonts w:ascii="Arial" w:hAnsi="Arial" w:cs="Arial"/>
          <w:lang w:val="lt-LT"/>
        </w:rPr>
        <w:t>4</w:t>
      </w:r>
      <w:r w:rsidR="009E38C8" w:rsidRPr="00B00EAE">
        <w:rPr>
          <w:rFonts w:ascii="Arial" w:hAnsi="Arial" w:cs="Arial"/>
          <w:lang w:val="lt-LT"/>
        </w:rPr>
        <w:t>.</w:t>
      </w:r>
      <w:r w:rsidR="00554280">
        <w:rPr>
          <w:rFonts w:ascii="Arial" w:hAnsi="Arial" w:cs="Arial"/>
          <w:lang w:val="lt-LT"/>
        </w:rPr>
        <w:t>10</w:t>
      </w:r>
      <w:r w:rsidR="009E38C8" w:rsidRPr="00B00EAE">
        <w:rPr>
          <w:rFonts w:ascii="Arial" w:hAnsi="Arial" w:cs="Arial"/>
          <w:lang w:val="lt-LT"/>
        </w:rPr>
        <w:t xml:space="preserve">.1. </w:t>
      </w:r>
      <w:r w:rsidRPr="00B00EAE">
        <w:rPr>
          <w:rFonts w:ascii="Arial" w:hAnsi="Arial" w:cs="Arial"/>
          <w:lang w:val="lt-LT"/>
        </w:rPr>
        <w:t xml:space="preserve"> Perkančioji organizacija turi turėti teisę keisti paslaug</w:t>
      </w:r>
      <w:r w:rsidR="00202FF3">
        <w:rPr>
          <w:rFonts w:ascii="Arial" w:hAnsi="Arial" w:cs="Arial"/>
          <w:lang w:val="lt-LT"/>
        </w:rPr>
        <w:t>ų</w:t>
      </w:r>
      <w:r w:rsidRPr="00B00EAE">
        <w:rPr>
          <w:rFonts w:ascii="Arial" w:hAnsi="Arial" w:cs="Arial"/>
          <w:lang w:val="lt-LT"/>
        </w:rPr>
        <w:t xml:space="preserve"> konfigūraciją. </w:t>
      </w:r>
    </w:p>
    <w:p w14:paraId="48B6F8B4" w14:textId="19E63340" w:rsidR="00D06EC1" w:rsidRPr="00B00EAE" w:rsidRDefault="00D06EC1" w:rsidP="00CA558D">
      <w:pPr>
        <w:pStyle w:val="Body2"/>
        <w:spacing w:after="0"/>
        <w:ind w:left="567" w:hanging="141"/>
        <w:rPr>
          <w:rFonts w:ascii="Arial" w:hAnsi="Arial" w:cs="Arial"/>
          <w:lang w:val="lt-LT"/>
        </w:rPr>
      </w:pPr>
      <w:r w:rsidRPr="00B00EAE">
        <w:rPr>
          <w:rFonts w:ascii="Arial" w:hAnsi="Arial" w:cs="Arial"/>
          <w:lang w:val="lt-LT"/>
        </w:rPr>
        <w:tab/>
      </w:r>
      <w:r w:rsidR="003167B3" w:rsidRPr="00B00EAE">
        <w:rPr>
          <w:rFonts w:ascii="Arial" w:hAnsi="Arial" w:cs="Arial"/>
          <w:lang w:val="lt-LT"/>
        </w:rPr>
        <w:t>4</w:t>
      </w:r>
      <w:r w:rsidRPr="00B00EAE">
        <w:rPr>
          <w:rFonts w:ascii="Arial" w:hAnsi="Arial" w:cs="Arial"/>
          <w:lang w:val="lt-LT"/>
        </w:rPr>
        <w:t>.</w:t>
      </w:r>
      <w:r w:rsidR="00554280">
        <w:rPr>
          <w:rFonts w:ascii="Arial" w:hAnsi="Arial" w:cs="Arial"/>
          <w:lang w:val="lt-LT"/>
        </w:rPr>
        <w:t>10</w:t>
      </w:r>
      <w:r w:rsidRPr="00B00EAE">
        <w:rPr>
          <w:rFonts w:ascii="Arial" w:hAnsi="Arial" w:cs="Arial"/>
          <w:lang w:val="lt-LT"/>
        </w:rPr>
        <w:t>.</w:t>
      </w:r>
      <w:r w:rsidR="00AA7A48" w:rsidRPr="00B00EAE">
        <w:rPr>
          <w:rFonts w:ascii="Arial" w:hAnsi="Arial" w:cs="Arial"/>
          <w:lang w:val="lt-LT"/>
        </w:rPr>
        <w:t>2</w:t>
      </w:r>
      <w:r w:rsidRPr="00B00EAE">
        <w:rPr>
          <w:rFonts w:ascii="Arial" w:hAnsi="Arial" w:cs="Arial"/>
          <w:lang w:val="lt-LT"/>
        </w:rPr>
        <w:t>. Techninė profilaktika, kurios metu numatomi ryšio sutrikimai</w:t>
      </w:r>
      <w:r w:rsidR="00202FF3">
        <w:rPr>
          <w:rFonts w:ascii="Arial" w:hAnsi="Arial" w:cs="Arial"/>
          <w:lang w:val="lt-LT"/>
        </w:rPr>
        <w:t>,</w:t>
      </w:r>
      <w:r w:rsidRPr="00B00EAE">
        <w:rPr>
          <w:rFonts w:ascii="Arial" w:hAnsi="Arial" w:cs="Arial"/>
          <w:lang w:val="lt-LT"/>
        </w:rPr>
        <w:t xml:space="preserve"> gali būti atliekama tais atvejais</w:t>
      </w:r>
      <w:r w:rsidR="00202FF3">
        <w:rPr>
          <w:rFonts w:ascii="Arial" w:hAnsi="Arial" w:cs="Arial"/>
          <w:lang w:val="lt-LT"/>
        </w:rPr>
        <w:t>,</w:t>
      </w:r>
      <w:r w:rsidRPr="00B00EAE">
        <w:rPr>
          <w:rFonts w:ascii="Arial" w:hAnsi="Arial" w:cs="Arial"/>
          <w:lang w:val="lt-LT"/>
        </w:rPr>
        <w:t xml:space="preserve"> kai nėra galimybės atlikti reikalingus darbus be ryšio sutrikimų. Techninės profilaktikos atlikimas kitu paros laiku galimas tik iš anksto suderinus el. paštu su Perkančiosios organizacijos atstovais, kurie nurodyti paslaugų teikimo Sutartyje. </w:t>
      </w:r>
    </w:p>
    <w:p w14:paraId="54BF12AF" w14:textId="151A393A" w:rsidR="00D06EC1" w:rsidRPr="00B00EAE" w:rsidRDefault="00D06EC1" w:rsidP="00CA558D">
      <w:pPr>
        <w:pStyle w:val="Body2"/>
        <w:spacing w:after="0"/>
        <w:ind w:left="567" w:hanging="141"/>
        <w:rPr>
          <w:rFonts w:ascii="Arial" w:hAnsi="Arial" w:cs="Arial"/>
          <w:lang w:val="lt-LT"/>
        </w:rPr>
      </w:pPr>
      <w:r w:rsidRPr="00B00EAE">
        <w:rPr>
          <w:rFonts w:ascii="Arial" w:hAnsi="Arial" w:cs="Arial"/>
          <w:lang w:val="lt-LT"/>
        </w:rPr>
        <w:tab/>
      </w:r>
      <w:r w:rsidR="003167B3" w:rsidRPr="00B00EAE">
        <w:rPr>
          <w:rFonts w:ascii="Arial" w:hAnsi="Arial" w:cs="Arial"/>
          <w:lang w:val="lt-LT"/>
        </w:rPr>
        <w:t>4</w:t>
      </w:r>
      <w:r w:rsidRPr="00B00EAE">
        <w:rPr>
          <w:rFonts w:ascii="Arial" w:hAnsi="Arial" w:cs="Arial"/>
          <w:lang w:val="lt-LT"/>
        </w:rPr>
        <w:t>.</w:t>
      </w:r>
      <w:r w:rsidR="00554280">
        <w:rPr>
          <w:rFonts w:ascii="Arial" w:hAnsi="Arial" w:cs="Arial"/>
          <w:lang w:val="lt-LT"/>
        </w:rPr>
        <w:t>10</w:t>
      </w:r>
      <w:r w:rsidRPr="00B00EAE">
        <w:rPr>
          <w:rFonts w:ascii="Arial" w:hAnsi="Arial" w:cs="Arial"/>
          <w:lang w:val="lt-LT"/>
        </w:rPr>
        <w:t>.</w:t>
      </w:r>
      <w:r w:rsidR="00AA7A48" w:rsidRPr="00B00EAE">
        <w:rPr>
          <w:rFonts w:ascii="Arial" w:hAnsi="Arial" w:cs="Arial"/>
          <w:lang w:val="lt-LT"/>
        </w:rPr>
        <w:t>3</w:t>
      </w:r>
      <w:r w:rsidRPr="00B00EAE">
        <w:rPr>
          <w:rFonts w:ascii="Arial" w:hAnsi="Arial" w:cs="Arial"/>
          <w:lang w:val="lt-LT"/>
        </w:rPr>
        <w:t xml:space="preserve">. Paslaugų teikimo kokybei įvertinti Perkančioji organizacija ir Paslaugų teikėjas </w:t>
      </w:r>
      <w:r w:rsidR="00B65E2C" w:rsidRPr="00B00EAE">
        <w:rPr>
          <w:rFonts w:ascii="Arial" w:hAnsi="Arial" w:cs="Arial"/>
          <w:lang w:val="lt-LT"/>
        </w:rPr>
        <w:t>turi susitarti</w:t>
      </w:r>
      <w:r w:rsidRPr="00B00EAE">
        <w:rPr>
          <w:rFonts w:ascii="Arial" w:hAnsi="Arial" w:cs="Arial"/>
          <w:lang w:val="lt-LT"/>
        </w:rPr>
        <w:t xml:space="preserve"> pateikti po du kontrolinius adresus už Paslaugų teikėjo IP tinklo ribų kiekviename iš regionų (Europa, JAV). Perkančiosios organizacijos ir Paslaugų teikėjo susitarimu kontroliniai adresai nurodytuose regionuose </w:t>
      </w:r>
      <w:r w:rsidR="004271E5">
        <w:rPr>
          <w:rFonts w:ascii="Arial" w:hAnsi="Arial" w:cs="Arial"/>
          <w:lang w:val="lt-LT"/>
        </w:rPr>
        <w:t>S</w:t>
      </w:r>
      <w:r w:rsidRPr="00B00EAE">
        <w:rPr>
          <w:rFonts w:ascii="Arial" w:hAnsi="Arial" w:cs="Arial"/>
          <w:lang w:val="lt-LT"/>
        </w:rPr>
        <w:t xml:space="preserve">utarties galiojimo metu gali būti keičiami </w:t>
      </w:r>
      <w:r w:rsidR="66E6A7BF" w:rsidRPr="00B00EAE">
        <w:rPr>
          <w:rFonts w:ascii="Arial" w:hAnsi="Arial" w:cs="Arial"/>
          <w:lang w:val="lt-LT"/>
        </w:rPr>
        <w:t>Perkančiajai organizacijai ir Paslaugų teikėjui pasirašius kontrolinių adresų keitimo aktą</w:t>
      </w:r>
      <w:r w:rsidRPr="00B00EAE">
        <w:rPr>
          <w:rFonts w:ascii="Arial" w:hAnsi="Arial" w:cs="Arial"/>
          <w:lang w:val="lt-LT"/>
        </w:rPr>
        <w:t xml:space="preserve">. </w:t>
      </w:r>
    </w:p>
    <w:p w14:paraId="413C9CE4" w14:textId="48C75E3D" w:rsidR="00D06EC1" w:rsidRPr="00B00EAE" w:rsidRDefault="00D06EC1" w:rsidP="00CA558D">
      <w:pPr>
        <w:pStyle w:val="Body2"/>
        <w:spacing w:after="0"/>
        <w:ind w:left="567" w:hanging="141"/>
        <w:rPr>
          <w:rFonts w:ascii="Arial" w:hAnsi="Arial" w:cs="Arial"/>
          <w:lang w:val="lt-LT"/>
        </w:rPr>
      </w:pPr>
      <w:r w:rsidRPr="00B00EAE">
        <w:rPr>
          <w:rFonts w:ascii="Arial" w:hAnsi="Arial" w:cs="Arial"/>
          <w:lang w:val="lt-LT"/>
        </w:rPr>
        <w:tab/>
      </w:r>
      <w:r w:rsidR="003167B3" w:rsidRPr="00B00EAE">
        <w:rPr>
          <w:rFonts w:ascii="Arial" w:hAnsi="Arial" w:cs="Arial"/>
          <w:lang w:val="lt-LT"/>
        </w:rPr>
        <w:t>4</w:t>
      </w:r>
      <w:r w:rsidRPr="00B00EAE">
        <w:rPr>
          <w:rFonts w:ascii="Arial" w:hAnsi="Arial" w:cs="Arial"/>
          <w:lang w:val="lt-LT"/>
        </w:rPr>
        <w:t>.</w:t>
      </w:r>
      <w:r w:rsidR="00554280">
        <w:rPr>
          <w:rFonts w:ascii="Arial" w:hAnsi="Arial" w:cs="Arial"/>
          <w:lang w:val="lt-LT"/>
        </w:rPr>
        <w:t>10</w:t>
      </w:r>
      <w:r w:rsidRPr="00B00EAE">
        <w:rPr>
          <w:rFonts w:ascii="Arial" w:hAnsi="Arial" w:cs="Arial"/>
          <w:lang w:val="lt-LT"/>
        </w:rPr>
        <w:t>.</w:t>
      </w:r>
      <w:r w:rsidR="00AA7A48" w:rsidRPr="00B00EAE">
        <w:rPr>
          <w:rFonts w:ascii="Arial" w:hAnsi="Arial" w:cs="Arial"/>
          <w:lang w:val="lt-LT"/>
        </w:rPr>
        <w:t>4</w:t>
      </w:r>
      <w:r w:rsidRPr="00B00EAE">
        <w:rPr>
          <w:rFonts w:ascii="Arial" w:hAnsi="Arial" w:cs="Arial"/>
          <w:lang w:val="lt-LT"/>
        </w:rPr>
        <w:t>. Perkančioji organizacija Paslaugų teikėjo įrangai prijungimo taške pateikia  standartinį 230V 50Hz elektros maitinimą.</w:t>
      </w:r>
    </w:p>
    <w:p w14:paraId="6A0094A7" w14:textId="138D5FFB" w:rsidR="00D06EC1" w:rsidRPr="00B00EAE" w:rsidRDefault="00D06EC1" w:rsidP="00CA558D">
      <w:pPr>
        <w:pStyle w:val="Body2"/>
        <w:spacing w:after="0"/>
        <w:ind w:left="567" w:hanging="141"/>
        <w:rPr>
          <w:rFonts w:ascii="Arial" w:hAnsi="Arial" w:cs="Arial"/>
          <w:lang w:val="lt-LT"/>
        </w:rPr>
      </w:pPr>
      <w:r w:rsidRPr="00B00EAE">
        <w:rPr>
          <w:rFonts w:ascii="Arial" w:hAnsi="Arial" w:cs="Arial"/>
          <w:lang w:val="lt-LT"/>
        </w:rPr>
        <w:tab/>
      </w:r>
      <w:r w:rsidR="003167B3" w:rsidRPr="00B00EAE">
        <w:rPr>
          <w:rFonts w:ascii="Arial" w:hAnsi="Arial" w:cs="Arial"/>
          <w:lang w:val="lt-LT"/>
        </w:rPr>
        <w:t>4</w:t>
      </w:r>
      <w:r w:rsidRPr="00B00EAE">
        <w:rPr>
          <w:rFonts w:ascii="Arial" w:hAnsi="Arial" w:cs="Arial"/>
          <w:lang w:val="lt-LT"/>
        </w:rPr>
        <w:t>.</w:t>
      </w:r>
      <w:r w:rsidR="00554280">
        <w:rPr>
          <w:rFonts w:ascii="Arial" w:hAnsi="Arial" w:cs="Arial"/>
          <w:lang w:val="lt-LT"/>
        </w:rPr>
        <w:t>10</w:t>
      </w:r>
      <w:r w:rsidRPr="00B00EAE">
        <w:rPr>
          <w:rFonts w:ascii="Arial" w:hAnsi="Arial" w:cs="Arial"/>
          <w:lang w:val="lt-LT"/>
        </w:rPr>
        <w:t>.</w:t>
      </w:r>
      <w:r w:rsidR="00AA7A48" w:rsidRPr="00B00EAE">
        <w:rPr>
          <w:rFonts w:ascii="Arial" w:hAnsi="Arial" w:cs="Arial"/>
          <w:lang w:val="lt-LT"/>
        </w:rPr>
        <w:t>5</w:t>
      </w:r>
      <w:r w:rsidRPr="00B00EAE">
        <w:rPr>
          <w:rFonts w:ascii="Arial" w:hAnsi="Arial" w:cs="Arial"/>
          <w:lang w:val="lt-LT"/>
        </w:rPr>
        <w:t xml:space="preserve">. Prijungimo taške Paslaugų teikėjo panaudota įranga turi turėti CE ar lygiavertį žymėjimą. Patvirtinantys dokumentai pateikiami po </w:t>
      </w:r>
      <w:r w:rsidR="00C157AC">
        <w:rPr>
          <w:rFonts w:ascii="Arial" w:hAnsi="Arial" w:cs="Arial"/>
          <w:lang w:val="lt-LT"/>
        </w:rPr>
        <w:t>S</w:t>
      </w:r>
      <w:r w:rsidRPr="00B00EAE">
        <w:rPr>
          <w:rFonts w:ascii="Arial" w:hAnsi="Arial" w:cs="Arial"/>
          <w:lang w:val="lt-LT"/>
        </w:rPr>
        <w:t xml:space="preserve">utarties </w:t>
      </w:r>
      <w:r w:rsidR="00C157AC">
        <w:rPr>
          <w:rFonts w:ascii="Arial" w:hAnsi="Arial" w:cs="Arial"/>
          <w:lang w:val="lt-LT"/>
        </w:rPr>
        <w:t>įsigaliojimo</w:t>
      </w:r>
      <w:r w:rsidR="00C157AC" w:rsidRPr="00B00EAE">
        <w:rPr>
          <w:rFonts w:ascii="Arial" w:hAnsi="Arial" w:cs="Arial"/>
          <w:lang w:val="lt-LT"/>
        </w:rPr>
        <w:t xml:space="preserve"> </w:t>
      </w:r>
      <w:r w:rsidRPr="00B00EAE">
        <w:rPr>
          <w:rFonts w:ascii="Arial" w:hAnsi="Arial" w:cs="Arial"/>
          <w:lang w:val="lt-LT"/>
        </w:rPr>
        <w:t>iki pradedant instaliuoti įrangą.</w:t>
      </w:r>
    </w:p>
    <w:p w14:paraId="2D254684" w14:textId="1274DDC5" w:rsidR="00D06EC1" w:rsidRPr="00B00EAE" w:rsidRDefault="00D06EC1" w:rsidP="00CA558D">
      <w:pPr>
        <w:pStyle w:val="Body2"/>
        <w:spacing w:after="0"/>
        <w:ind w:left="567" w:hanging="141"/>
        <w:rPr>
          <w:rFonts w:ascii="Arial" w:hAnsi="Arial" w:cs="Arial"/>
          <w:lang w:val="lt-LT"/>
        </w:rPr>
      </w:pPr>
      <w:r w:rsidRPr="00B00EAE">
        <w:rPr>
          <w:rFonts w:ascii="Arial" w:hAnsi="Arial" w:cs="Arial"/>
          <w:lang w:val="lt-LT"/>
        </w:rPr>
        <w:tab/>
      </w:r>
      <w:r w:rsidR="003167B3" w:rsidRPr="00B00EAE">
        <w:rPr>
          <w:rFonts w:ascii="Arial" w:hAnsi="Arial" w:cs="Arial"/>
          <w:lang w:val="lt-LT"/>
        </w:rPr>
        <w:t>4</w:t>
      </w:r>
      <w:r w:rsidRPr="00B00EAE">
        <w:rPr>
          <w:rFonts w:ascii="Arial" w:hAnsi="Arial" w:cs="Arial"/>
          <w:lang w:val="lt-LT"/>
        </w:rPr>
        <w:t>.</w:t>
      </w:r>
      <w:r w:rsidR="00554280">
        <w:rPr>
          <w:rFonts w:ascii="Arial" w:hAnsi="Arial" w:cs="Arial"/>
          <w:lang w:val="lt-LT"/>
        </w:rPr>
        <w:t>10</w:t>
      </w:r>
      <w:r w:rsidRPr="00B00EAE">
        <w:rPr>
          <w:rFonts w:ascii="Arial" w:hAnsi="Arial" w:cs="Arial"/>
          <w:lang w:val="lt-LT"/>
        </w:rPr>
        <w:t>.</w:t>
      </w:r>
      <w:r w:rsidR="00CA558D">
        <w:rPr>
          <w:rFonts w:ascii="Arial" w:hAnsi="Arial" w:cs="Arial"/>
          <w:lang w:val="lt-LT"/>
        </w:rPr>
        <w:t>6</w:t>
      </w:r>
      <w:r w:rsidRPr="00B00EAE">
        <w:rPr>
          <w:rFonts w:ascii="Arial" w:hAnsi="Arial" w:cs="Arial"/>
          <w:lang w:val="lt-LT"/>
        </w:rPr>
        <w:t xml:space="preserve">. Perkančioji organizacija turi teisę </w:t>
      </w:r>
      <w:r w:rsidR="00DF21D9">
        <w:rPr>
          <w:rFonts w:ascii="Arial" w:hAnsi="Arial" w:cs="Arial"/>
          <w:lang w:val="lt-LT"/>
        </w:rPr>
        <w:t>vienašališkai</w:t>
      </w:r>
      <w:r w:rsidR="00DF21D9" w:rsidRPr="00B00EAE">
        <w:rPr>
          <w:rFonts w:ascii="Arial" w:hAnsi="Arial" w:cs="Arial"/>
          <w:lang w:val="lt-LT"/>
        </w:rPr>
        <w:t xml:space="preserve"> </w:t>
      </w:r>
      <w:r w:rsidRPr="00B00EAE">
        <w:rPr>
          <w:rFonts w:ascii="Arial" w:hAnsi="Arial" w:cs="Arial"/>
          <w:lang w:val="lt-LT"/>
        </w:rPr>
        <w:t>nutraukti Sutartį, jei paslaug</w:t>
      </w:r>
      <w:r w:rsidR="00050D30">
        <w:rPr>
          <w:rFonts w:ascii="Arial" w:hAnsi="Arial" w:cs="Arial"/>
          <w:lang w:val="lt-LT"/>
        </w:rPr>
        <w:t>ų</w:t>
      </w:r>
      <w:r w:rsidRPr="00B00EAE">
        <w:rPr>
          <w:rFonts w:ascii="Arial" w:hAnsi="Arial" w:cs="Arial"/>
          <w:lang w:val="lt-LT"/>
        </w:rPr>
        <w:t xml:space="preserve"> </w:t>
      </w:r>
      <w:proofErr w:type="spellStart"/>
      <w:r w:rsidRPr="00B00EAE">
        <w:rPr>
          <w:rFonts w:ascii="Arial" w:hAnsi="Arial" w:cs="Arial"/>
          <w:lang w:val="lt-LT"/>
        </w:rPr>
        <w:t>pateikiamumas</w:t>
      </w:r>
      <w:proofErr w:type="spellEnd"/>
      <w:r w:rsidRPr="00B00EAE">
        <w:rPr>
          <w:rFonts w:ascii="Arial" w:hAnsi="Arial" w:cs="Arial"/>
          <w:lang w:val="lt-LT"/>
        </w:rPr>
        <w:t xml:space="preserve"> mažesnis nei 97,50%, arba vidutinis procentinis mėnesinis IP paketų praradimas viršija nurodytas reikšmes dviem procentais (2,00%), arba vidutinis mėnesinis IP paketų vėlavimas viršija</w:t>
      </w:r>
      <w:r w:rsidR="00F30289">
        <w:rPr>
          <w:rFonts w:ascii="Arial" w:hAnsi="Arial" w:cs="Arial"/>
          <w:lang w:val="lt-LT"/>
        </w:rPr>
        <w:t xml:space="preserve"> </w:t>
      </w:r>
      <w:r w:rsidR="009F4646">
        <w:rPr>
          <w:rFonts w:ascii="Arial" w:hAnsi="Arial" w:cs="Arial"/>
          <w:lang w:val="lt-LT"/>
        </w:rPr>
        <w:t xml:space="preserve">3 </w:t>
      </w:r>
      <w:r w:rsidR="00F30289">
        <w:rPr>
          <w:rFonts w:ascii="Arial" w:hAnsi="Arial" w:cs="Arial"/>
          <w:lang w:val="lt-LT"/>
        </w:rPr>
        <w:t xml:space="preserve">lentelės 1.8 punkte nurodytas </w:t>
      </w:r>
      <w:r w:rsidRPr="00B00EAE">
        <w:rPr>
          <w:rFonts w:ascii="Arial" w:hAnsi="Arial" w:cs="Arial"/>
          <w:lang w:val="lt-LT"/>
        </w:rPr>
        <w:t xml:space="preserve">reikšmes penkiasdešimčia milisekundžių (50 </w:t>
      </w:r>
      <w:proofErr w:type="spellStart"/>
      <w:r w:rsidRPr="00B00EAE">
        <w:rPr>
          <w:rFonts w:ascii="Arial" w:hAnsi="Arial" w:cs="Arial"/>
          <w:lang w:val="lt-LT"/>
        </w:rPr>
        <w:t>ms</w:t>
      </w:r>
      <w:proofErr w:type="spellEnd"/>
      <w:r w:rsidRPr="00B00EAE">
        <w:rPr>
          <w:rFonts w:ascii="Arial" w:hAnsi="Arial" w:cs="Arial"/>
          <w:lang w:val="lt-LT"/>
        </w:rPr>
        <w:t xml:space="preserve">), arba nevykdoma bent vienas iš šios techninės </w:t>
      </w:r>
      <w:r w:rsidR="003C6EB7" w:rsidRPr="00B00EAE">
        <w:rPr>
          <w:rFonts w:ascii="Arial" w:hAnsi="Arial" w:cs="Arial"/>
          <w:lang w:val="lt-LT"/>
        </w:rPr>
        <w:t xml:space="preserve">specifikacijos 3 lentelėje nurodytų </w:t>
      </w:r>
      <w:r w:rsidRPr="00B00EAE">
        <w:rPr>
          <w:rFonts w:ascii="Arial" w:hAnsi="Arial" w:cs="Arial"/>
          <w:lang w:val="lt-LT"/>
        </w:rPr>
        <w:t>sąlygų.</w:t>
      </w:r>
    </w:p>
    <w:p w14:paraId="62D71684" w14:textId="68D38E7D" w:rsidR="004B2852" w:rsidRPr="00554280" w:rsidRDefault="0034775A" w:rsidP="00CA558D">
      <w:pPr>
        <w:pStyle w:val="ListParagraph"/>
        <w:numPr>
          <w:ilvl w:val="1"/>
          <w:numId w:val="39"/>
        </w:numPr>
        <w:spacing w:before="120" w:after="0" w:line="240" w:lineRule="auto"/>
        <w:ind w:left="0" w:firstLine="0"/>
        <w:jc w:val="both"/>
        <w:rPr>
          <w:rFonts w:ascii="Arial" w:hAnsi="Arial" w:cs="Arial"/>
        </w:rPr>
      </w:pPr>
      <w:r w:rsidRPr="00554280">
        <w:rPr>
          <w:rFonts w:ascii="Arial" w:hAnsi="Arial" w:cs="Arial"/>
          <w:noProof/>
        </w:rPr>
        <w:t>Paslaug</w:t>
      </w:r>
      <w:r w:rsidR="00050D30">
        <w:rPr>
          <w:rFonts w:ascii="Arial" w:hAnsi="Arial" w:cs="Arial"/>
          <w:noProof/>
        </w:rPr>
        <w:t>ų</w:t>
      </w:r>
      <w:r w:rsidRPr="00554280">
        <w:rPr>
          <w:rFonts w:ascii="Arial" w:hAnsi="Arial" w:cs="Arial"/>
          <w:noProof/>
        </w:rPr>
        <w:t xml:space="preserve"> teikėjas </w:t>
      </w:r>
      <w:r w:rsidR="00DC01CD" w:rsidRPr="00554280">
        <w:rPr>
          <w:rFonts w:ascii="Arial" w:hAnsi="Arial" w:cs="Arial"/>
          <w:noProof/>
        </w:rPr>
        <w:t xml:space="preserve">privalo </w:t>
      </w:r>
      <w:r w:rsidR="004B2852" w:rsidRPr="00554280">
        <w:rPr>
          <w:rFonts w:ascii="Arial" w:hAnsi="Arial" w:cs="Arial"/>
        </w:rPr>
        <w:t xml:space="preserve"> </w:t>
      </w:r>
      <w:r w:rsidR="004B2852" w:rsidRPr="00554280">
        <w:rPr>
          <w:rFonts w:ascii="Arial" w:hAnsi="Arial" w:cs="Arial"/>
          <w:noProof/>
        </w:rPr>
        <w:t xml:space="preserve">ne vėliau kaip prieš </w:t>
      </w:r>
      <w:r w:rsidR="000969CF" w:rsidRPr="00554280">
        <w:rPr>
          <w:rFonts w:ascii="Arial" w:hAnsi="Arial" w:cs="Arial"/>
          <w:noProof/>
        </w:rPr>
        <w:t>3 (tris)</w:t>
      </w:r>
      <w:r w:rsidR="004B2852" w:rsidRPr="00554280">
        <w:rPr>
          <w:rFonts w:ascii="Arial" w:hAnsi="Arial" w:cs="Arial"/>
          <w:noProof/>
        </w:rPr>
        <w:t xml:space="preserve"> dien</w:t>
      </w:r>
      <w:r w:rsidR="000969CF" w:rsidRPr="00554280">
        <w:rPr>
          <w:rFonts w:ascii="Arial" w:hAnsi="Arial" w:cs="Arial"/>
          <w:noProof/>
        </w:rPr>
        <w:t>as</w:t>
      </w:r>
      <w:r w:rsidR="004B2852" w:rsidRPr="00554280">
        <w:rPr>
          <w:rFonts w:ascii="Arial" w:hAnsi="Arial" w:cs="Arial"/>
          <w:noProof/>
        </w:rPr>
        <w:t xml:space="preserve"> </w:t>
      </w:r>
      <w:r w:rsidR="00DC01CD" w:rsidRPr="00554280">
        <w:rPr>
          <w:rFonts w:ascii="Arial" w:hAnsi="Arial" w:cs="Arial"/>
          <w:noProof/>
        </w:rPr>
        <w:t xml:space="preserve">informuoti apie planuojamus </w:t>
      </w:r>
      <w:r w:rsidRPr="00554280">
        <w:rPr>
          <w:rFonts w:ascii="Arial" w:hAnsi="Arial" w:cs="Arial"/>
          <w:noProof/>
        </w:rPr>
        <w:t>infrastruktūros objektų remonto ir profilaktinius</w:t>
      </w:r>
      <w:r w:rsidRPr="00554280" w:rsidDel="0034775A">
        <w:rPr>
          <w:rFonts w:ascii="Arial" w:hAnsi="Arial" w:cs="Arial"/>
          <w:noProof/>
        </w:rPr>
        <w:t xml:space="preserve"> </w:t>
      </w:r>
      <w:r w:rsidR="00DC01CD" w:rsidRPr="00554280">
        <w:rPr>
          <w:rFonts w:ascii="Arial" w:hAnsi="Arial" w:cs="Arial"/>
          <w:noProof/>
        </w:rPr>
        <w:t>darbus, galinčius trukdyti naudotis</w:t>
      </w:r>
      <w:r w:rsidR="004B2852" w:rsidRPr="00554280">
        <w:rPr>
          <w:rFonts w:ascii="Arial" w:hAnsi="Arial" w:cs="Arial"/>
        </w:rPr>
        <w:t xml:space="preserve"> Vilniaus universitetui priklausančiomis optinėmis skaidulomis.</w:t>
      </w:r>
    </w:p>
    <w:p w14:paraId="571E44AD" w14:textId="170E48C6" w:rsidR="00574A91" w:rsidRPr="00554280" w:rsidRDefault="00610A92" w:rsidP="00CA558D">
      <w:pPr>
        <w:pStyle w:val="ListParagraph"/>
        <w:numPr>
          <w:ilvl w:val="1"/>
          <w:numId w:val="39"/>
        </w:numPr>
        <w:ind w:left="0" w:firstLine="0"/>
        <w:jc w:val="both"/>
        <w:rPr>
          <w:rFonts w:ascii="Arial" w:hAnsi="Arial" w:cs="Arial"/>
        </w:rPr>
      </w:pPr>
      <w:r w:rsidRPr="00554280">
        <w:rPr>
          <w:rFonts w:ascii="Arial" w:hAnsi="Arial" w:cs="Arial"/>
        </w:rPr>
        <w:t xml:space="preserve">Paslaugų teikimo laikotarpiu </w:t>
      </w:r>
      <w:r w:rsidR="00863E92">
        <w:rPr>
          <w:rFonts w:ascii="Arial" w:hAnsi="Arial" w:cs="Arial"/>
        </w:rPr>
        <w:t>P</w:t>
      </w:r>
      <w:r w:rsidRPr="00554280">
        <w:rPr>
          <w:rFonts w:ascii="Arial" w:hAnsi="Arial" w:cs="Arial"/>
        </w:rPr>
        <w:t xml:space="preserve">aslaugų tiekėjas turi savo lėšomis atlikti esamų optinių kabelių remonto darbus per 4 lentelėje nurodytą gedimų šalinimo laiką, užtikrinant </w:t>
      </w:r>
      <w:r w:rsidR="00DF21D9" w:rsidRPr="00554280">
        <w:rPr>
          <w:rFonts w:ascii="Arial" w:hAnsi="Arial" w:cs="Arial"/>
        </w:rPr>
        <w:t xml:space="preserve">4 lentelėje </w:t>
      </w:r>
      <w:r w:rsidRPr="00554280">
        <w:rPr>
          <w:rFonts w:ascii="Arial" w:hAnsi="Arial" w:cs="Arial"/>
        </w:rPr>
        <w:t>nurodytus kokybės parametrus.</w:t>
      </w:r>
    </w:p>
    <w:p w14:paraId="116F5873" w14:textId="6AC54EA4" w:rsidR="003C6EB7" w:rsidRPr="00B00EAE" w:rsidRDefault="003C6EB7" w:rsidP="00554280">
      <w:pPr>
        <w:numPr>
          <w:ilvl w:val="0"/>
          <w:numId w:val="39"/>
        </w:num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eastAsia="Calibri" w:hAnsi="Arial" w:cs="Arial"/>
          <w:b/>
        </w:rPr>
      </w:pPr>
      <w:r w:rsidRPr="00B00EAE">
        <w:rPr>
          <w:rFonts w:ascii="Arial" w:eastAsia="Calibri" w:hAnsi="Arial" w:cs="Arial"/>
          <w:b/>
        </w:rPr>
        <w:t>TECHNINIAI-EKSPLOATACINIAI INTERNETO RYŠIO PASLAUGŲ APIBRĖŽIMAI</w:t>
      </w:r>
    </w:p>
    <w:p w14:paraId="31D69DC5" w14:textId="77777777" w:rsidR="003C6EB7" w:rsidRPr="00B00EAE" w:rsidRDefault="003C6EB7" w:rsidP="003C6EB7">
      <w:pPr>
        <w:pStyle w:val="ListParagraph"/>
        <w:ind w:left="360"/>
        <w:jc w:val="both"/>
        <w:rPr>
          <w:rFonts w:ascii="Arial" w:hAnsi="Arial" w:cs="Arial"/>
        </w:rPr>
      </w:pPr>
    </w:p>
    <w:p w14:paraId="0258A677" w14:textId="68A02913" w:rsidR="009E38C8" w:rsidRDefault="007525D4" w:rsidP="007525D4">
      <w:pPr>
        <w:pStyle w:val="Body2"/>
        <w:spacing w:after="0"/>
        <w:ind w:left="426" w:hanging="426"/>
        <w:rPr>
          <w:rFonts w:ascii="Arial" w:hAnsi="Arial" w:cs="Arial"/>
          <w:lang w:val="lt-LT"/>
        </w:rPr>
      </w:pPr>
      <w:r w:rsidRPr="00B00EAE">
        <w:rPr>
          <w:rFonts w:ascii="Arial" w:hAnsi="Arial" w:cs="Arial"/>
          <w:lang w:val="lt-LT"/>
        </w:rPr>
        <w:t xml:space="preserve">5.1. </w:t>
      </w:r>
      <w:r w:rsidR="009E38C8" w:rsidRPr="00B00EAE">
        <w:rPr>
          <w:rFonts w:ascii="Arial" w:hAnsi="Arial" w:cs="Arial"/>
          <w:lang w:val="lt-LT"/>
        </w:rPr>
        <w:t xml:space="preserve">Paslaugų </w:t>
      </w:r>
      <w:proofErr w:type="spellStart"/>
      <w:r w:rsidR="009E38C8" w:rsidRPr="00B00EAE">
        <w:rPr>
          <w:rFonts w:ascii="Arial" w:hAnsi="Arial" w:cs="Arial"/>
          <w:lang w:val="lt-LT"/>
        </w:rPr>
        <w:t>pateikiamumas</w:t>
      </w:r>
      <w:proofErr w:type="spellEnd"/>
      <w:r w:rsidR="009E38C8" w:rsidRPr="00B00EAE">
        <w:rPr>
          <w:rFonts w:ascii="Arial" w:hAnsi="Arial" w:cs="Arial"/>
          <w:lang w:val="lt-LT"/>
        </w:rPr>
        <w:t xml:space="preserve"> – tai procentinis santykis tarp Perkančiajai organizacijai suteiktų paslaugų trukmės per ataskaitinį mėnesį ir ataskaitinio mėnesio trukmės. Perkančiajai organizacijai suteiktų paslaugų trukmė apskaičiuojama iš ataskaitinio mėnesio trukmės atėmus visus paslaugų </w:t>
      </w:r>
      <w:proofErr w:type="spellStart"/>
      <w:r w:rsidR="009E38C8" w:rsidRPr="00B00EAE">
        <w:rPr>
          <w:rFonts w:ascii="Arial" w:hAnsi="Arial" w:cs="Arial"/>
          <w:lang w:val="lt-LT"/>
        </w:rPr>
        <w:t>pateikiamumo</w:t>
      </w:r>
      <w:proofErr w:type="spellEnd"/>
      <w:r w:rsidR="009E38C8" w:rsidRPr="00B00EAE">
        <w:rPr>
          <w:rFonts w:ascii="Arial" w:hAnsi="Arial" w:cs="Arial"/>
          <w:lang w:val="lt-LT"/>
        </w:rPr>
        <w:t xml:space="preserve"> sutrikimų laikotarpius, užregistruotus paslaugų </w:t>
      </w:r>
      <w:proofErr w:type="spellStart"/>
      <w:r w:rsidR="009E38C8" w:rsidRPr="00B00EAE">
        <w:rPr>
          <w:rFonts w:ascii="Arial" w:hAnsi="Arial" w:cs="Arial"/>
          <w:lang w:val="lt-LT"/>
        </w:rPr>
        <w:t>pateikiamumo</w:t>
      </w:r>
      <w:proofErr w:type="spellEnd"/>
      <w:r w:rsidR="009E38C8" w:rsidRPr="00B00EAE">
        <w:rPr>
          <w:rFonts w:ascii="Arial" w:hAnsi="Arial" w:cs="Arial"/>
          <w:lang w:val="lt-LT"/>
        </w:rPr>
        <w:t xml:space="preserve"> ir kokybės sutrikimų žurnale. Į ataskaitinio mėnesio trukmę neįeina techninės profilaktikos, vykdomos Sutartyje ir šioje specifikacijoje nustatyta tvarka, laikas.</w:t>
      </w:r>
    </w:p>
    <w:p w14:paraId="6354ACDF" w14:textId="4278C13A" w:rsidR="00565664" w:rsidRDefault="00565664" w:rsidP="007525D4">
      <w:pPr>
        <w:pStyle w:val="Body2"/>
        <w:spacing w:after="0"/>
        <w:ind w:left="426" w:hanging="426"/>
        <w:rPr>
          <w:rFonts w:ascii="Arial" w:hAnsi="Arial" w:cs="Arial"/>
          <w:lang w:val="lt-LT"/>
        </w:rPr>
      </w:pPr>
    </w:p>
    <w:p w14:paraId="2D999C39" w14:textId="77777777" w:rsidR="00565664" w:rsidRPr="00B00EAE" w:rsidRDefault="00565664" w:rsidP="007525D4">
      <w:pPr>
        <w:pStyle w:val="Body2"/>
        <w:spacing w:after="0"/>
        <w:ind w:left="426" w:hanging="426"/>
        <w:rPr>
          <w:rFonts w:ascii="Arial" w:hAnsi="Arial" w:cs="Arial"/>
          <w:lang w:val="lt-LT"/>
        </w:rPr>
      </w:pPr>
    </w:p>
    <w:p w14:paraId="54327C09" w14:textId="27A05A2A" w:rsidR="003C6EB7" w:rsidRPr="00B00EAE" w:rsidRDefault="003C6EB7" w:rsidP="00554280">
      <w:pPr>
        <w:numPr>
          <w:ilvl w:val="0"/>
          <w:numId w:val="39"/>
        </w:num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eastAsia="Calibri" w:hAnsi="Arial" w:cs="Arial"/>
          <w:b/>
        </w:rPr>
      </w:pPr>
      <w:r w:rsidRPr="00B00EAE">
        <w:rPr>
          <w:rFonts w:ascii="Arial" w:eastAsia="Calibri" w:hAnsi="Arial" w:cs="Arial"/>
          <w:b/>
        </w:rPr>
        <w:t>REIKALAUJAMA PASLAUGŲ KOKYBĖ IR TAIKOMOS SĄLYGOS</w:t>
      </w:r>
    </w:p>
    <w:p w14:paraId="4052B29D" w14:textId="0CF22E19" w:rsidR="00D06EC1" w:rsidRPr="00B00EAE" w:rsidRDefault="00D06EC1" w:rsidP="003C6EB7">
      <w:pPr>
        <w:pStyle w:val="Body2"/>
        <w:spacing w:after="0"/>
        <w:rPr>
          <w:rFonts w:ascii="Arial" w:hAnsi="Arial" w:cs="Arial"/>
          <w:b/>
          <w:bCs/>
          <w:lang w:val="lt-LT"/>
        </w:rPr>
      </w:pPr>
    </w:p>
    <w:p w14:paraId="3F9B06E7" w14:textId="70151DB1" w:rsidR="00D06EC1" w:rsidRPr="00B00EAE" w:rsidRDefault="00D06EC1" w:rsidP="007525D4">
      <w:pPr>
        <w:pStyle w:val="Body2"/>
        <w:spacing w:after="0"/>
        <w:ind w:left="142" w:hanging="142"/>
        <w:rPr>
          <w:rFonts w:ascii="Arial" w:hAnsi="Arial" w:cs="Arial"/>
          <w:lang w:val="lt-LT"/>
        </w:rPr>
      </w:pPr>
      <w:r w:rsidRPr="00B00EAE">
        <w:rPr>
          <w:rFonts w:ascii="Arial" w:hAnsi="Arial" w:cs="Arial"/>
          <w:lang w:val="lt-LT"/>
        </w:rPr>
        <w:tab/>
      </w:r>
      <w:r w:rsidR="003C6EB7" w:rsidRPr="00B00EAE">
        <w:rPr>
          <w:rFonts w:ascii="Arial" w:hAnsi="Arial" w:cs="Arial"/>
          <w:lang w:val="lt-LT"/>
        </w:rPr>
        <w:t>6</w:t>
      </w:r>
      <w:r w:rsidRPr="00B00EAE">
        <w:rPr>
          <w:rFonts w:ascii="Arial" w:hAnsi="Arial" w:cs="Arial"/>
          <w:lang w:val="lt-LT"/>
        </w:rPr>
        <w:t xml:space="preserve">.1. </w:t>
      </w:r>
      <w:r w:rsidR="007525D4" w:rsidRPr="00B00EAE">
        <w:rPr>
          <w:rFonts w:ascii="Arial" w:hAnsi="Arial" w:cs="Arial"/>
          <w:lang w:val="lt-LT"/>
        </w:rPr>
        <w:t xml:space="preserve"> </w:t>
      </w:r>
      <w:r w:rsidRPr="00B00EAE">
        <w:rPr>
          <w:rFonts w:ascii="Arial" w:hAnsi="Arial" w:cs="Arial"/>
          <w:lang w:val="lt-LT"/>
        </w:rPr>
        <w:t>Mėnesinė įmoka už faktiškai suteiktas paslaugas atitinkamai mažinama eilės tvarka pagal visus žemiau nurodytus punktus, jei:</w:t>
      </w:r>
    </w:p>
    <w:p w14:paraId="3964ABE7" w14:textId="1A0A94F8" w:rsidR="00D06EC1" w:rsidRPr="00B00EAE" w:rsidRDefault="003C6EB7" w:rsidP="00DA7106">
      <w:pPr>
        <w:pStyle w:val="Body2"/>
        <w:spacing w:after="0"/>
        <w:ind w:firstLine="851"/>
        <w:rPr>
          <w:rFonts w:ascii="Arial" w:hAnsi="Arial" w:cs="Arial"/>
          <w:lang w:val="lt-LT"/>
        </w:rPr>
      </w:pPr>
      <w:r w:rsidRPr="00B00EAE">
        <w:rPr>
          <w:rFonts w:ascii="Arial" w:hAnsi="Arial" w:cs="Arial"/>
          <w:lang w:val="lt-LT"/>
        </w:rPr>
        <w:t>6</w:t>
      </w:r>
      <w:r w:rsidR="00D06EC1" w:rsidRPr="00B00EAE">
        <w:rPr>
          <w:rFonts w:ascii="Arial" w:hAnsi="Arial" w:cs="Arial"/>
          <w:lang w:val="lt-LT"/>
        </w:rPr>
        <w:t>.1</w:t>
      </w:r>
      <w:r w:rsidRPr="00B00EAE">
        <w:rPr>
          <w:rFonts w:ascii="Arial" w:hAnsi="Arial" w:cs="Arial"/>
          <w:lang w:val="lt-LT"/>
        </w:rPr>
        <w:t>.</w:t>
      </w:r>
      <w:r w:rsidR="00D06EC1" w:rsidRPr="00B00EAE">
        <w:rPr>
          <w:rFonts w:ascii="Arial" w:hAnsi="Arial" w:cs="Arial"/>
          <w:lang w:val="lt-LT"/>
        </w:rPr>
        <w:t>1. paslaug</w:t>
      </w:r>
      <w:r w:rsidR="00863E92">
        <w:rPr>
          <w:rFonts w:ascii="Arial" w:hAnsi="Arial" w:cs="Arial"/>
          <w:lang w:val="lt-LT"/>
        </w:rPr>
        <w:t>ų</w:t>
      </w:r>
      <w:r w:rsidR="00D06EC1" w:rsidRPr="00B00EAE">
        <w:rPr>
          <w:rFonts w:ascii="Arial" w:hAnsi="Arial" w:cs="Arial"/>
          <w:lang w:val="lt-LT"/>
        </w:rPr>
        <w:t xml:space="preserve"> </w:t>
      </w:r>
      <w:proofErr w:type="spellStart"/>
      <w:r w:rsidR="00D06EC1" w:rsidRPr="00B00EAE">
        <w:rPr>
          <w:rFonts w:ascii="Arial" w:hAnsi="Arial" w:cs="Arial"/>
          <w:lang w:val="lt-LT"/>
        </w:rPr>
        <w:t>pateikiamumas</w:t>
      </w:r>
      <w:proofErr w:type="spellEnd"/>
      <w:r w:rsidR="00D06EC1" w:rsidRPr="00B00EAE">
        <w:rPr>
          <w:rFonts w:ascii="Arial" w:hAnsi="Arial" w:cs="Arial"/>
          <w:lang w:val="lt-LT"/>
        </w:rPr>
        <w:t>:</w:t>
      </w:r>
    </w:p>
    <w:p w14:paraId="66238A8B" w14:textId="77777777" w:rsidR="00D06EC1" w:rsidRPr="00B00EAE" w:rsidRDefault="00D06EC1" w:rsidP="003167B3">
      <w:pPr>
        <w:pStyle w:val="Body2"/>
        <w:spacing w:after="0"/>
        <w:rPr>
          <w:rFonts w:ascii="Arial" w:hAnsi="Arial" w:cs="Arial"/>
          <w:lang w:val="lt-LT"/>
        </w:rPr>
      </w:pPr>
      <w:r w:rsidRPr="00B00EAE">
        <w:rPr>
          <w:rFonts w:ascii="Arial" w:hAnsi="Arial" w:cs="Arial"/>
          <w:lang w:val="lt-LT"/>
        </w:rPr>
        <w:tab/>
        <w:t>- nuo 99,50% iki 100,00% – 0%,</w:t>
      </w:r>
    </w:p>
    <w:p w14:paraId="7C86D73A" w14:textId="77777777" w:rsidR="00D06EC1" w:rsidRPr="00B00EAE" w:rsidRDefault="00D06EC1" w:rsidP="003167B3">
      <w:pPr>
        <w:pStyle w:val="Body2"/>
        <w:spacing w:after="0"/>
        <w:rPr>
          <w:rFonts w:ascii="Arial" w:hAnsi="Arial" w:cs="Arial"/>
          <w:lang w:val="lt-LT"/>
        </w:rPr>
      </w:pPr>
      <w:r w:rsidRPr="00B00EAE">
        <w:rPr>
          <w:rFonts w:ascii="Arial" w:hAnsi="Arial" w:cs="Arial"/>
          <w:lang w:val="lt-LT"/>
        </w:rPr>
        <w:tab/>
        <w:t>- nuo 99,00% iki 99,49% – 10%,</w:t>
      </w:r>
    </w:p>
    <w:p w14:paraId="5BFBB904" w14:textId="77777777" w:rsidR="00D06EC1" w:rsidRPr="00B00EAE" w:rsidRDefault="00D06EC1" w:rsidP="003167B3">
      <w:pPr>
        <w:pStyle w:val="Body2"/>
        <w:spacing w:after="0"/>
        <w:rPr>
          <w:rFonts w:ascii="Arial" w:hAnsi="Arial" w:cs="Arial"/>
          <w:lang w:val="lt-LT"/>
        </w:rPr>
      </w:pPr>
      <w:r w:rsidRPr="00B00EAE">
        <w:rPr>
          <w:rFonts w:ascii="Arial" w:hAnsi="Arial" w:cs="Arial"/>
          <w:lang w:val="lt-LT"/>
        </w:rPr>
        <w:tab/>
        <w:t>- nuo 98,50% iki 98,99% – 20%,</w:t>
      </w:r>
    </w:p>
    <w:p w14:paraId="05E70FAE" w14:textId="762CDCBD" w:rsidR="00D06EC1" w:rsidRPr="00B00EAE" w:rsidRDefault="00D06EC1" w:rsidP="003167B3">
      <w:pPr>
        <w:pStyle w:val="Body2"/>
        <w:spacing w:after="0"/>
        <w:rPr>
          <w:rFonts w:ascii="Arial" w:hAnsi="Arial" w:cs="Arial"/>
          <w:lang w:val="lt-LT"/>
        </w:rPr>
      </w:pPr>
      <w:r w:rsidRPr="00B00EAE">
        <w:rPr>
          <w:rFonts w:ascii="Arial" w:hAnsi="Arial" w:cs="Arial"/>
          <w:lang w:val="lt-LT"/>
        </w:rPr>
        <w:tab/>
        <w:t>- nuo 97,50% iki 98,49% – 30%,</w:t>
      </w:r>
    </w:p>
    <w:p w14:paraId="0C5138A4" w14:textId="2301BB0C" w:rsidR="00D06EC1" w:rsidRPr="00B00EAE" w:rsidRDefault="003C6EB7" w:rsidP="00DA7106">
      <w:pPr>
        <w:pStyle w:val="Body2"/>
        <w:spacing w:after="0"/>
        <w:ind w:left="360" w:firstLine="491"/>
        <w:rPr>
          <w:rFonts w:ascii="Arial" w:hAnsi="Arial" w:cs="Arial"/>
          <w:lang w:val="lt-LT"/>
        </w:rPr>
      </w:pPr>
      <w:r w:rsidRPr="00B00EAE">
        <w:rPr>
          <w:rFonts w:ascii="Arial" w:hAnsi="Arial" w:cs="Arial"/>
          <w:lang w:val="lt-LT"/>
        </w:rPr>
        <w:t>6</w:t>
      </w:r>
      <w:r w:rsidR="00D06EC1" w:rsidRPr="00B00EAE">
        <w:rPr>
          <w:rFonts w:ascii="Arial" w:hAnsi="Arial" w:cs="Arial"/>
          <w:lang w:val="lt-LT"/>
        </w:rPr>
        <w:t>.1.2. vertinant pagal didžiausią nuokrypį (</w:t>
      </w:r>
      <w:r w:rsidR="07BE523F" w:rsidRPr="33F265E9">
        <w:rPr>
          <w:rFonts w:ascii="Arial" w:hAnsi="Arial" w:cs="Arial"/>
          <w:lang w:val="lt-LT"/>
        </w:rPr>
        <w:t>3 lentelės 1.8 p.</w:t>
      </w:r>
      <w:r w:rsidR="00D06EC1" w:rsidRPr="33F265E9">
        <w:rPr>
          <w:rFonts w:ascii="Arial" w:hAnsi="Arial" w:cs="Arial"/>
          <w:lang w:val="lt-LT"/>
        </w:rPr>
        <w:t>),</w:t>
      </w:r>
      <w:r w:rsidR="00D06EC1" w:rsidRPr="00B00EAE">
        <w:rPr>
          <w:rFonts w:ascii="Arial" w:hAnsi="Arial" w:cs="Arial"/>
          <w:lang w:val="lt-LT"/>
        </w:rPr>
        <w:t xml:space="preserve"> vidutinis procentinis mėnesinis IP paketų praradimas viršija leistiną dydžiu:</w:t>
      </w:r>
    </w:p>
    <w:p w14:paraId="22F6A86C" w14:textId="77777777" w:rsidR="00D06EC1" w:rsidRPr="00B00EAE" w:rsidRDefault="00D06EC1" w:rsidP="003167B3">
      <w:pPr>
        <w:pStyle w:val="Body2"/>
        <w:spacing w:after="0"/>
        <w:rPr>
          <w:rFonts w:ascii="Arial" w:hAnsi="Arial" w:cs="Arial"/>
          <w:lang w:val="lt-LT"/>
        </w:rPr>
      </w:pPr>
      <w:r w:rsidRPr="00B00EAE">
        <w:rPr>
          <w:rFonts w:ascii="Arial" w:hAnsi="Arial" w:cs="Arial"/>
          <w:lang w:val="lt-LT"/>
        </w:rPr>
        <w:tab/>
        <w:t>- nuo 0,01% iki 0,49% – 20%,</w:t>
      </w:r>
    </w:p>
    <w:p w14:paraId="6BA7FD97" w14:textId="77777777" w:rsidR="00D06EC1" w:rsidRPr="00B00EAE" w:rsidRDefault="00D06EC1" w:rsidP="003167B3">
      <w:pPr>
        <w:pStyle w:val="Body2"/>
        <w:spacing w:after="0"/>
        <w:rPr>
          <w:rFonts w:ascii="Arial" w:hAnsi="Arial" w:cs="Arial"/>
          <w:lang w:val="lt-LT"/>
        </w:rPr>
      </w:pPr>
      <w:r w:rsidRPr="00B00EAE">
        <w:rPr>
          <w:rFonts w:ascii="Arial" w:hAnsi="Arial" w:cs="Arial"/>
          <w:lang w:val="lt-LT"/>
        </w:rPr>
        <w:tab/>
        <w:t>- nuo 0,50% iki 1,99% – 40%,</w:t>
      </w:r>
    </w:p>
    <w:p w14:paraId="26B87933" w14:textId="77777777" w:rsidR="00D06EC1" w:rsidRPr="00B00EAE" w:rsidRDefault="00D06EC1" w:rsidP="003167B3">
      <w:pPr>
        <w:pStyle w:val="Body2"/>
        <w:spacing w:after="0"/>
        <w:rPr>
          <w:rFonts w:ascii="Arial" w:hAnsi="Arial" w:cs="Arial"/>
          <w:lang w:val="lt-LT"/>
        </w:rPr>
      </w:pPr>
      <w:r w:rsidRPr="00B00EAE">
        <w:rPr>
          <w:rFonts w:ascii="Arial" w:hAnsi="Arial" w:cs="Arial"/>
          <w:lang w:val="lt-LT"/>
        </w:rPr>
        <w:tab/>
        <w:t>- virš 2,00% – 50%;</w:t>
      </w:r>
    </w:p>
    <w:p w14:paraId="0E0E705F" w14:textId="147183BE" w:rsidR="00D06EC1" w:rsidRPr="00B00EAE" w:rsidRDefault="00D06EC1" w:rsidP="00DA7106">
      <w:pPr>
        <w:pStyle w:val="Body2"/>
        <w:spacing w:after="0"/>
        <w:ind w:left="284" w:firstLine="567"/>
        <w:rPr>
          <w:rFonts w:ascii="Arial" w:hAnsi="Arial" w:cs="Arial"/>
          <w:lang w:val="lt-LT"/>
        </w:rPr>
      </w:pPr>
      <w:r w:rsidRPr="00B00EAE">
        <w:rPr>
          <w:rFonts w:ascii="Arial" w:hAnsi="Arial" w:cs="Arial"/>
          <w:lang w:val="lt-LT"/>
        </w:rPr>
        <w:tab/>
      </w:r>
      <w:r w:rsidR="003C6EB7" w:rsidRPr="00B00EAE">
        <w:rPr>
          <w:rFonts w:ascii="Arial" w:hAnsi="Arial" w:cs="Arial"/>
          <w:lang w:val="lt-LT"/>
        </w:rPr>
        <w:t>6</w:t>
      </w:r>
      <w:r w:rsidRPr="00B00EAE">
        <w:rPr>
          <w:rFonts w:ascii="Arial" w:hAnsi="Arial" w:cs="Arial"/>
          <w:lang w:val="lt-LT"/>
        </w:rPr>
        <w:t>.1.3. vertinant pagal didžiausią nuokrypį (</w:t>
      </w:r>
      <w:r w:rsidR="6DEA307F" w:rsidRPr="33F265E9">
        <w:rPr>
          <w:rFonts w:ascii="Arial" w:hAnsi="Arial" w:cs="Arial"/>
          <w:lang w:val="lt-LT"/>
        </w:rPr>
        <w:t>3 lentelės 1.8 p.</w:t>
      </w:r>
      <w:r w:rsidRPr="00B00EAE">
        <w:rPr>
          <w:rFonts w:ascii="Arial" w:hAnsi="Arial" w:cs="Arial"/>
          <w:lang w:val="lt-LT"/>
        </w:rPr>
        <w:t xml:space="preserve">), vidutinis mėnesinis IP paketų vėlavimas viršija </w:t>
      </w:r>
      <w:proofErr w:type="spellStart"/>
      <w:r w:rsidRPr="00B00EAE">
        <w:rPr>
          <w:rFonts w:ascii="Arial" w:hAnsi="Arial" w:cs="Arial"/>
          <w:lang w:val="lt-LT"/>
        </w:rPr>
        <w:t>leistinąjį</w:t>
      </w:r>
      <w:proofErr w:type="spellEnd"/>
      <w:r w:rsidRPr="00B00EAE">
        <w:rPr>
          <w:rFonts w:ascii="Arial" w:hAnsi="Arial" w:cs="Arial"/>
          <w:lang w:val="lt-LT"/>
        </w:rPr>
        <w:t xml:space="preserve"> dydžiu:</w:t>
      </w:r>
    </w:p>
    <w:p w14:paraId="5AF9B3FE" w14:textId="77777777" w:rsidR="00D06EC1" w:rsidRPr="00B00EAE" w:rsidRDefault="00D06EC1" w:rsidP="003167B3">
      <w:pPr>
        <w:pStyle w:val="Body2"/>
        <w:spacing w:after="0"/>
        <w:rPr>
          <w:rFonts w:ascii="Arial" w:hAnsi="Arial" w:cs="Arial"/>
          <w:lang w:val="lt-LT"/>
        </w:rPr>
      </w:pPr>
      <w:r w:rsidRPr="00B00EAE">
        <w:rPr>
          <w:rFonts w:ascii="Arial" w:hAnsi="Arial" w:cs="Arial"/>
          <w:lang w:val="lt-LT"/>
        </w:rPr>
        <w:tab/>
        <w:t xml:space="preserve">- nuo 1 </w:t>
      </w:r>
      <w:proofErr w:type="spellStart"/>
      <w:r w:rsidRPr="00B00EAE">
        <w:rPr>
          <w:rFonts w:ascii="Arial" w:hAnsi="Arial" w:cs="Arial"/>
          <w:lang w:val="lt-LT"/>
        </w:rPr>
        <w:t>ms</w:t>
      </w:r>
      <w:proofErr w:type="spellEnd"/>
      <w:r w:rsidRPr="00B00EAE">
        <w:rPr>
          <w:rFonts w:ascii="Arial" w:hAnsi="Arial" w:cs="Arial"/>
          <w:lang w:val="lt-LT"/>
        </w:rPr>
        <w:t xml:space="preserve"> iki 19 </w:t>
      </w:r>
      <w:proofErr w:type="spellStart"/>
      <w:r w:rsidRPr="00B00EAE">
        <w:rPr>
          <w:rFonts w:ascii="Arial" w:hAnsi="Arial" w:cs="Arial"/>
          <w:lang w:val="lt-LT"/>
        </w:rPr>
        <w:t>ms</w:t>
      </w:r>
      <w:proofErr w:type="spellEnd"/>
      <w:r w:rsidRPr="00B00EAE">
        <w:rPr>
          <w:rFonts w:ascii="Arial" w:hAnsi="Arial" w:cs="Arial"/>
          <w:lang w:val="lt-LT"/>
        </w:rPr>
        <w:t xml:space="preserve"> – 20%,</w:t>
      </w:r>
    </w:p>
    <w:p w14:paraId="387AFC0E" w14:textId="77777777" w:rsidR="00D06EC1" w:rsidRPr="00B00EAE" w:rsidRDefault="00D06EC1" w:rsidP="003167B3">
      <w:pPr>
        <w:pStyle w:val="Body2"/>
        <w:spacing w:after="0"/>
        <w:rPr>
          <w:rFonts w:ascii="Arial" w:hAnsi="Arial" w:cs="Arial"/>
          <w:lang w:val="lt-LT"/>
        </w:rPr>
      </w:pPr>
      <w:r w:rsidRPr="00B00EAE">
        <w:rPr>
          <w:rFonts w:ascii="Arial" w:hAnsi="Arial" w:cs="Arial"/>
          <w:lang w:val="lt-LT"/>
        </w:rPr>
        <w:tab/>
        <w:t xml:space="preserve">- nuo 20 </w:t>
      </w:r>
      <w:proofErr w:type="spellStart"/>
      <w:r w:rsidRPr="00B00EAE">
        <w:rPr>
          <w:rFonts w:ascii="Arial" w:hAnsi="Arial" w:cs="Arial"/>
          <w:lang w:val="lt-LT"/>
        </w:rPr>
        <w:t>ms</w:t>
      </w:r>
      <w:proofErr w:type="spellEnd"/>
      <w:r w:rsidRPr="00B00EAE">
        <w:rPr>
          <w:rFonts w:ascii="Arial" w:hAnsi="Arial" w:cs="Arial"/>
          <w:lang w:val="lt-LT"/>
        </w:rPr>
        <w:t xml:space="preserve"> iki 49 </w:t>
      </w:r>
      <w:proofErr w:type="spellStart"/>
      <w:r w:rsidRPr="00B00EAE">
        <w:rPr>
          <w:rFonts w:ascii="Arial" w:hAnsi="Arial" w:cs="Arial"/>
          <w:lang w:val="lt-LT"/>
        </w:rPr>
        <w:t>ms</w:t>
      </w:r>
      <w:proofErr w:type="spellEnd"/>
      <w:r w:rsidRPr="00B00EAE">
        <w:rPr>
          <w:rFonts w:ascii="Arial" w:hAnsi="Arial" w:cs="Arial"/>
          <w:lang w:val="lt-LT"/>
        </w:rPr>
        <w:t xml:space="preserve"> – 40%,</w:t>
      </w:r>
    </w:p>
    <w:p w14:paraId="0BB39D20" w14:textId="0A6783A1" w:rsidR="00D06EC1" w:rsidRPr="00B00EAE" w:rsidRDefault="00D06EC1" w:rsidP="0040644F">
      <w:pPr>
        <w:pStyle w:val="Body2"/>
        <w:spacing w:after="0"/>
        <w:rPr>
          <w:rFonts w:ascii="Arial" w:hAnsi="Arial" w:cs="Arial"/>
          <w:lang w:val="lt-LT"/>
        </w:rPr>
      </w:pPr>
      <w:r w:rsidRPr="00B00EAE">
        <w:rPr>
          <w:rFonts w:ascii="Arial" w:hAnsi="Arial" w:cs="Arial"/>
          <w:lang w:val="lt-LT"/>
        </w:rPr>
        <w:tab/>
        <w:t xml:space="preserve">- virš 50 </w:t>
      </w:r>
      <w:proofErr w:type="spellStart"/>
      <w:r w:rsidRPr="00B00EAE">
        <w:rPr>
          <w:rFonts w:ascii="Arial" w:hAnsi="Arial" w:cs="Arial"/>
          <w:lang w:val="lt-LT"/>
        </w:rPr>
        <w:t>ms</w:t>
      </w:r>
      <w:proofErr w:type="spellEnd"/>
      <w:r w:rsidRPr="00B00EAE">
        <w:rPr>
          <w:rFonts w:ascii="Arial" w:hAnsi="Arial" w:cs="Arial"/>
          <w:lang w:val="lt-LT"/>
        </w:rPr>
        <w:t xml:space="preserve"> – 50%.</w:t>
      </w:r>
    </w:p>
    <w:p w14:paraId="26703D99" w14:textId="77777777" w:rsidR="00DC01CD" w:rsidRPr="00B00EAE" w:rsidRDefault="00DC01CD" w:rsidP="00DC01CD">
      <w:pPr>
        <w:pStyle w:val="Default"/>
        <w:rPr>
          <w:sz w:val="22"/>
          <w:szCs w:val="22"/>
          <w:lang w:val="lt-LT"/>
        </w:rPr>
      </w:pPr>
    </w:p>
    <w:p w14:paraId="058DE877" w14:textId="61D7D555" w:rsidR="008E4BAE" w:rsidRPr="00B00EAE" w:rsidRDefault="43F51289" w:rsidP="00554280">
      <w:pPr>
        <w:pStyle w:val="ListParagraph"/>
        <w:numPr>
          <w:ilvl w:val="0"/>
          <w:numId w:val="39"/>
        </w:num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eastAsia="Calibri" w:hAnsi="Arial" w:cs="Arial"/>
          <w:b/>
        </w:rPr>
      </w:pPr>
      <w:r w:rsidRPr="33F265E9">
        <w:rPr>
          <w:rFonts w:ascii="Arial" w:eastAsia="Calibri" w:hAnsi="Arial" w:cs="Arial"/>
          <w:b/>
          <w:bCs/>
        </w:rPr>
        <w:t>AVARIJŲ IR KRITINIŲ GEDIMŲ ŠALINIMO ESKALAVIMAS</w:t>
      </w:r>
    </w:p>
    <w:p w14:paraId="0B1F9977" w14:textId="218E5BCF" w:rsidR="003527DF" w:rsidRPr="005E527D" w:rsidRDefault="007525D4" w:rsidP="005E527D">
      <w:pPr>
        <w:spacing w:before="120" w:after="0" w:line="240" w:lineRule="auto"/>
        <w:jc w:val="both"/>
        <w:rPr>
          <w:rFonts w:ascii="Arial" w:hAnsi="Arial" w:cs="Arial"/>
        </w:rPr>
      </w:pPr>
      <w:r w:rsidRPr="33F265E9">
        <w:rPr>
          <w:rFonts w:ascii="Arial" w:hAnsi="Arial" w:cs="Arial"/>
        </w:rPr>
        <w:t>7.1.</w:t>
      </w:r>
      <w:r w:rsidRPr="33F265E9">
        <w:rPr>
          <w:rFonts w:ascii="Arial" w:hAnsi="Arial" w:cs="Arial"/>
          <w:b/>
          <w:bCs/>
        </w:rPr>
        <w:t xml:space="preserve"> </w:t>
      </w:r>
      <w:r w:rsidR="4F32A0CB" w:rsidRPr="33F265E9">
        <w:rPr>
          <w:rFonts w:ascii="Arial" w:hAnsi="Arial" w:cs="Arial"/>
        </w:rPr>
        <w:t>Paslaugų teikėjas turės paskirti atsakingą asmenį ir pateikti jo pareigas bei kontaktinius duomenis avarijų ir kritinių gedimų eskalavimui.</w:t>
      </w:r>
    </w:p>
    <w:sectPr w:rsidR="003527DF" w:rsidRPr="005E527D" w:rsidSect="00B71E3B">
      <w:headerReference w:type="first" r:id="rId12"/>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0C35D" w14:textId="77777777" w:rsidR="00510C05" w:rsidRDefault="00510C05" w:rsidP="00682323">
      <w:pPr>
        <w:spacing w:after="0" w:line="240" w:lineRule="auto"/>
      </w:pPr>
      <w:r>
        <w:separator/>
      </w:r>
    </w:p>
  </w:endnote>
  <w:endnote w:type="continuationSeparator" w:id="0">
    <w:p w14:paraId="41FEFD63" w14:textId="77777777" w:rsidR="00510C05" w:rsidRDefault="00510C05" w:rsidP="00682323">
      <w:pPr>
        <w:spacing w:after="0" w:line="240" w:lineRule="auto"/>
      </w:pPr>
      <w:r>
        <w:continuationSeparator/>
      </w:r>
    </w:p>
  </w:endnote>
  <w:endnote w:type="continuationNotice" w:id="1">
    <w:p w14:paraId="62E1C326" w14:textId="77777777" w:rsidR="00510C05" w:rsidRDefault="00510C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31C03" w14:textId="77777777" w:rsidR="00510C05" w:rsidRDefault="00510C05" w:rsidP="00682323">
      <w:pPr>
        <w:spacing w:after="0" w:line="240" w:lineRule="auto"/>
      </w:pPr>
      <w:r>
        <w:separator/>
      </w:r>
    </w:p>
  </w:footnote>
  <w:footnote w:type="continuationSeparator" w:id="0">
    <w:p w14:paraId="3FC2EFCF" w14:textId="77777777" w:rsidR="00510C05" w:rsidRDefault="00510C05" w:rsidP="00682323">
      <w:pPr>
        <w:spacing w:after="0" w:line="240" w:lineRule="auto"/>
      </w:pPr>
      <w:r>
        <w:continuationSeparator/>
      </w:r>
    </w:p>
  </w:footnote>
  <w:footnote w:type="continuationNotice" w:id="1">
    <w:p w14:paraId="48767CDB" w14:textId="77777777" w:rsidR="00510C05" w:rsidRDefault="00510C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050"/>
    <w:multiLevelType w:val="hybridMultilevel"/>
    <w:tmpl w:val="66C287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D2E3F0D"/>
    <w:multiLevelType w:val="multilevel"/>
    <w:tmpl w:val="20E65DC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682D32"/>
    <w:multiLevelType w:val="multilevel"/>
    <w:tmpl w:val="551C6614"/>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492160"/>
    <w:multiLevelType w:val="multilevel"/>
    <w:tmpl w:val="076AACC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37BE6"/>
    <w:multiLevelType w:val="multilevel"/>
    <w:tmpl w:val="076AACC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F006C8"/>
    <w:multiLevelType w:val="hybridMultilevel"/>
    <w:tmpl w:val="EC483D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AF7ECF"/>
    <w:multiLevelType w:val="hybridMultilevel"/>
    <w:tmpl w:val="53FC5C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8030B2A"/>
    <w:multiLevelType w:val="hybridMultilevel"/>
    <w:tmpl w:val="1562BE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5D7D00"/>
    <w:multiLevelType w:val="hybridMultilevel"/>
    <w:tmpl w:val="67FEE3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AE782F"/>
    <w:multiLevelType w:val="multilevel"/>
    <w:tmpl w:val="EB2CB77A"/>
    <w:lvl w:ilvl="0">
      <w:start w:val="4"/>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930FB1"/>
    <w:multiLevelType w:val="hybridMultilevel"/>
    <w:tmpl w:val="1ABC11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963734"/>
    <w:multiLevelType w:val="hybridMultilevel"/>
    <w:tmpl w:val="B0B8F7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C84708"/>
    <w:multiLevelType w:val="hybridMultilevel"/>
    <w:tmpl w:val="95C2D9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1F28E3"/>
    <w:multiLevelType w:val="hybridMultilevel"/>
    <w:tmpl w:val="4A065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0B28B2"/>
    <w:multiLevelType w:val="hybridMultilevel"/>
    <w:tmpl w:val="09509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2B5D90"/>
    <w:multiLevelType w:val="multilevel"/>
    <w:tmpl w:val="1CE03C6E"/>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C70EFE"/>
    <w:multiLevelType w:val="multilevel"/>
    <w:tmpl w:val="979A66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2492C30"/>
    <w:multiLevelType w:val="hybridMultilevel"/>
    <w:tmpl w:val="6C3A4D7E"/>
    <w:lvl w:ilvl="0" w:tplc="E542D290">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7"/>
  </w:num>
  <w:num w:numId="2">
    <w:abstractNumId w:val="27"/>
  </w:num>
  <w:num w:numId="3">
    <w:abstractNumId w:val="5"/>
  </w:num>
  <w:num w:numId="4">
    <w:abstractNumId w:val="32"/>
  </w:num>
  <w:num w:numId="5">
    <w:abstractNumId w:val="3"/>
  </w:num>
  <w:num w:numId="6">
    <w:abstractNumId w:val="14"/>
  </w:num>
  <w:num w:numId="7">
    <w:abstractNumId w:val="21"/>
  </w:num>
  <w:num w:numId="8">
    <w:abstractNumId w:val="1"/>
  </w:num>
  <w:num w:numId="9">
    <w:abstractNumId w:val="36"/>
  </w:num>
  <w:num w:numId="10">
    <w:abstractNumId w:val="10"/>
  </w:num>
  <w:num w:numId="11">
    <w:abstractNumId w:val="38"/>
  </w:num>
  <w:num w:numId="12">
    <w:abstractNumId w:val="19"/>
  </w:num>
  <w:num w:numId="13">
    <w:abstractNumId w:val="2"/>
  </w:num>
  <w:num w:numId="14">
    <w:abstractNumId w:val="9"/>
  </w:num>
  <w:num w:numId="15">
    <w:abstractNumId w:val="23"/>
  </w:num>
  <w:num w:numId="16">
    <w:abstractNumId w:val="37"/>
  </w:num>
  <w:num w:numId="17">
    <w:abstractNumId w:val="30"/>
  </w:num>
  <w:num w:numId="18">
    <w:abstractNumId w:val="33"/>
  </w:num>
  <w:num w:numId="19">
    <w:abstractNumId w:val="8"/>
  </w:num>
  <w:num w:numId="20">
    <w:abstractNumId w:val="31"/>
  </w:num>
  <w:num w:numId="21">
    <w:abstractNumId w:val="35"/>
  </w:num>
  <w:num w:numId="22">
    <w:abstractNumId w:val="34"/>
  </w:num>
  <w:num w:numId="23">
    <w:abstractNumId w:val="6"/>
  </w:num>
  <w:num w:numId="24">
    <w:abstractNumId w:val="29"/>
  </w:num>
  <w:num w:numId="25">
    <w:abstractNumId w:val="13"/>
  </w:num>
  <w:num w:numId="26">
    <w:abstractNumId w:val="28"/>
  </w:num>
  <w:num w:numId="27">
    <w:abstractNumId w:val="24"/>
  </w:num>
  <w:num w:numId="28">
    <w:abstractNumId w:val="26"/>
  </w:num>
  <w:num w:numId="29">
    <w:abstractNumId w:val="20"/>
  </w:num>
  <w:num w:numId="30">
    <w:abstractNumId w:val="15"/>
  </w:num>
  <w:num w:numId="31">
    <w:abstractNumId w:val="25"/>
  </w:num>
  <w:num w:numId="32">
    <w:abstractNumId w:val="16"/>
  </w:num>
  <w:num w:numId="33">
    <w:abstractNumId w:val="0"/>
  </w:num>
  <w:num w:numId="34">
    <w:abstractNumId w:val="11"/>
  </w:num>
  <w:num w:numId="35">
    <w:abstractNumId w:val="4"/>
  </w:num>
  <w:num w:numId="36">
    <w:abstractNumId w:val="22"/>
  </w:num>
  <w:num w:numId="37">
    <w:abstractNumId w:val="7"/>
  </w:num>
  <w:num w:numId="38">
    <w:abstractNumId w:val="12"/>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1296"/>
  <w:hyphenationZone w:val="396"/>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DA9"/>
    <w:rsid w:val="00003274"/>
    <w:rsid w:val="00024BF2"/>
    <w:rsid w:val="000266B7"/>
    <w:rsid w:val="0003408D"/>
    <w:rsid w:val="00043A6C"/>
    <w:rsid w:val="0004663F"/>
    <w:rsid w:val="00046A16"/>
    <w:rsid w:val="00050D30"/>
    <w:rsid w:val="00070A2D"/>
    <w:rsid w:val="00071D9F"/>
    <w:rsid w:val="00071E4F"/>
    <w:rsid w:val="000749F2"/>
    <w:rsid w:val="0007605A"/>
    <w:rsid w:val="000767C7"/>
    <w:rsid w:val="00077E09"/>
    <w:rsid w:val="00085351"/>
    <w:rsid w:val="00094A35"/>
    <w:rsid w:val="000969CF"/>
    <w:rsid w:val="000A21A7"/>
    <w:rsid w:val="000A41ED"/>
    <w:rsid w:val="000B2D65"/>
    <w:rsid w:val="000B2DF2"/>
    <w:rsid w:val="000C0370"/>
    <w:rsid w:val="000C6221"/>
    <w:rsid w:val="000D1D69"/>
    <w:rsid w:val="000D3143"/>
    <w:rsid w:val="000E3500"/>
    <w:rsid w:val="000F405C"/>
    <w:rsid w:val="00103378"/>
    <w:rsid w:val="00104578"/>
    <w:rsid w:val="001164D5"/>
    <w:rsid w:val="00121DF9"/>
    <w:rsid w:val="001248E5"/>
    <w:rsid w:val="00130DCD"/>
    <w:rsid w:val="00134EB3"/>
    <w:rsid w:val="001378E9"/>
    <w:rsid w:val="00137F3E"/>
    <w:rsid w:val="001444D3"/>
    <w:rsid w:val="0015523B"/>
    <w:rsid w:val="001675FE"/>
    <w:rsid w:val="00183393"/>
    <w:rsid w:val="00196C0D"/>
    <w:rsid w:val="001B4602"/>
    <w:rsid w:val="001D0AAF"/>
    <w:rsid w:val="001F3DD7"/>
    <w:rsid w:val="00202FF3"/>
    <w:rsid w:val="00205386"/>
    <w:rsid w:val="00206CF9"/>
    <w:rsid w:val="002101D7"/>
    <w:rsid w:val="00212FAB"/>
    <w:rsid w:val="00213A19"/>
    <w:rsid w:val="00215DD6"/>
    <w:rsid w:val="00225AA6"/>
    <w:rsid w:val="00226C66"/>
    <w:rsid w:val="00245CBF"/>
    <w:rsid w:val="0025619C"/>
    <w:rsid w:val="00274F91"/>
    <w:rsid w:val="0027514A"/>
    <w:rsid w:val="00277430"/>
    <w:rsid w:val="00277AAE"/>
    <w:rsid w:val="002816CE"/>
    <w:rsid w:val="00285F0C"/>
    <w:rsid w:val="002864BE"/>
    <w:rsid w:val="00291187"/>
    <w:rsid w:val="002929C7"/>
    <w:rsid w:val="002933C3"/>
    <w:rsid w:val="00295213"/>
    <w:rsid w:val="00297377"/>
    <w:rsid w:val="002B173B"/>
    <w:rsid w:val="002B7658"/>
    <w:rsid w:val="002C4223"/>
    <w:rsid w:val="002C52FC"/>
    <w:rsid w:val="002D4370"/>
    <w:rsid w:val="002D47ED"/>
    <w:rsid w:val="002D5BBD"/>
    <w:rsid w:val="002E09D6"/>
    <w:rsid w:val="002E7E59"/>
    <w:rsid w:val="002F1315"/>
    <w:rsid w:val="00306503"/>
    <w:rsid w:val="00313356"/>
    <w:rsid w:val="00314040"/>
    <w:rsid w:val="00314D9B"/>
    <w:rsid w:val="003167B3"/>
    <w:rsid w:val="00324C9F"/>
    <w:rsid w:val="003254C4"/>
    <w:rsid w:val="00325C64"/>
    <w:rsid w:val="00332DCD"/>
    <w:rsid w:val="0034257A"/>
    <w:rsid w:val="0034775A"/>
    <w:rsid w:val="003527DF"/>
    <w:rsid w:val="003737DB"/>
    <w:rsid w:val="0038363F"/>
    <w:rsid w:val="003869DA"/>
    <w:rsid w:val="00387BEF"/>
    <w:rsid w:val="00387FAB"/>
    <w:rsid w:val="00392507"/>
    <w:rsid w:val="003A02E5"/>
    <w:rsid w:val="003A07BD"/>
    <w:rsid w:val="003A139E"/>
    <w:rsid w:val="003B14A7"/>
    <w:rsid w:val="003B4ED6"/>
    <w:rsid w:val="003B71CB"/>
    <w:rsid w:val="003C6743"/>
    <w:rsid w:val="003C6EB7"/>
    <w:rsid w:val="003D4EE1"/>
    <w:rsid w:val="00400156"/>
    <w:rsid w:val="00402C0D"/>
    <w:rsid w:val="0040644F"/>
    <w:rsid w:val="00412E2D"/>
    <w:rsid w:val="004271E5"/>
    <w:rsid w:val="0043073D"/>
    <w:rsid w:val="00433A77"/>
    <w:rsid w:val="00434292"/>
    <w:rsid w:val="004431EF"/>
    <w:rsid w:val="004528A5"/>
    <w:rsid w:val="00455D3D"/>
    <w:rsid w:val="00464A21"/>
    <w:rsid w:val="0048137F"/>
    <w:rsid w:val="00482CF9"/>
    <w:rsid w:val="00487A0D"/>
    <w:rsid w:val="00490B19"/>
    <w:rsid w:val="00495826"/>
    <w:rsid w:val="00495990"/>
    <w:rsid w:val="004A0C48"/>
    <w:rsid w:val="004A2EF8"/>
    <w:rsid w:val="004A5BDE"/>
    <w:rsid w:val="004B2852"/>
    <w:rsid w:val="004B3F9C"/>
    <w:rsid w:val="004B4A0F"/>
    <w:rsid w:val="004B55FF"/>
    <w:rsid w:val="004C0120"/>
    <w:rsid w:val="004C22B2"/>
    <w:rsid w:val="004D322C"/>
    <w:rsid w:val="004D6148"/>
    <w:rsid w:val="004D7ECA"/>
    <w:rsid w:val="004F23CD"/>
    <w:rsid w:val="00510C05"/>
    <w:rsid w:val="0052038F"/>
    <w:rsid w:val="0052645F"/>
    <w:rsid w:val="00534256"/>
    <w:rsid w:val="00544262"/>
    <w:rsid w:val="00547581"/>
    <w:rsid w:val="005512D7"/>
    <w:rsid w:val="00554280"/>
    <w:rsid w:val="00554709"/>
    <w:rsid w:val="00565664"/>
    <w:rsid w:val="00565825"/>
    <w:rsid w:val="005677B9"/>
    <w:rsid w:val="00574A91"/>
    <w:rsid w:val="0057644B"/>
    <w:rsid w:val="005900D8"/>
    <w:rsid w:val="00593AAB"/>
    <w:rsid w:val="00596844"/>
    <w:rsid w:val="005A0A62"/>
    <w:rsid w:val="005B1D44"/>
    <w:rsid w:val="005B21AE"/>
    <w:rsid w:val="005B571B"/>
    <w:rsid w:val="005C390C"/>
    <w:rsid w:val="005C460D"/>
    <w:rsid w:val="005C4895"/>
    <w:rsid w:val="005D0753"/>
    <w:rsid w:val="005D6D56"/>
    <w:rsid w:val="005E527D"/>
    <w:rsid w:val="005F25B8"/>
    <w:rsid w:val="005F4D06"/>
    <w:rsid w:val="005F7477"/>
    <w:rsid w:val="00610A92"/>
    <w:rsid w:val="0061127C"/>
    <w:rsid w:val="00615413"/>
    <w:rsid w:val="00632D21"/>
    <w:rsid w:val="006543E4"/>
    <w:rsid w:val="006754B8"/>
    <w:rsid w:val="00676D1F"/>
    <w:rsid w:val="00682323"/>
    <w:rsid w:val="006826BE"/>
    <w:rsid w:val="00683307"/>
    <w:rsid w:val="00683B46"/>
    <w:rsid w:val="006A3474"/>
    <w:rsid w:val="006A442A"/>
    <w:rsid w:val="006A6C18"/>
    <w:rsid w:val="006B2630"/>
    <w:rsid w:val="006B726E"/>
    <w:rsid w:val="006B796A"/>
    <w:rsid w:val="006C00A1"/>
    <w:rsid w:val="006C7A0E"/>
    <w:rsid w:val="006D3388"/>
    <w:rsid w:val="006E1D1A"/>
    <w:rsid w:val="006E1FFA"/>
    <w:rsid w:val="006E302E"/>
    <w:rsid w:val="006E5A26"/>
    <w:rsid w:val="006F032D"/>
    <w:rsid w:val="006F2A62"/>
    <w:rsid w:val="006F7F3C"/>
    <w:rsid w:val="007008CC"/>
    <w:rsid w:val="007249E8"/>
    <w:rsid w:val="00726CFC"/>
    <w:rsid w:val="007406EC"/>
    <w:rsid w:val="007525D4"/>
    <w:rsid w:val="007628F7"/>
    <w:rsid w:val="0076512D"/>
    <w:rsid w:val="00776382"/>
    <w:rsid w:val="007776CA"/>
    <w:rsid w:val="007828EC"/>
    <w:rsid w:val="00787A17"/>
    <w:rsid w:val="007910F8"/>
    <w:rsid w:val="00793C41"/>
    <w:rsid w:val="007A6661"/>
    <w:rsid w:val="007B07C3"/>
    <w:rsid w:val="007B2C3E"/>
    <w:rsid w:val="007B39D8"/>
    <w:rsid w:val="007B5B1C"/>
    <w:rsid w:val="007C0D15"/>
    <w:rsid w:val="007C19E2"/>
    <w:rsid w:val="007C756E"/>
    <w:rsid w:val="007D0340"/>
    <w:rsid w:val="007D191B"/>
    <w:rsid w:val="007E3CF8"/>
    <w:rsid w:val="007F38C4"/>
    <w:rsid w:val="0081646E"/>
    <w:rsid w:val="00817651"/>
    <w:rsid w:val="00817878"/>
    <w:rsid w:val="00824BB5"/>
    <w:rsid w:val="00837DC5"/>
    <w:rsid w:val="00851F21"/>
    <w:rsid w:val="00852135"/>
    <w:rsid w:val="008617DF"/>
    <w:rsid w:val="008632F4"/>
    <w:rsid w:val="00863E92"/>
    <w:rsid w:val="00863FEA"/>
    <w:rsid w:val="008660BC"/>
    <w:rsid w:val="00880B62"/>
    <w:rsid w:val="00887FAE"/>
    <w:rsid w:val="00890D83"/>
    <w:rsid w:val="008B212F"/>
    <w:rsid w:val="008B56E2"/>
    <w:rsid w:val="008C726E"/>
    <w:rsid w:val="008D07BF"/>
    <w:rsid w:val="008E4BAE"/>
    <w:rsid w:val="00900FB9"/>
    <w:rsid w:val="0090180B"/>
    <w:rsid w:val="009206AE"/>
    <w:rsid w:val="00944DAD"/>
    <w:rsid w:val="0095218E"/>
    <w:rsid w:val="0095777D"/>
    <w:rsid w:val="0098149B"/>
    <w:rsid w:val="00984F2A"/>
    <w:rsid w:val="009A3DBD"/>
    <w:rsid w:val="009A4D65"/>
    <w:rsid w:val="009A611B"/>
    <w:rsid w:val="009B4C42"/>
    <w:rsid w:val="009C687D"/>
    <w:rsid w:val="009C68FD"/>
    <w:rsid w:val="009E12C4"/>
    <w:rsid w:val="009E38C8"/>
    <w:rsid w:val="009F4646"/>
    <w:rsid w:val="00A00C87"/>
    <w:rsid w:val="00A01C6F"/>
    <w:rsid w:val="00A0347D"/>
    <w:rsid w:val="00A03AB8"/>
    <w:rsid w:val="00A0562A"/>
    <w:rsid w:val="00A077F3"/>
    <w:rsid w:val="00A50C0A"/>
    <w:rsid w:val="00A53524"/>
    <w:rsid w:val="00A729FB"/>
    <w:rsid w:val="00A73928"/>
    <w:rsid w:val="00A74143"/>
    <w:rsid w:val="00A7430C"/>
    <w:rsid w:val="00A7651F"/>
    <w:rsid w:val="00A80A4F"/>
    <w:rsid w:val="00A941DE"/>
    <w:rsid w:val="00A94479"/>
    <w:rsid w:val="00A9624F"/>
    <w:rsid w:val="00AA1E0D"/>
    <w:rsid w:val="00AA7A48"/>
    <w:rsid w:val="00AC2F1D"/>
    <w:rsid w:val="00AC52CA"/>
    <w:rsid w:val="00AD6004"/>
    <w:rsid w:val="00AF477D"/>
    <w:rsid w:val="00AF6B48"/>
    <w:rsid w:val="00B00883"/>
    <w:rsid w:val="00B00EAE"/>
    <w:rsid w:val="00B06A26"/>
    <w:rsid w:val="00B12E41"/>
    <w:rsid w:val="00B1437B"/>
    <w:rsid w:val="00B3298C"/>
    <w:rsid w:val="00B3434B"/>
    <w:rsid w:val="00B36A6A"/>
    <w:rsid w:val="00B50AE0"/>
    <w:rsid w:val="00B5110E"/>
    <w:rsid w:val="00B55622"/>
    <w:rsid w:val="00B56BC8"/>
    <w:rsid w:val="00B56BD0"/>
    <w:rsid w:val="00B62F69"/>
    <w:rsid w:val="00B65E2C"/>
    <w:rsid w:val="00B66FF7"/>
    <w:rsid w:val="00B71E3B"/>
    <w:rsid w:val="00B776C0"/>
    <w:rsid w:val="00B8058A"/>
    <w:rsid w:val="00B858F3"/>
    <w:rsid w:val="00B92EE4"/>
    <w:rsid w:val="00B961AA"/>
    <w:rsid w:val="00BA49F7"/>
    <w:rsid w:val="00BC10E2"/>
    <w:rsid w:val="00BC3E7F"/>
    <w:rsid w:val="00BC567F"/>
    <w:rsid w:val="00BD33A7"/>
    <w:rsid w:val="00BE4086"/>
    <w:rsid w:val="00BF270C"/>
    <w:rsid w:val="00C04C19"/>
    <w:rsid w:val="00C12261"/>
    <w:rsid w:val="00C157AC"/>
    <w:rsid w:val="00C15FD0"/>
    <w:rsid w:val="00C23C52"/>
    <w:rsid w:val="00C31511"/>
    <w:rsid w:val="00C344D3"/>
    <w:rsid w:val="00C438AC"/>
    <w:rsid w:val="00C55B15"/>
    <w:rsid w:val="00C60CEC"/>
    <w:rsid w:val="00C67642"/>
    <w:rsid w:val="00C71538"/>
    <w:rsid w:val="00C73886"/>
    <w:rsid w:val="00C74E85"/>
    <w:rsid w:val="00C80B6A"/>
    <w:rsid w:val="00C81096"/>
    <w:rsid w:val="00CA558D"/>
    <w:rsid w:val="00CB761B"/>
    <w:rsid w:val="00CC3B99"/>
    <w:rsid w:val="00CD143A"/>
    <w:rsid w:val="00CD5210"/>
    <w:rsid w:val="00CE2880"/>
    <w:rsid w:val="00D050D6"/>
    <w:rsid w:val="00D06EC1"/>
    <w:rsid w:val="00D10DB8"/>
    <w:rsid w:val="00D554E6"/>
    <w:rsid w:val="00D6313A"/>
    <w:rsid w:val="00D64104"/>
    <w:rsid w:val="00D652C3"/>
    <w:rsid w:val="00D706F8"/>
    <w:rsid w:val="00D70821"/>
    <w:rsid w:val="00D722FC"/>
    <w:rsid w:val="00D779CA"/>
    <w:rsid w:val="00D942D2"/>
    <w:rsid w:val="00DA7106"/>
    <w:rsid w:val="00DA72E4"/>
    <w:rsid w:val="00DB0D52"/>
    <w:rsid w:val="00DB1331"/>
    <w:rsid w:val="00DC01CD"/>
    <w:rsid w:val="00DC79E6"/>
    <w:rsid w:val="00DD3ED9"/>
    <w:rsid w:val="00DD6745"/>
    <w:rsid w:val="00DE0C61"/>
    <w:rsid w:val="00DF21D9"/>
    <w:rsid w:val="00DF4815"/>
    <w:rsid w:val="00E0319D"/>
    <w:rsid w:val="00E12B77"/>
    <w:rsid w:val="00E17DA2"/>
    <w:rsid w:val="00E223CB"/>
    <w:rsid w:val="00E231AF"/>
    <w:rsid w:val="00E245C8"/>
    <w:rsid w:val="00E30CF3"/>
    <w:rsid w:val="00E35870"/>
    <w:rsid w:val="00E416AB"/>
    <w:rsid w:val="00E43611"/>
    <w:rsid w:val="00E45D86"/>
    <w:rsid w:val="00E51A27"/>
    <w:rsid w:val="00E53871"/>
    <w:rsid w:val="00E71818"/>
    <w:rsid w:val="00E76182"/>
    <w:rsid w:val="00E80B1A"/>
    <w:rsid w:val="00E80F11"/>
    <w:rsid w:val="00E8735F"/>
    <w:rsid w:val="00E9607F"/>
    <w:rsid w:val="00EA1BFC"/>
    <w:rsid w:val="00EA419D"/>
    <w:rsid w:val="00EA7CED"/>
    <w:rsid w:val="00EC547B"/>
    <w:rsid w:val="00ED1C61"/>
    <w:rsid w:val="00ED5C32"/>
    <w:rsid w:val="00EE29B1"/>
    <w:rsid w:val="00EF25D7"/>
    <w:rsid w:val="00EF7DF5"/>
    <w:rsid w:val="00F03619"/>
    <w:rsid w:val="00F10687"/>
    <w:rsid w:val="00F176A9"/>
    <w:rsid w:val="00F17A31"/>
    <w:rsid w:val="00F22C03"/>
    <w:rsid w:val="00F30289"/>
    <w:rsid w:val="00F329C2"/>
    <w:rsid w:val="00F33D08"/>
    <w:rsid w:val="00F47659"/>
    <w:rsid w:val="00F558F0"/>
    <w:rsid w:val="00F56D90"/>
    <w:rsid w:val="00F63246"/>
    <w:rsid w:val="00F63A4D"/>
    <w:rsid w:val="00F674FF"/>
    <w:rsid w:val="00F73BFD"/>
    <w:rsid w:val="00F81C91"/>
    <w:rsid w:val="00F83FAA"/>
    <w:rsid w:val="00F87996"/>
    <w:rsid w:val="00F90767"/>
    <w:rsid w:val="00FA1356"/>
    <w:rsid w:val="00FB0579"/>
    <w:rsid w:val="00FB221D"/>
    <w:rsid w:val="00FB451D"/>
    <w:rsid w:val="00FD010B"/>
    <w:rsid w:val="00FD2EAC"/>
    <w:rsid w:val="00FD52ED"/>
    <w:rsid w:val="00FE3A82"/>
    <w:rsid w:val="07BE523F"/>
    <w:rsid w:val="159FF211"/>
    <w:rsid w:val="2DD1984B"/>
    <w:rsid w:val="2E00D02B"/>
    <w:rsid w:val="2E32805E"/>
    <w:rsid w:val="33F265E9"/>
    <w:rsid w:val="413065A2"/>
    <w:rsid w:val="43F51289"/>
    <w:rsid w:val="4F32A0CB"/>
    <w:rsid w:val="515FFEEB"/>
    <w:rsid w:val="542E4E7A"/>
    <w:rsid w:val="66E6A7BF"/>
    <w:rsid w:val="6DEA307F"/>
    <w:rsid w:val="73AA9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mart Text Table"/>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BookTitle">
    <w:name w:val="Book Title"/>
    <w:uiPriority w:val="33"/>
    <w:qFormat/>
    <w:rsid w:val="00DC01CD"/>
    <w:rPr>
      <w:b/>
      <w:bCs/>
      <w:smallCaps/>
      <w:spacing w:val="5"/>
    </w:rPr>
  </w:style>
  <w:style w:type="paragraph" w:customStyle="1" w:styleId="Default">
    <w:name w:val="Default"/>
    <w:rsid w:val="00DC01CD"/>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basedOn w:val="DefaultParagraphFont"/>
    <w:uiPriority w:val="99"/>
    <w:unhideWhenUsed/>
    <w:rsid w:val="00F329C2"/>
    <w:rPr>
      <w:color w:val="0000FF"/>
      <w:u w:val="single"/>
    </w:rPr>
  </w:style>
  <w:style w:type="character" w:styleId="FollowedHyperlink">
    <w:name w:val="FollowedHyperlink"/>
    <w:basedOn w:val="DefaultParagraphFont"/>
    <w:uiPriority w:val="99"/>
    <w:semiHidden/>
    <w:unhideWhenUsed/>
    <w:rsid w:val="00F329C2"/>
    <w:rPr>
      <w:color w:val="954F72" w:themeColor="followedHyperlink"/>
      <w:u w:val="single"/>
    </w:rPr>
  </w:style>
  <w:style w:type="character" w:styleId="UnresolvedMention">
    <w:name w:val="Unresolved Mention"/>
    <w:basedOn w:val="DefaultParagraphFont"/>
    <w:uiPriority w:val="99"/>
    <w:semiHidden/>
    <w:unhideWhenUsed/>
    <w:rsid w:val="00F329C2"/>
    <w:rPr>
      <w:color w:val="605E5C"/>
      <w:shd w:val="clear" w:color="auto" w:fill="E1DFDD"/>
    </w:rPr>
  </w:style>
  <w:style w:type="paragraph" w:customStyle="1" w:styleId="paragraph">
    <w:name w:val="paragraph"/>
    <w:basedOn w:val="Normal"/>
    <w:rsid w:val="002C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C52FC"/>
  </w:style>
  <w:style w:type="paragraph" w:customStyle="1" w:styleId="xmsonormal">
    <w:name w:val="x_msonormal"/>
    <w:basedOn w:val="Normal"/>
    <w:rsid w:val="002C52FC"/>
    <w:pPr>
      <w:spacing w:after="0" w:line="240" w:lineRule="auto"/>
    </w:pPr>
    <w:rPr>
      <w:rFonts w:ascii="Calibri" w:hAnsi="Calibri" w:cs="Calibri"/>
      <w:lang w:val="en-US"/>
    </w:rPr>
  </w:style>
  <w:style w:type="paragraph" w:styleId="Revision">
    <w:name w:val="Revision"/>
    <w:hidden/>
    <w:uiPriority w:val="99"/>
    <w:semiHidden/>
    <w:rsid w:val="008E4BAE"/>
    <w:pPr>
      <w:spacing w:after="0" w:line="240" w:lineRule="auto"/>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8E4BAE"/>
  </w:style>
  <w:style w:type="paragraph" w:customStyle="1" w:styleId="Body2">
    <w:name w:val="Body 2"/>
    <w:rsid w:val="00D06EC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en-US"/>
    </w:rPr>
  </w:style>
  <w:style w:type="paragraph" w:customStyle="1" w:styleId="BodyA">
    <w:name w:val="Body A"/>
    <w:rsid w:val="00B00EA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op">
    <w:name w:val="eop"/>
    <w:basedOn w:val="DefaultParagraphFont"/>
    <w:rsid w:val="00B00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stmaster@vu.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ABB40DA6-21F4-4A28-AB1E-DDCF5AC87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F57A9-3E60-4BAF-A76D-961101963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8061</Words>
  <Characters>4596</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Karolis Urbanavičius</cp:lastModifiedBy>
  <cp:revision>66</cp:revision>
  <dcterms:created xsi:type="dcterms:W3CDTF">2025-03-07T10:05:00Z</dcterms:created>
  <dcterms:modified xsi:type="dcterms:W3CDTF">2025-03-20T07:37:00Z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84f4b63f1d8565a2245b28fe45a9b9dfdaf6f6d015071b4c2171b9459d59589e</vt:lpwstr>
  </property>
  <property fmtid="{D5CDD505-2E9C-101B-9397-08002B2CF9AE}" pid="4" name="MediaServiceImageTags">
    <vt:lpwstr/>
  </property>
</Properties>
</file>