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29E3FBD6"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7743D473"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71A46D90" w:rsidR="00E676BE" w:rsidRPr="00EE7951" w:rsidRDefault="00E676BE"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64D9FAA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w:t>
            </w:r>
            <w:r w:rsidR="00790FCF" w:rsidRPr="00B6591A">
              <w:rPr>
                <w:rFonts w:ascii="Arial" w:hAnsi="Arial" w:cs="Arial"/>
                <w:sz w:val="22"/>
                <w:szCs w:val="22"/>
              </w:rPr>
              <w:t>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w:t>
            </w:r>
            <w:r w:rsidRPr="00EE7951">
              <w:rPr>
                <w:rFonts w:ascii="Arial" w:hAnsi="Arial" w:cs="Arial"/>
              </w:rPr>
              <w:lastRenderedPageBreak/>
              <w:t xml:space="preserve">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lastRenderedPageBreak/>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lastRenderedPageBreak/>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lastRenderedPageBreak/>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lastRenderedPageBreak/>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66C67B3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AA4D95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lastRenderedPageBreak/>
              <w:t>Dirbant su repelentu privaloma laikytis saugaus darbo su cheminėmis medžiagomis reikalavimų. Laikytis produkto naudojimo instrukcijoje pateiktų nurodymų.</w:t>
            </w:r>
          </w:p>
          <w:p w14:paraId="42E82182" w14:textId="61973C02" w:rsidR="00A20CB4" w:rsidRPr="00EE7951" w:rsidRDefault="00A20CB4" w:rsidP="00A20CB4">
            <w:pPr>
              <w:jc w:val="both"/>
              <w:rPr>
                <w:rFonts w:ascii="Arial" w:hAnsi="Arial" w:cs="Arial"/>
              </w:rPr>
            </w:pPr>
            <w:r w:rsidRPr="00EE7951">
              <w:rPr>
                <w:rFonts w:ascii="Arial" w:hAnsi="Arial" w:cs="Arial"/>
              </w:rPr>
              <w:t>Panaudotos repelento pakuotės turi būti grąžintos į</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w:t>
            </w:r>
            <w:r w:rsidRPr="00EE7951">
              <w:rPr>
                <w:rFonts w:ascii="Arial" w:hAnsi="Arial" w:cs="Arial"/>
              </w:rPr>
              <w:lastRenderedPageBreak/>
              <w:t>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lastRenderedPageBreak/>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lastRenderedPageBreak/>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lastRenderedPageBreak/>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w:t>
      </w:r>
      <w:r w:rsidRPr="00316B11">
        <w:rPr>
          <w:rFonts w:ascii="Arial" w:hAnsi="Arial" w:cs="Arial"/>
        </w:rPr>
        <w:lastRenderedPageBreak/>
        <w:t>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lastRenderedPageBreak/>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lastRenderedPageBreak/>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7777777" w:rsidR="00D01413" w:rsidRDefault="00D01413" w:rsidP="00D01413">
      <w:pPr>
        <w:rPr>
          <w:rFonts w:ascii="Arial" w:hAnsi="Arial" w:cs="Arial"/>
        </w:rPr>
      </w:pP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0597" w14:textId="77777777" w:rsidR="0013585D" w:rsidRDefault="0013585D" w:rsidP="008624E3">
      <w:pPr>
        <w:spacing w:after="0" w:line="240" w:lineRule="auto"/>
      </w:pPr>
      <w:r>
        <w:separator/>
      </w:r>
    </w:p>
  </w:endnote>
  <w:endnote w:type="continuationSeparator" w:id="0">
    <w:p w14:paraId="2C1904D7" w14:textId="77777777" w:rsidR="0013585D" w:rsidRDefault="0013585D" w:rsidP="008624E3">
      <w:pPr>
        <w:spacing w:after="0" w:line="240" w:lineRule="auto"/>
      </w:pPr>
      <w:r>
        <w:continuationSeparator/>
      </w:r>
    </w:p>
  </w:endnote>
  <w:endnote w:type="continuationNotice" w:id="1">
    <w:p w14:paraId="3A309A51" w14:textId="77777777" w:rsidR="0013585D" w:rsidRDefault="00135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C0A7" w14:textId="77777777" w:rsidR="0013585D" w:rsidRDefault="0013585D" w:rsidP="008624E3">
      <w:pPr>
        <w:spacing w:after="0" w:line="240" w:lineRule="auto"/>
      </w:pPr>
      <w:r>
        <w:separator/>
      </w:r>
    </w:p>
  </w:footnote>
  <w:footnote w:type="continuationSeparator" w:id="0">
    <w:p w14:paraId="57AC7847" w14:textId="77777777" w:rsidR="0013585D" w:rsidRDefault="0013585D" w:rsidP="008624E3">
      <w:pPr>
        <w:spacing w:after="0" w:line="240" w:lineRule="auto"/>
      </w:pPr>
      <w:r>
        <w:continuationSeparator/>
      </w:r>
    </w:p>
  </w:footnote>
  <w:footnote w:type="continuationNotice" w:id="1">
    <w:p w14:paraId="24C75C4C" w14:textId="77777777" w:rsidR="0013585D" w:rsidRDefault="001358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006F"/>
    <w:rsid w:val="000C13F7"/>
    <w:rsid w:val="000C5E14"/>
    <w:rsid w:val="000C643C"/>
    <w:rsid w:val="000C661D"/>
    <w:rsid w:val="000C725D"/>
    <w:rsid w:val="000C7B84"/>
    <w:rsid w:val="000C7CFB"/>
    <w:rsid w:val="000D1154"/>
    <w:rsid w:val="000D13CE"/>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585D"/>
    <w:rsid w:val="00143E40"/>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43776"/>
    <w:rsid w:val="009A7619"/>
    <w:rsid w:val="009C28D8"/>
    <w:rsid w:val="00A10693"/>
    <w:rsid w:val="00A1570F"/>
    <w:rsid w:val="00A3775B"/>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41F4"/>
    <w:rsid w:val="00C47F33"/>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34752</Words>
  <Characters>19810</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4</cp:revision>
  <cp:lastPrinted>2021-11-25T10:11:00Z</cp:lastPrinted>
  <dcterms:created xsi:type="dcterms:W3CDTF">2025-03-12T16:51:00Z</dcterms:created>
  <dcterms:modified xsi:type="dcterms:W3CDTF">2025-03-20T08:28:00Z</dcterms:modified>
</cp:coreProperties>
</file>