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46416474" w:rsidR="007A2FB3" w:rsidRPr="007A2FB3" w:rsidRDefault="003265DF" w:rsidP="007A2FB3">
      <w:pPr>
        <w:jc w:val="left"/>
        <w:rPr>
          <w:sz w:val="24"/>
          <w:szCs w:val="24"/>
        </w:rPr>
      </w:pPr>
      <w:r>
        <w:rPr>
          <w:sz w:val="24"/>
          <w:szCs w:val="24"/>
        </w:rPr>
        <w:t>Tiekėjams</w:t>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r>
      <w:r w:rsidR="007A2FB3">
        <w:rPr>
          <w:sz w:val="24"/>
          <w:szCs w:val="24"/>
        </w:rPr>
        <w:tab/>
        <w:t>202</w:t>
      </w:r>
      <w:r w:rsidR="003248A7">
        <w:rPr>
          <w:sz w:val="24"/>
          <w:szCs w:val="24"/>
        </w:rPr>
        <w:t>5</w:t>
      </w:r>
      <w:r w:rsidR="007A2FB3">
        <w:rPr>
          <w:sz w:val="24"/>
          <w:szCs w:val="24"/>
        </w:rPr>
        <w:t>-</w:t>
      </w:r>
      <w:r w:rsidR="003248A7">
        <w:rPr>
          <w:sz w:val="24"/>
          <w:szCs w:val="24"/>
        </w:rPr>
        <w:t>0</w:t>
      </w:r>
      <w:r w:rsidR="00D22F6E">
        <w:rPr>
          <w:sz w:val="24"/>
          <w:szCs w:val="24"/>
        </w:rPr>
        <w:t>3</w:t>
      </w:r>
      <w:r w:rsidR="007A2FB3">
        <w:rPr>
          <w:sz w:val="24"/>
          <w:szCs w:val="24"/>
        </w:rPr>
        <w:t>-</w:t>
      </w:r>
      <w:r w:rsidR="00CF09AA">
        <w:rPr>
          <w:sz w:val="24"/>
          <w:szCs w:val="24"/>
        </w:rPr>
        <w:t>20</w:t>
      </w:r>
    </w:p>
    <w:p w14:paraId="7178B231" w14:textId="77777777" w:rsidR="007A2FB3" w:rsidRDefault="007A2FB3" w:rsidP="007A2FB3">
      <w:pPr>
        <w:jc w:val="left"/>
        <w:rPr>
          <w:b/>
          <w:bCs/>
          <w:sz w:val="24"/>
          <w:szCs w:val="24"/>
        </w:rPr>
      </w:pPr>
    </w:p>
    <w:p w14:paraId="79719337" w14:textId="77777777" w:rsidR="007A2FB3" w:rsidRDefault="007A2FB3" w:rsidP="007A2FB3">
      <w:pPr>
        <w:jc w:val="left"/>
        <w:rPr>
          <w:b/>
          <w:bCs/>
          <w:sz w:val="24"/>
          <w:szCs w:val="24"/>
        </w:rPr>
      </w:pPr>
    </w:p>
    <w:p w14:paraId="7EA4EC37" w14:textId="49BA9306" w:rsidR="0006139E" w:rsidRPr="00EA3C8C" w:rsidRDefault="0006139E" w:rsidP="007A2FB3">
      <w:pPr>
        <w:jc w:val="left"/>
        <w:rPr>
          <w:b/>
          <w:bCs/>
          <w:sz w:val="24"/>
          <w:szCs w:val="24"/>
        </w:rPr>
      </w:pPr>
      <w:r w:rsidRPr="00EA3C8C">
        <w:rPr>
          <w:b/>
          <w:bCs/>
          <w:sz w:val="24"/>
          <w:szCs w:val="24"/>
        </w:rPr>
        <w:t xml:space="preserve">DĖL </w:t>
      </w:r>
      <w:r w:rsidR="007A2FB3">
        <w:rPr>
          <w:b/>
          <w:bCs/>
          <w:sz w:val="24"/>
          <w:szCs w:val="24"/>
        </w:rPr>
        <w:t>GAUT</w:t>
      </w:r>
      <w:r w:rsidR="006259E4">
        <w:rPr>
          <w:b/>
          <w:bCs/>
          <w:sz w:val="24"/>
          <w:szCs w:val="24"/>
        </w:rPr>
        <w:t>Ų</w:t>
      </w:r>
      <w:r w:rsidR="007A2FB3">
        <w:rPr>
          <w:b/>
          <w:bCs/>
          <w:sz w:val="24"/>
          <w:szCs w:val="24"/>
        </w:rPr>
        <w:t xml:space="preserve"> KLAUSIM</w:t>
      </w:r>
      <w:r w:rsidR="006259E4">
        <w:rPr>
          <w:b/>
          <w:bCs/>
          <w:sz w:val="24"/>
          <w:szCs w:val="24"/>
        </w:rPr>
        <w:t>Ų</w:t>
      </w:r>
    </w:p>
    <w:p w14:paraId="1A33E8E4" w14:textId="77777777" w:rsidR="0006139E" w:rsidRPr="00EA3C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675BFE6F" w:rsidR="00BF721F" w:rsidRPr="007A2FB3" w:rsidRDefault="00605251" w:rsidP="00F166CD">
      <w:pPr>
        <w:ind w:firstLine="709"/>
        <w:rPr>
          <w:rFonts w:eastAsia="Times New Roman"/>
          <w:sz w:val="24"/>
          <w:szCs w:val="24"/>
          <w:bdr w:val="none" w:sz="0" w:space="0" w:color="auto"/>
          <w:lang w:eastAsia="lt-LT"/>
        </w:rPr>
      </w:pPr>
      <w:r w:rsidRPr="007A2FB3">
        <w:rPr>
          <w:sz w:val="24"/>
          <w:szCs w:val="24"/>
        </w:rPr>
        <w:t>Šiaulių apskaitos centr</w:t>
      </w:r>
      <w:r w:rsidR="00BF721F" w:rsidRPr="007A2FB3">
        <w:rPr>
          <w:sz w:val="24"/>
          <w:szCs w:val="24"/>
        </w:rPr>
        <w:t>as</w:t>
      </w:r>
      <w:r w:rsidRPr="007A2FB3">
        <w:rPr>
          <w:sz w:val="24"/>
          <w:szCs w:val="24"/>
        </w:rPr>
        <w:t xml:space="preserve"> vykd</w:t>
      </w:r>
      <w:r w:rsidR="00BF721F" w:rsidRPr="007A2FB3">
        <w:rPr>
          <w:sz w:val="24"/>
          <w:szCs w:val="24"/>
        </w:rPr>
        <w:t>o</w:t>
      </w:r>
      <w:r w:rsidRPr="007A2FB3">
        <w:rPr>
          <w:sz w:val="24"/>
          <w:szCs w:val="24"/>
        </w:rPr>
        <w:t xml:space="preserve"> </w:t>
      </w:r>
      <w:r w:rsidR="00C65B07" w:rsidRPr="007A2FB3">
        <w:rPr>
          <w:rFonts w:eastAsia="Times New Roman"/>
          <w:sz w:val="24"/>
          <w:szCs w:val="24"/>
          <w:bdr w:val="none" w:sz="0" w:space="0" w:color="auto"/>
          <w:lang w:eastAsia="lt-LT"/>
        </w:rPr>
        <w:t xml:space="preserve">pirkimo </w:t>
      </w:r>
      <w:r w:rsidRPr="007A2FB3">
        <w:rPr>
          <w:rFonts w:eastAsia="Times New Roman"/>
          <w:sz w:val="24"/>
          <w:szCs w:val="24"/>
          <w:bdr w:val="none" w:sz="0" w:space="0" w:color="auto"/>
          <w:lang w:eastAsia="lt-LT"/>
        </w:rPr>
        <w:t>„</w:t>
      </w:r>
      <w:bookmarkStart w:id="0" w:name="_Hlk191891922"/>
      <w:r w:rsidR="00617B3D" w:rsidRPr="00617B3D">
        <w:rPr>
          <w:rFonts w:eastAsia="Times New Roman"/>
          <w:i/>
          <w:iCs/>
          <w:sz w:val="24"/>
          <w:szCs w:val="24"/>
          <w:bdr w:val="none" w:sz="0" w:space="0" w:color="auto"/>
          <w:lang w:eastAsia="lt-LT"/>
        </w:rPr>
        <w:t>Žemaitės gatvės, nuo Dubijos iki Pakruojo g. ir Aušros al., nuo Žemaitės g. iki J. Basanavičiaus g., remonto rangos darbai</w:t>
      </w:r>
      <w:bookmarkEnd w:id="0"/>
      <w:r w:rsidRPr="007A2FB3">
        <w:rPr>
          <w:rFonts w:eastAsia="Times New Roman"/>
          <w:sz w:val="24"/>
          <w:szCs w:val="24"/>
          <w:bdr w:val="none" w:sz="0" w:space="0" w:color="auto"/>
          <w:lang w:eastAsia="lt-LT"/>
        </w:rPr>
        <w:t>“ (CVP IS pirkimo Nr.</w:t>
      </w:r>
      <w:r w:rsidRPr="007A2FB3">
        <w:rPr>
          <w:rFonts w:ascii="Calibri" w:eastAsia="Times New Roman" w:hAnsi="Calibri" w:cs="Calibri"/>
          <w:sz w:val="24"/>
          <w:szCs w:val="24"/>
          <w:bdr w:val="none" w:sz="0" w:space="0" w:color="auto"/>
          <w:shd w:val="clear" w:color="auto" w:fill="FFFFFF"/>
          <w:lang w:eastAsia="lt-LT"/>
        </w:rPr>
        <w:t xml:space="preserve"> </w:t>
      </w:r>
      <w:r w:rsidR="00617B3D" w:rsidRPr="00617B3D">
        <w:rPr>
          <w:rFonts w:eastAsia="Times New Roman"/>
          <w:sz w:val="24"/>
          <w:szCs w:val="24"/>
          <w:bdr w:val="none" w:sz="0" w:space="0" w:color="auto"/>
          <w:shd w:val="clear" w:color="auto" w:fill="FFFFFF"/>
          <w:lang w:eastAsia="lt-LT"/>
        </w:rPr>
        <w:t>1397650</w:t>
      </w:r>
      <w:r w:rsidRPr="007A2FB3">
        <w:rPr>
          <w:rFonts w:eastAsia="Times New Roman"/>
          <w:sz w:val="24"/>
          <w:szCs w:val="24"/>
          <w:bdr w:val="none" w:sz="0" w:space="0" w:color="auto"/>
          <w:lang w:eastAsia="lt-LT"/>
        </w:rPr>
        <w:t>)</w:t>
      </w:r>
      <w:r w:rsidR="00BF721F" w:rsidRPr="007A2FB3">
        <w:rPr>
          <w:rFonts w:eastAsia="Times New Roman"/>
          <w:sz w:val="24"/>
          <w:szCs w:val="24"/>
          <w:bdr w:val="none" w:sz="0" w:space="0" w:color="auto"/>
          <w:lang w:eastAsia="lt-LT"/>
        </w:rPr>
        <w:t xml:space="preserve"> procedūras.</w:t>
      </w:r>
      <w:r w:rsidR="00105ED4">
        <w:rPr>
          <w:rFonts w:eastAsia="Times New Roman"/>
          <w:sz w:val="24"/>
          <w:szCs w:val="24"/>
          <w:bdr w:val="none" w:sz="0" w:space="0" w:color="auto"/>
          <w:lang w:eastAsia="lt-LT"/>
        </w:rPr>
        <w:t xml:space="preserve"> </w:t>
      </w:r>
      <w:r w:rsidR="00617B3D">
        <w:rPr>
          <w:rFonts w:eastAsia="Times New Roman"/>
          <w:sz w:val="24"/>
          <w:szCs w:val="24"/>
          <w:bdr w:val="none" w:sz="0" w:space="0" w:color="auto"/>
          <w:lang w:eastAsia="lt-LT"/>
        </w:rPr>
        <w:t xml:space="preserve"> </w:t>
      </w:r>
      <w:r w:rsidR="00BF721F" w:rsidRPr="007A2FB3">
        <w:rPr>
          <w:rFonts w:eastAsia="Times New Roman"/>
          <w:sz w:val="24"/>
          <w:szCs w:val="24"/>
          <w:bdr w:val="none" w:sz="0" w:space="0" w:color="auto"/>
          <w:lang w:eastAsia="lt-LT"/>
        </w:rPr>
        <w:t xml:space="preserve"> </w:t>
      </w:r>
      <w:r w:rsidR="00763F0E" w:rsidRPr="007A2FB3">
        <w:rPr>
          <w:rFonts w:eastAsia="Times New Roman"/>
          <w:sz w:val="24"/>
          <w:szCs w:val="24"/>
          <w:bdr w:val="none" w:sz="0" w:space="0" w:color="auto"/>
          <w:lang w:eastAsia="lt-LT"/>
        </w:rPr>
        <w:t xml:space="preserve"> </w:t>
      </w:r>
      <w:r w:rsidR="00D138FC">
        <w:rPr>
          <w:rFonts w:eastAsia="Times New Roman"/>
          <w:sz w:val="24"/>
          <w:szCs w:val="24"/>
          <w:bdr w:val="none" w:sz="0" w:space="0" w:color="auto"/>
          <w:lang w:eastAsia="lt-LT"/>
        </w:rPr>
        <w:t xml:space="preserve"> </w:t>
      </w:r>
      <w:r w:rsidR="007A2FB3" w:rsidRPr="007A2FB3">
        <w:rPr>
          <w:rFonts w:eastAsia="Times New Roman"/>
          <w:sz w:val="24"/>
          <w:szCs w:val="24"/>
          <w:bdr w:val="none" w:sz="0" w:space="0" w:color="auto"/>
          <w:lang w:eastAsia="lt-LT"/>
        </w:rPr>
        <w:t xml:space="preserve"> </w:t>
      </w:r>
      <w:r w:rsidR="00535673" w:rsidRPr="007A2FB3">
        <w:rPr>
          <w:rFonts w:eastAsia="Times New Roman"/>
          <w:sz w:val="24"/>
          <w:szCs w:val="24"/>
          <w:bdr w:val="none" w:sz="0" w:space="0" w:color="auto"/>
          <w:lang w:eastAsia="lt-LT"/>
        </w:rPr>
        <w:t xml:space="preserve"> </w:t>
      </w:r>
      <w:r w:rsidR="001D07B4" w:rsidRPr="007A2FB3">
        <w:rPr>
          <w:rFonts w:eastAsia="Times New Roman"/>
          <w:sz w:val="24"/>
          <w:szCs w:val="24"/>
          <w:bdr w:val="none" w:sz="0" w:space="0" w:color="auto"/>
          <w:lang w:eastAsia="lt-LT"/>
        </w:rPr>
        <w:t xml:space="preserve"> </w:t>
      </w:r>
    </w:p>
    <w:p w14:paraId="2CA335F4" w14:textId="2F447AB7" w:rsidR="00F1271A" w:rsidRPr="00F166CD" w:rsidRDefault="003C5EFB" w:rsidP="00F166CD">
      <w:pPr>
        <w:ind w:firstLine="709"/>
        <w:rPr>
          <w:sz w:val="24"/>
          <w:szCs w:val="24"/>
        </w:rPr>
      </w:pPr>
      <w:r w:rsidRPr="003C5EFB">
        <w:rPr>
          <w:sz w:val="24"/>
          <w:szCs w:val="24"/>
        </w:rPr>
        <w:t>Informuojame, kad CVP IS susirašinėjimo priemonėmis</w:t>
      </w:r>
      <w:r>
        <w:rPr>
          <w:sz w:val="24"/>
          <w:szCs w:val="24"/>
        </w:rPr>
        <w:t xml:space="preserve"> </w:t>
      </w:r>
      <w:r w:rsidRPr="003C5EFB">
        <w:rPr>
          <w:sz w:val="24"/>
          <w:szCs w:val="24"/>
        </w:rPr>
        <w:t>gaut</w:t>
      </w:r>
      <w:r w:rsidR="006259E4">
        <w:rPr>
          <w:sz w:val="24"/>
          <w:szCs w:val="24"/>
        </w:rPr>
        <w:t>i</w:t>
      </w:r>
      <w:r w:rsidRPr="003C5EFB">
        <w:rPr>
          <w:sz w:val="24"/>
          <w:szCs w:val="24"/>
        </w:rPr>
        <w:t xml:space="preserve"> </w:t>
      </w:r>
      <w:r w:rsidRPr="008D4FBD">
        <w:rPr>
          <w:sz w:val="24"/>
          <w:szCs w:val="24"/>
        </w:rPr>
        <w:t>tiekėj</w:t>
      </w:r>
      <w:r w:rsidR="006259E4">
        <w:rPr>
          <w:sz w:val="24"/>
          <w:szCs w:val="24"/>
        </w:rPr>
        <w:t>ų</w:t>
      </w:r>
      <w:r w:rsidRPr="003C5EFB">
        <w:rPr>
          <w:sz w:val="24"/>
          <w:szCs w:val="24"/>
        </w:rPr>
        <w:t xml:space="preserve"> klausima</w:t>
      </w:r>
      <w:r w:rsidR="006259E4">
        <w:rPr>
          <w:sz w:val="24"/>
          <w:szCs w:val="24"/>
        </w:rPr>
        <w:t>i</w:t>
      </w:r>
      <w:r w:rsidRPr="003C5EFB">
        <w:rPr>
          <w:sz w:val="24"/>
          <w:szCs w:val="24"/>
        </w:rPr>
        <w:t xml:space="preserve">. Vadovaujantis pirkimo sąlygų </w:t>
      </w:r>
      <w:r w:rsidR="00FA2790">
        <w:rPr>
          <w:sz w:val="24"/>
          <w:szCs w:val="24"/>
        </w:rPr>
        <w:t>11</w:t>
      </w:r>
      <w:r w:rsidRPr="003C5EFB">
        <w:rPr>
          <w:sz w:val="24"/>
          <w:szCs w:val="24"/>
        </w:rPr>
        <w:t xml:space="preserve"> sk. perkančioji organizacija atsako į pateikt</w:t>
      </w:r>
      <w:r w:rsidR="006259E4">
        <w:rPr>
          <w:sz w:val="24"/>
          <w:szCs w:val="24"/>
        </w:rPr>
        <w:t>us</w:t>
      </w:r>
      <w:r w:rsidRPr="003C5EFB">
        <w:rPr>
          <w:sz w:val="24"/>
          <w:szCs w:val="24"/>
        </w:rPr>
        <w:t xml:space="preserve"> klausim</w:t>
      </w:r>
      <w:r w:rsidR="006259E4">
        <w:rPr>
          <w:sz w:val="24"/>
          <w:szCs w:val="24"/>
        </w:rPr>
        <w:t>us</w:t>
      </w:r>
      <w:r w:rsidRPr="003C5EFB">
        <w:rPr>
          <w:sz w:val="24"/>
          <w:szCs w:val="24"/>
        </w:rPr>
        <w:t>:</w:t>
      </w:r>
      <w:r w:rsidR="00FA2790">
        <w:rPr>
          <w:sz w:val="24"/>
          <w:szCs w:val="24"/>
        </w:rPr>
        <w:t xml:space="preserve"> </w:t>
      </w:r>
    </w:p>
    <w:p w14:paraId="1C830002" w14:textId="0EC678E2" w:rsidR="005B414B" w:rsidRDefault="00F166CD" w:rsidP="00415BDE">
      <w:pPr>
        <w:pStyle w:val="prastasiniatinklio"/>
        <w:shd w:val="clear" w:color="auto" w:fill="FFFFFF"/>
        <w:ind w:firstLine="709"/>
        <w:jc w:val="both"/>
      </w:pPr>
      <w:bookmarkStart w:id="1" w:name="_Hlk193271567"/>
      <w:r w:rsidRPr="00F166CD">
        <w:rPr>
          <w:b/>
          <w:bCs/>
        </w:rPr>
        <w:t>1.</w:t>
      </w:r>
      <w:r w:rsidRPr="00F166CD">
        <w:t xml:space="preserve"> </w:t>
      </w:r>
      <w:r w:rsidR="005B414B">
        <w:rPr>
          <w:b/>
          <w:bCs/>
        </w:rPr>
        <w:t xml:space="preserve">Klausimas. </w:t>
      </w:r>
      <w:r w:rsidR="005B414B" w:rsidRPr="005B414B">
        <w:rPr>
          <w:b/>
          <w:bCs/>
        </w:rPr>
        <w:t>Dėl kainos perskaičiavimo.</w:t>
      </w:r>
      <w:r w:rsidR="005B414B" w:rsidRPr="005B414B">
        <w:t xml:space="preserve"> Konkrečiosios sutarties sąlygų 13.8 punkte nurodyta “Sutarties Darbų, kurie nėra vėluojami atlikti pagal Sutarties nuostatas, pagal statybos sąnaudų elementų kainų pokytį (statinių tipas – Keliai ir gatvės) perskaičiuojami (didinami arba mažinami) ne dažniau kaip kas 6 (šešis) mėnesius, pirmąjį perskaičiavimą atliekant ne anksčiau kaip po 6 (šešių) mėnesių nuo Sutarties įsigaliojimo dienos, jeigu pirmojo perskaičiavimo metu statybos sąnaudų elementų kainų pokytis lyginant paskutinio paskelbto metų mėnesio kainas su pasiūlymo pateikimo mėnesio kainomis, yra didesnis kaip 4 (keturi) procentai &lt;…&gt;”, prašome šį punktą patikslinti nurodant, kad: “pirmąjį perskaičiavimą atliekant ne anksčiau kaip po 6 (šešių) mėnesių nuo pasiūlymų pateikimo termino pabaigos”. Tai lemiančios priežastys ilgai trunkančios pirkimo, Sutarties pasirašymo, įsigaliojimo procedūros.</w:t>
      </w:r>
    </w:p>
    <w:p w14:paraId="4E4FF2EF" w14:textId="77777777" w:rsidR="00F166CD" w:rsidRPr="00F166CD" w:rsidRDefault="005B414B" w:rsidP="00F166CD">
      <w:pPr>
        <w:pStyle w:val="prastasiniatinklio"/>
        <w:shd w:val="clear" w:color="auto" w:fill="FFFFFF"/>
        <w:spacing w:before="0" w:beforeAutospacing="0" w:after="0" w:afterAutospacing="0"/>
        <w:ind w:firstLine="709"/>
      </w:pPr>
      <w:r w:rsidRPr="005B414B">
        <w:rPr>
          <w:b/>
          <w:bCs/>
        </w:rPr>
        <w:t xml:space="preserve">Atsakymas. </w:t>
      </w:r>
      <w:r w:rsidR="00F166CD" w:rsidRPr="00F166CD">
        <w:t xml:space="preserve">Perkančioji organizacija negali prisiimti įsipareigojimo dėl kainos pokyčio (padidėjimo), kuris gali įvykti nuo pasiūlymų pateikimo datos iki Sutarties įsigaliojimo datos. </w:t>
      </w:r>
    </w:p>
    <w:p w14:paraId="6C2795EF" w14:textId="77777777" w:rsidR="00F166CD" w:rsidRPr="00F166CD" w:rsidRDefault="00F166CD" w:rsidP="00F166CD">
      <w:pPr>
        <w:pStyle w:val="prastasiniatinklio"/>
        <w:shd w:val="clear" w:color="auto" w:fill="FFFFFF"/>
        <w:spacing w:before="0" w:beforeAutospacing="0" w:after="0" w:afterAutospacing="0"/>
        <w:ind w:firstLine="709"/>
      </w:pPr>
      <w:r w:rsidRPr="00F166CD">
        <w:t xml:space="preserve">Pažymėtina, kad laikotarpis nuo pasiūlymų pateikimo termino iki Sutarties įsigaliojimo, visais atvejais priklauso ir nuo pačių Tiekėjų operatyvumo teikiant prašomus teisingus kvalifikacinius dokumentus, atitinkančius kvalifikaciniuose reikalavimuose ir pirkimo sąlygose nustatytus reikalavimus, pasirašant sutartį ir teikiant sutarties įvykdymo užtikrinimo dokumentus. </w:t>
      </w:r>
    </w:p>
    <w:p w14:paraId="0E03DE00" w14:textId="45AFED3B" w:rsidR="005B414B" w:rsidRPr="00F166CD" w:rsidRDefault="00F166CD" w:rsidP="00F166CD">
      <w:pPr>
        <w:pStyle w:val="prastasiniatinklio"/>
        <w:shd w:val="clear" w:color="auto" w:fill="FFFFFF"/>
        <w:spacing w:before="0" w:beforeAutospacing="0" w:after="0" w:afterAutospacing="0"/>
        <w:ind w:firstLine="709"/>
        <w:jc w:val="both"/>
        <w:rPr>
          <w:lang w:val="en-US"/>
        </w:rPr>
      </w:pPr>
      <w:r w:rsidRPr="00F166CD">
        <w:t>Atsižvelgiant į tai kas išdėstyta, Sutarties esminė sąlyga dėl kainos perskaičiavimo keičiama nebus.</w:t>
      </w:r>
    </w:p>
    <w:p w14:paraId="1B2B5A73" w14:textId="05AFDB84" w:rsidR="005B414B" w:rsidRDefault="00F166CD" w:rsidP="005B414B">
      <w:pPr>
        <w:pStyle w:val="prastasiniatinklio"/>
        <w:shd w:val="clear" w:color="auto" w:fill="FFFFFF"/>
        <w:ind w:firstLine="709"/>
        <w:jc w:val="both"/>
      </w:pPr>
      <w:r>
        <w:rPr>
          <w:b/>
          <w:bCs/>
        </w:rPr>
        <w:t xml:space="preserve">2. </w:t>
      </w:r>
      <w:r w:rsidR="005B414B">
        <w:rPr>
          <w:b/>
          <w:bCs/>
        </w:rPr>
        <w:t xml:space="preserve">Klausimas. </w:t>
      </w:r>
      <w:r w:rsidR="005B414B" w:rsidRPr="005B414B">
        <w:rPr>
          <w:b/>
          <w:bCs/>
        </w:rPr>
        <w:t>Dėl Rangovui nustatomos atsakomybės ir baudų dydžių.</w:t>
      </w:r>
      <w:r w:rsidR="005B414B" w:rsidRPr="005B414B">
        <w:t xml:space="preserve"> Tiekėjo nuomone, Konkrečiosios sutarties sąlygų 17.7 punkte numatyta 10 000 Eur bauda už kiekvieną pažeidimą dėl aplinkosauginių ir (ar) socialinių kriterijų, numatytų techninėje specifikacijoje ir(ar) sutartyje, nesilaikymo yra neproporcingai didelė lyginant su visomis kitomis nustatytomis baudomis. Prašome nurodytą baudą sumažinti iki 1000 Eur. Nesutinkant atlikti minėto punkto korekcijos prašome Perkančiosios organizacijos paaiškinti / pagrįsti nustatytos baudos dydį.</w:t>
      </w:r>
    </w:p>
    <w:p w14:paraId="0E759560" w14:textId="482E0C6B" w:rsidR="005B414B" w:rsidRPr="005B414B" w:rsidRDefault="005B414B" w:rsidP="005B414B">
      <w:pPr>
        <w:pStyle w:val="prastasiniatinklio"/>
        <w:shd w:val="clear" w:color="auto" w:fill="FFFFFF"/>
        <w:ind w:firstLine="709"/>
        <w:jc w:val="both"/>
        <w:rPr>
          <w:b/>
          <w:bCs/>
        </w:rPr>
      </w:pPr>
      <w:r w:rsidRPr="005B414B">
        <w:rPr>
          <w:b/>
          <w:bCs/>
        </w:rPr>
        <w:t>Atsakymas.</w:t>
      </w:r>
      <w:r w:rsidR="00F166CD" w:rsidRPr="00F166CD">
        <w:t xml:space="preserve"> Bauda taikoma, kai pažeidžiami reikalavimai, susiję su ekonominio naudingumo ar žaliajam pirkimui nustatytais aplinkosauginiais ar socialiniais kriterijais. Perkančioji organizacija nustatė tokio dydžio baudą, kad rangovui nebūtų ekonomiškai naudinga  pažeisti nustatytus reikalavimus ir geriau susimokėti baudą, nei vykdyti nustatytus ar prisiimtus sutartinius reikalavimus, todėl baudos dydis nebus keičiamas.</w:t>
      </w:r>
    </w:p>
    <w:p w14:paraId="54875705" w14:textId="7694B932" w:rsidR="00CF27C2" w:rsidRPr="00CF27C2" w:rsidRDefault="00F166CD" w:rsidP="00CF27C2">
      <w:pPr>
        <w:pStyle w:val="prastasiniatinklio"/>
        <w:shd w:val="clear" w:color="auto" w:fill="FFFFFF"/>
        <w:spacing w:before="0" w:beforeAutospacing="0" w:after="0" w:afterAutospacing="0"/>
        <w:ind w:firstLine="709"/>
        <w:jc w:val="both"/>
      </w:pPr>
      <w:r>
        <w:rPr>
          <w:b/>
          <w:bCs/>
        </w:rPr>
        <w:t xml:space="preserve">3. </w:t>
      </w:r>
      <w:r w:rsidR="00CF27C2" w:rsidRPr="00CF27C2">
        <w:rPr>
          <w:b/>
          <w:bCs/>
        </w:rPr>
        <w:t xml:space="preserve">Klausimas. Dėl baudinių netesybų. </w:t>
      </w:r>
      <w:r w:rsidR="00CF27C2" w:rsidRPr="00CF27C2">
        <w:t>Pasiūlymo priede Nr. 2.1 yra numatyta sąlyga susijusi su kompensacija dėl Darbų uždelsimo: “Už Sutartyje numatyto viso Objekto galutinio termino pradelsimą Rangovas sumokės 5 proc. nuo pradinės Sutarties vertės baudą ir 0,02 proc. delspinigius nuo neatliktų darbų vertės be PVM, bet ne mažiau kaip 10 Eur už pradelsto galutinio termino kiekvieną paskesnę dieną.”. Darome prielaidą, kad Rangovas vėluoja atlikti darbus 1 kalendorinę dieną, Užsakovas galimai nepatyręs nuostolių, reikalauja iš Rangovo 5 proc. baudos nuo pradinės Sutarties vertės, manome yra neteisėta.</w:t>
      </w:r>
    </w:p>
    <w:p w14:paraId="67224211" w14:textId="77777777" w:rsidR="00CF27C2" w:rsidRPr="00CF27C2" w:rsidRDefault="00CF27C2" w:rsidP="00CF27C2">
      <w:pPr>
        <w:pStyle w:val="prastasiniatinklio"/>
        <w:shd w:val="clear" w:color="auto" w:fill="FFFFFF"/>
        <w:spacing w:before="0" w:beforeAutospacing="0" w:after="0" w:afterAutospacing="0"/>
        <w:ind w:firstLine="709"/>
        <w:jc w:val="both"/>
        <w:rPr>
          <w:i/>
          <w:iCs/>
        </w:rPr>
      </w:pPr>
      <w:r w:rsidRPr="00CF27C2">
        <w:lastRenderedPageBreak/>
        <w:t xml:space="preserve">Lietuvos Aukščiausiojo Teismo praktikoje pažymima, kad </w:t>
      </w:r>
      <w:r w:rsidRPr="00CF27C2">
        <w:rPr>
          <w:i/>
          <w:iCs/>
        </w:rPr>
        <w:t>„netesybos yra nukreiptos į minimalių kreditoriaus nuostolių atlyginimą ir negali būti kreditoriaus pasipelnymo šaltinis bei negali leisti nukentėjusiai šaliai piktnaudžiauti savo teise bei nepagrįstai praturtėti kitos šalies sąskaita“</w:t>
      </w:r>
      <w:r w:rsidRPr="00CF27C2">
        <w:rPr>
          <w:vertAlign w:val="superscript"/>
        </w:rPr>
        <w:footnoteReference w:id="1"/>
      </w:r>
      <w:r w:rsidRPr="00CF27C2">
        <w:t>.</w:t>
      </w:r>
      <w:r w:rsidRPr="00CF27C2">
        <w:rPr>
          <w:i/>
          <w:iCs/>
        </w:rPr>
        <w:t xml:space="preserve"> </w:t>
      </w:r>
    </w:p>
    <w:p w14:paraId="284D6B8E" w14:textId="77777777" w:rsidR="00CF27C2" w:rsidRPr="00CF27C2" w:rsidRDefault="00CF27C2" w:rsidP="00CF27C2">
      <w:pPr>
        <w:pStyle w:val="prastasiniatinklio"/>
        <w:shd w:val="clear" w:color="auto" w:fill="FFFFFF"/>
        <w:spacing w:before="0" w:beforeAutospacing="0" w:after="0" w:afterAutospacing="0"/>
        <w:ind w:firstLine="709"/>
        <w:jc w:val="both"/>
      </w:pPr>
      <w:r w:rsidRPr="00CF27C2">
        <w:t xml:space="preserve">Be to </w:t>
      </w:r>
      <w:r w:rsidRPr="00CF27C2">
        <w:rPr>
          <w:i/>
          <w:iCs/>
        </w:rPr>
        <w:t>„atsižvelgiant į netesybų atliekamas funkcijas bei tikslus, tuo atveju, kai ginčas vyksta dėl netesybų mažinimo, kreditorius, siekdamas pagrįsti, kad netesybos yra protingo dydžio, turėtų įrodinėti tikėtinus nuostolius tam, kad pagrįstų protingą netesybų dydį“</w:t>
      </w:r>
      <w:r w:rsidRPr="00CF27C2">
        <w:rPr>
          <w:vertAlign w:val="superscript"/>
        </w:rPr>
        <w:footnoteReference w:id="2"/>
      </w:r>
      <w:r w:rsidRPr="00CF27C2">
        <w:t>.</w:t>
      </w:r>
    </w:p>
    <w:p w14:paraId="3D23F736" w14:textId="77777777" w:rsidR="00CF27C2" w:rsidRPr="00CF27C2" w:rsidRDefault="00CF27C2" w:rsidP="00CF27C2">
      <w:pPr>
        <w:pStyle w:val="prastasiniatinklio"/>
        <w:shd w:val="clear" w:color="auto" w:fill="FFFFFF"/>
        <w:spacing w:before="0" w:beforeAutospacing="0" w:after="0" w:afterAutospacing="0"/>
        <w:ind w:firstLine="709"/>
        <w:jc w:val="both"/>
      </w:pPr>
      <w:r w:rsidRPr="00CF27C2">
        <w:t>Baudinių netesybų taikymas Lietuvos teisėje apskritai yra draudžiamas, kadangi netesybos atlieka ne baudinę, o kompensuojamąją funkciją, jomis siekiama atlyginti nukentėjusiajai šaliai nuostolius. Taip netesybų ir nuostolių santykis (kaip neleidžiantis šalims nustatyti baudinių netesybų) aiškinamas ir Lietuvos Aukščiausiojo Teismo praktikoje“</w:t>
      </w:r>
      <w:r w:rsidRPr="00CF27C2">
        <w:rPr>
          <w:vertAlign w:val="superscript"/>
        </w:rPr>
        <w:footnoteReference w:id="3"/>
      </w:r>
      <w:r w:rsidRPr="00CF27C2">
        <w:t>.</w:t>
      </w:r>
    </w:p>
    <w:p w14:paraId="27CF972E" w14:textId="77777777" w:rsidR="00CF27C2" w:rsidRPr="00CF27C2" w:rsidRDefault="00CF27C2" w:rsidP="00CF27C2">
      <w:pPr>
        <w:pStyle w:val="prastasiniatinklio"/>
        <w:shd w:val="clear" w:color="auto" w:fill="FFFFFF"/>
        <w:spacing w:before="0" w:beforeAutospacing="0" w:after="0" w:afterAutospacing="0"/>
        <w:ind w:firstLine="709"/>
        <w:jc w:val="both"/>
      </w:pPr>
      <w:r w:rsidRPr="00CF27C2">
        <w:t>Šiuo konkrečiu atveju Pasiūlymo priedo Nr. 2.1 punkte nurodytos  netesybos laikytinos baudinėmis.</w:t>
      </w:r>
    </w:p>
    <w:p w14:paraId="61E77AE7" w14:textId="77777777" w:rsidR="00CF27C2" w:rsidRPr="00CF27C2" w:rsidRDefault="00CF27C2" w:rsidP="00CF27C2">
      <w:pPr>
        <w:pStyle w:val="prastasiniatinklio"/>
        <w:shd w:val="clear" w:color="auto" w:fill="FFFFFF"/>
        <w:spacing w:before="0" w:beforeAutospacing="0" w:after="0" w:afterAutospacing="0"/>
        <w:ind w:firstLine="709"/>
        <w:jc w:val="both"/>
      </w:pPr>
      <w:r w:rsidRPr="00CF27C2">
        <w:t>Pažymėtina, kad vienas iš esminių įstatyme nustatytų netesybų mažinimo kriterijų – netesybų santykis su nuostoliais</w:t>
      </w:r>
      <w:r w:rsidRPr="00CF27C2">
        <w:rPr>
          <w:vertAlign w:val="superscript"/>
        </w:rPr>
        <w:footnoteReference w:id="4"/>
      </w:r>
      <w:r w:rsidRPr="00CF27C2">
        <w:t>, o Kasacinio teismo praktikoje įrodinėjimo pareiga pagrįsti tikėtinus nuostolius yra nustatyta kreditoriui</w:t>
      </w:r>
      <w:r w:rsidRPr="00CF27C2">
        <w:rPr>
          <w:vertAlign w:val="superscript"/>
        </w:rPr>
        <w:footnoteReference w:id="5"/>
      </w:r>
      <w:r w:rsidRPr="00CF27C2">
        <w:t xml:space="preserve">. </w:t>
      </w:r>
    </w:p>
    <w:p w14:paraId="0862DCCB" w14:textId="77777777" w:rsidR="00CF27C2" w:rsidRPr="00CF27C2" w:rsidRDefault="00CF27C2" w:rsidP="00CF27C2">
      <w:pPr>
        <w:pStyle w:val="prastasiniatinklio"/>
        <w:shd w:val="clear" w:color="auto" w:fill="FFFFFF"/>
        <w:spacing w:before="0" w:beforeAutospacing="0" w:after="0" w:afterAutospacing="0"/>
        <w:ind w:firstLine="709"/>
        <w:jc w:val="both"/>
      </w:pPr>
      <w:r w:rsidRPr="00CF27C2">
        <w:t>Tiekėjo vertinimu, PO  nusprendus skaičiuoti delspinigius, jų dydis galėtų būti tik toks, kuris atitiktų PO realiai patirtų nuostolių dydį ir  prisidengdama vien formaliu Sutarties ir VPĮ aiškinimu, Tiekėjo sąskaita pelnytis neturėtų. Taigi, sutartyje įtvirtintomis netesybomis gali būti siekiama skatinti laikytis jos sąlygų, numatyti sutartinę atsakomybę už pažeidimą, tačiau netesybų taikymas tik siekiant bausti už sutarties pažeidimą gali būti laikomas baudinėmis netesybomis, o tai nėra pagrįsta. Be to, jeigu delspinigiai ar bauda yra pernelyg dideli lyginant su pažeidimu arba iš tikrųjų nekompensuoja nuostolių, o tik suteikia galimybę pasipelnyti, tokiu atveju vėlgi kyla abejonių dėl sutartyje įtvirtintų netesybų pagrįstumo.</w:t>
      </w:r>
    </w:p>
    <w:p w14:paraId="53BD084C" w14:textId="77777777" w:rsidR="00CF27C2" w:rsidRPr="00CF27C2" w:rsidRDefault="00CF27C2" w:rsidP="00CF27C2">
      <w:pPr>
        <w:pStyle w:val="prastasiniatinklio"/>
        <w:shd w:val="clear" w:color="auto" w:fill="FFFFFF"/>
        <w:spacing w:before="0" w:beforeAutospacing="0" w:after="0" w:afterAutospacing="0"/>
        <w:ind w:firstLine="709"/>
        <w:jc w:val="both"/>
      </w:pPr>
      <w:r w:rsidRPr="00CF27C2">
        <w:t>Taigi, PO Pasiūlymo priedo Nr. 2.1 punkte nurodytų netesybų dydis pripažintinas baudiniu, neatitinkančiu pamatinių teisingumo, sąžiningumo ir protingumo principų.</w:t>
      </w:r>
    </w:p>
    <w:p w14:paraId="15F4406D" w14:textId="77777777" w:rsidR="00CF27C2" w:rsidRDefault="00CF27C2" w:rsidP="00CF27C2">
      <w:pPr>
        <w:pStyle w:val="prastasiniatinklio"/>
        <w:shd w:val="clear" w:color="auto" w:fill="FFFFFF"/>
        <w:spacing w:before="0" w:beforeAutospacing="0" w:after="0" w:afterAutospacing="0"/>
        <w:ind w:firstLine="709"/>
        <w:jc w:val="both"/>
      </w:pPr>
      <w:r w:rsidRPr="00CF27C2">
        <w:t>Taip pat atkreiptinas dėmesys į Kasacinio teismo praktiką, kurioje ne kartą  pažymėta, jog aplinkybė, kad netesybos skaičiuotos vykdant viešojo pirkimo Sutartį, nekeičia išvados dėl baudinių netesybų negalimumo</w:t>
      </w:r>
      <w:r w:rsidRPr="00CF27C2">
        <w:rPr>
          <w:vertAlign w:val="superscript"/>
        </w:rPr>
        <w:footnoteReference w:id="6"/>
      </w:r>
      <w:bookmarkStart w:id="5" w:name="pn064546b4-529a-452e-a7cd-907a3a8476b1"/>
      <w:bookmarkEnd w:id="5"/>
      <w:r w:rsidRPr="00CF27C2">
        <w:t xml:space="preserve">. </w:t>
      </w:r>
    </w:p>
    <w:p w14:paraId="6DDA2915" w14:textId="77777777" w:rsidR="00CF27C2" w:rsidRDefault="00CF27C2" w:rsidP="00CF27C2">
      <w:pPr>
        <w:pStyle w:val="prastasiniatinklio"/>
        <w:shd w:val="clear" w:color="auto" w:fill="FFFFFF"/>
        <w:spacing w:before="0" w:beforeAutospacing="0" w:after="0" w:afterAutospacing="0"/>
        <w:ind w:firstLine="709"/>
        <w:jc w:val="both"/>
      </w:pPr>
    </w:p>
    <w:p w14:paraId="1E6DA0BE" w14:textId="77777777" w:rsidR="000948A6" w:rsidRPr="00FF0C84" w:rsidRDefault="00CF27C2" w:rsidP="000948A6">
      <w:pPr>
        <w:pStyle w:val="prastasiniatinklio"/>
        <w:shd w:val="clear" w:color="auto" w:fill="FFFFFF"/>
        <w:spacing w:before="0" w:beforeAutospacing="0" w:after="0" w:afterAutospacing="0"/>
        <w:ind w:firstLine="709"/>
        <w:jc w:val="both"/>
      </w:pPr>
      <w:r w:rsidRPr="00CF27C2">
        <w:rPr>
          <w:b/>
          <w:bCs/>
        </w:rPr>
        <w:t>Atsakymas.</w:t>
      </w:r>
      <w:r w:rsidR="00F166CD">
        <w:rPr>
          <w:b/>
          <w:bCs/>
        </w:rPr>
        <w:t xml:space="preserve"> </w:t>
      </w:r>
      <w:r w:rsidR="000948A6" w:rsidRPr="00FF0C84">
        <w:t xml:space="preserve">Rangos Sutarties pasiūlymo priede nustatyta – už Sutartyje numatyto </w:t>
      </w:r>
      <w:r w:rsidR="000948A6" w:rsidRPr="00FF0C84">
        <w:rPr>
          <w:b/>
          <w:bCs/>
          <w:u w:val="single"/>
        </w:rPr>
        <w:t>viso Objekto galutinio termino pradelsimą</w:t>
      </w:r>
      <w:r w:rsidR="000948A6" w:rsidRPr="00FF0C84">
        <w:t xml:space="preserve"> Rangovas sumokės 5 proc. nuo pradinės Sutarties vertės baudą ir 0,02 proc. delspinigius nuo neatliktų darbų vertės be PVM, bet ne mažiau kaip 10 Eur už pradelsto galutinio termino kiekvieną paskesnę dieną.</w:t>
      </w:r>
    </w:p>
    <w:p w14:paraId="6EBC605A" w14:textId="77777777" w:rsidR="000948A6" w:rsidRPr="00FF0C84" w:rsidRDefault="000948A6" w:rsidP="000948A6">
      <w:pPr>
        <w:pStyle w:val="prastasiniatinklio"/>
        <w:shd w:val="clear" w:color="auto" w:fill="FFFFFF"/>
        <w:spacing w:before="0" w:beforeAutospacing="0" w:after="0" w:afterAutospacing="0"/>
        <w:ind w:firstLine="709"/>
        <w:jc w:val="both"/>
      </w:pPr>
      <w:r w:rsidRPr="00FF0C84">
        <w:t xml:space="preserve">Šis reikalavimas įtrauktas, nes Užsakovas susiduria su situacijomis, kai Rangovai nuo jų priklausančių aplinkybių nesavalaikiai atlieka objekto nurodytus kitus Darbus – </w:t>
      </w:r>
      <w:r w:rsidRPr="00FF0C84">
        <w:rPr>
          <w:b/>
          <w:bCs/>
        </w:rPr>
        <w:t>kadastrinių matavimų bylų ir jų kompiuterinių laikmenų parengimas</w:t>
      </w:r>
      <w:r w:rsidRPr="00FF0C84">
        <w:t xml:space="preserve">, išpildomųjų geodezinių nuotraukų parengimas, </w:t>
      </w:r>
      <w:r w:rsidRPr="00FF0C84">
        <w:rPr>
          <w:b/>
          <w:bCs/>
        </w:rPr>
        <w:t>statybos užbaigimo procedūros vykdymas, teisinė registracija.</w:t>
      </w:r>
    </w:p>
    <w:p w14:paraId="4BC959E6" w14:textId="77777777" w:rsidR="000948A6" w:rsidRPr="00FF0C84" w:rsidRDefault="000948A6" w:rsidP="000948A6">
      <w:pPr>
        <w:pStyle w:val="prastasiniatinklio"/>
        <w:shd w:val="clear" w:color="auto" w:fill="FFFFFF"/>
        <w:spacing w:before="0" w:beforeAutospacing="0" w:after="0" w:afterAutospacing="0"/>
        <w:ind w:firstLine="709"/>
        <w:jc w:val="both"/>
      </w:pPr>
      <w:r w:rsidRPr="00FF0C84">
        <w:t>Susiduriama su situacijomis, kai fiziniai darbai baigti ir už juos sumokėta, o statybos užbaigimo procedūra ir teisinė registracija tęsiasi nepagrįstai ilgai ir vien tik 0,02 proc. delspinigiai nuo neatliktų darbų vertės, neskatina šių darbų atlikti savo laiku.</w:t>
      </w:r>
    </w:p>
    <w:p w14:paraId="068ABA7A" w14:textId="77777777" w:rsidR="000948A6" w:rsidRPr="00FF0C84" w:rsidRDefault="000948A6" w:rsidP="000948A6">
      <w:pPr>
        <w:pStyle w:val="prastasiniatinklio"/>
        <w:shd w:val="clear" w:color="auto" w:fill="FFFFFF"/>
        <w:spacing w:before="0" w:beforeAutospacing="0" w:after="0" w:afterAutospacing="0"/>
        <w:ind w:firstLine="709"/>
        <w:jc w:val="both"/>
      </w:pPr>
      <w:r w:rsidRPr="00FF0C84">
        <w:t>Pažymime, kad baudų ir delspinigių nebus reikalaujama, jei vėluojama dėl priežasčių, nepriklausančių nuo Rangovo.</w:t>
      </w:r>
    </w:p>
    <w:p w14:paraId="1B474E4B" w14:textId="7FA90060" w:rsidR="008E76EB" w:rsidRPr="000948A6" w:rsidRDefault="000948A6" w:rsidP="000948A6">
      <w:pPr>
        <w:pStyle w:val="prastasiniatinklio"/>
        <w:shd w:val="clear" w:color="auto" w:fill="FFFFFF"/>
        <w:spacing w:before="0" w:beforeAutospacing="0" w:after="0" w:afterAutospacing="0"/>
        <w:ind w:firstLine="709"/>
        <w:jc w:val="both"/>
      </w:pPr>
      <w:r w:rsidRPr="00FF0C84">
        <w:t>Atsižvelgiant į tai kas išdėstyta, Sutarties projekto nuostatos dėl kompensacijos dėl darbų uždelsimo keičiamos nebus.</w:t>
      </w:r>
    </w:p>
    <w:p w14:paraId="4584FDF4" w14:textId="7C71E173" w:rsidR="008E76EB" w:rsidRPr="000948A6" w:rsidRDefault="000948A6" w:rsidP="006C1380">
      <w:pPr>
        <w:pStyle w:val="prastasiniatinklio"/>
        <w:shd w:val="clear" w:color="auto" w:fill="FFFFFF"/>
        <w:spacing w:before="0" w:beforeAutospacing="0" w:after="0" w:afterAutospacing="0"/>
        <w:ind w:firstLine="709"/>
        <w:jc w:val="both"/>
      </w:pPr>
      <w:bookmarkStart w:id="6" w:name="_Hlk193271642"/>
      <w:bookmarkEnd w:id="1"/>
      <w:r>
        <w:rPr>
          <w:b/>
          <w:bCs/>
        </w:rPr>
        <w:lastRenderedPageBreak/>
        <w:t xml:space="preserve">4. </w:t>
      </w:r>
      <w:r w:rsidR="008E76EB" w:rsidRPr="000948A6">
        <w:rPr>
          <w:b/>
          <w:bCs/>
        </w:rPr>
        <w:t>Klausimas.</w:t>
      </w:r>
      <w:r w:rsidR="008E76EB" w:rsidRPr="000948A6">
        <w:t xml:space="preserve"> Prašome pakoreguoti Konkrečiųjų sutarties sąlygų 6.2 p. nurodant, kad Rangovas, Užsakovui pareikalavus, pateiks įmonės vadovo ar finansininko parengtą ir patvirtintą pažymą dėl išmokėto darbo užmokesčio (nurodant darbuotojų pareigybes ir išmokėtą darbo užmokestį). Reikalavimas pateikti įmonės darbuotojų vardus, pavardes, gimimo datas ir konkrečiai kiekvieno darbuotojo gaunamą atlyginimą yra perteklinis ir pažeidžiantis asmens duomenų apsaugą.</w:t>
      </w:r>
    </w:p>
    <w:p w14:paraId="3F8890FD" w14:textId="77777777" w:rsidR="006C1380" w:rsidRPr="000948A6" w:rsidRDefault="006C1380" w:rsidP="006C1380">
      <w:pPr>
        <w:pStyle w:val="prastasiniatinklio"/>
        <w:shd w:val="clear" w:color="auto" w:fill="FFFFFF"/>
        <w:spacing w:before="0" w:beforeAutospacing="0" w:after="0" w:afterAutospacing="0"/>
        <w:ind w:firstLine="709"/>
        <w:jc w:val="both"/>
      </w:pPr>
    </w:p>
    <w:p w14:paraId="10F7B9B1" w14:textId="3E6F9B1F" w:rsidR="006C1380" w:rsidRPr="000948A6" w:rsidRDefault="006C1380" w:rsidP="006C1380">
      <w:pPr>
        <w:pStyle w:val="prastasiniatinklio"/>
        <w:shd w:val="clear" w:color="auto" w:fill="FFFFFF"/>
        <w:spacing w:before="0" w:beforeAutospacing="0" w:after="0" w:afterAutospacing="0"/>
        <w:ind w:firstLine="709"/>
        <w:jc w:val="both"/>
      </w:pPr>
      <w:r w:rsidRPr="000948A6">
        <w:rPr>
          <w:b/>
          <w:bCs/>
        </w:rPr>
        <w:t xml:space="preserve">Atsakymas. </w:t>
      </w:r>
      <w:r w:rsidRPr="000948A6">
        <w:t>Pridedamas pirkimo sąlygų 4.1. priedas „Konkrečiosios sutarties sąlygos aktuali redakcija 2025-03-</w:t>
      </w:r>
      <w:r w:rsidR="000948A6">
        <w:t>19</w:t>
      </w:r>
      <w:r w:rsidRPr="000948A6">
        <w:t xml:space="preserve">“, kuriame pakoreguotas 6.2. p. nurodant, kad bus reikalinga pateikti išmokėto darbo užmokesčio medianą (pakeitimas pažymėtas geltonai). </w:t>
      </w:r>
    </w:p>
    <w:p w14:paraId="0A9B7BD1" w14:textId="77777777" w:rsidR="006C1380" w:rsidRDefault="006C1380" w:rsidP="006C1380">
      <w:pPr>
        <w:pStyle w:val="prastasiniatinklio"/>
        <w:shd w:val="clear" w:color="auto" w:fill="FFFFFF"/>
        <w:spacing w:before="0" w:beforeAutospacing="0" w:after="0" w:afterAutospacing="0"/>
        <w:ind w:firstLine="709"/>
        <w:jc w:val="both"/>
      </w:pPr>
      <w:r w:rsidRPr="000948A6">
        <w:t>Pažymime, kad pateiktoje formoje Excel formatu nereikia ir neprašoma nurodyti konkrečiai kiekvienam darbuotojui mokamo darbo užmokesčio. Rangovas teikdamas informaciją pagal nustatytą formą, deklaruoja, kad objekte dirbantiems darbuotojams yra mokamas toks darbo užmokesčio medianos dydis, kurį jis įsipareigojo mokėti teikdamas pasiūlymą.</w:t>
      </w:r>
    </w:p>
    <w:p w14:paraId="6CC41631" w14:textId="7A65ACAE" w:rsidR="00A95F86" w:rsidRPr="000948A6" w:rsidRDefault="00A95F86" w:rsidP="006C1380">
      <w:pPr>
        <w:pStyle w:val="prastasiniatinklio"/>
        <w:shd w:val="clear" w:color="auto" w:fill="FFFFFF"/>
        <w:spacing w:before="0" w:beforeAutospacing="0" w:after="0" w:afterAutospacing="0"/>
        <w:ind w:firstLine="709"/>
        <w:jc w:val="both"/>
      </w:pPr>
      <w:r>
        <w:t>Reikalavimas pateikti kitus asmens duomenis (vardą, pavardę, gimimo datą) yra įtvirtintas viešųjų pirkimų įstatymo 35 str. 2 d. 32 p., todėl keičiamas nebus.</w:t>
      </w:r>
    </w:p>
    <w:p w14:paraId="395F40F1" w14:textId="5BDE2866" w:rsidR="006C1380" w:rsidRPr="000948A6" w:rsidRDefault="006C1380" w:rsidP="006C1380">
      <w:pPr>
        <w:pStyle w:val="prastasiniatinklio"/>
        <w:shd w:val="clear" w:color="auto" w:fill="FFFFFF"/>
        <w:spacing w:before="0" w:beforeAutospacing="0" w:after="0" w:afterAutospacing="0"/>
        <w:ind w:firstLine="709"/>
        <w:jc w:val="both"/>
      </w:pPr>
      <w:r w:rsidRPr="000948A6">
        <w:t xml:space="preserve">   </w:t>
      </w:r>
    </w:p>
    <w:p w14:paraId="1A0F4B9D" w14:textId="62245E69" w:rsidR="008E76EB" w:rsidRPr="000948A6" w:rsidRDefault="000948A6" w:rsidP="008E76EB">
      <w:pPr>
        <w:pStyle w:val="prastasiniatinklio"/>
        <w:shd w:val="clear" w:color="auto" w:fill="FFFFFF"/>
        <w:spacing w:before="0" w:beforeAutospacing="0" w:after="0" w:afterAutospacing="0"/>
        <w:ind w:firstLine="709"/>
        <w:jc w:val="both"/>
      </w:pPr>
      <w:r>
        <w:rPr>
          <w:b/>
          <w:bCs/>
        </w:rPr>
        <w:t xml:space="preserve">5. </w:t>
      </w:r>
      <w:r w:rsidR="006C1380" w:rsidRPr="000948A6">
        <w:rPr>
          <w:b/>
          <w:bCs/>
        </w:rPr>
        <w:t>Klausimas.</w:t>
      </w:r>
      <w:r w:rsidR="008E76EB" w:rsidRPr="000948A6">
        <w:t xml:space="preserve"> Prašome pakoreguoti Konkrečiųjų sutarties sąlygų 14.7 p. (b) ir (c) papunkčius, nurodant ne 60, bet vadovaujantis Mokėjimų, atliekamų pagal komercinius sandorius, vėlavimo prevencijos įstatymu pakoreguoti atsiskaitymo terminą į 30 k.d. arba ne vėliau kaip per 60 k.d.</w:t>
      </w:r>
    </w:p>
    <w:p w14:paraId="41384273" w14:textId="6B295AD6" w:rsidR="008E76EB" w:rsidRPr="000948A6" w:rsidRDefault="008E76EB" w:rsidP="008E76EB">
      <w:pPr>
        <w:pStyle w:val="prastasiniatinklio"/>
        <w:shd w:val="clear" w:color="auto" w:fill="FFFFFF"/>
        <w:spacing w:before="0" w:beforeAutospacing="0" w:after="0" w:afterAutospacing="0"/>
        <w:ind w:firstLine="709"/>
        <w:jc w:val="both"/>
      </w:pPr>
      <w:r w:rsidRPr="000948A6">
        <w:t xml:space="preserve">Taip pat pakoreguoti 14.7 punkto pastraipą „Mokėjimo terminas per 60 kalendorinių dienų nuo Rangovo pateiktų mokėjimo dokumentų patvirtinimo dienos, nes Darbai dalinai bus finansuojami iš ES fondų“, kad per 30 k.d. apmokėjimas kai lėšos perkančiosios organizacijos, o 60 k.d. kai finansavimas iš ES fondų, kadangi nurodyta, kad dalinai bus finansavimas iš ES fondų. </w:t>
      </w:r>
    </w:p>
    <w:p w14:paraId="65F5FFAD" w14:textId="77777777" w:rsidR="008E76EB" w:rsidRPr="000948A6" w:rsidRDefault="008E76EB" w:rsidP="008E76EB">
      <w:pPr>
        <w:pStyle w:val="prastasiniatinklio"/>
        <w:shd w:val="clear" w:color="auto" w:fill="FFFFFF"/>
        <w:spacing w:before="0" w:beforeAutospacing="0" w:after="0" w:afterAutospacing="0"/>
        <w:ind w:firstLine="709"/>
        <w:jc w:val="both"/>
      </w:pPr>
    </w:p>
    <w:p w14:paraId="42AA5A99" w14:textId="5BCF9598" w:rsidR="006C1380" w:rsidRDefault="006C1380" w:rsidP="008E76EB">
      <w:pPr>
        <w:pStyle w:val="prastasiniatinklio"/>
        <w:shd w:val="clear" w:color="auto" w:fill="FFFFFF"/>
        <w:spacing w:before="0" w:beforeAutospacing="0" w:after="0" w:afterAutospacing="0"/>
        <w:ind w:firstLine="709"/>
        <w:jc w:val="both"/>
      </w:pPr>
      <w:r w:rsidRPr="000948A6">
        <w:rPr>
          <w:b/>
          <w:bCs/>
        </w:rPr>
        <w:t xml:space="preserve">Atsakymas. </w:t>
      </w:r>
      <w:r w:rsidRPr="000948A6">
        <w:t>Sutarties projekto Konkrečiųjų sutarties sąlygų 14.7 p. keičiamas nebus.</w:t>
      </w:r>
    </w:p>
    <w:bookmarkEnd w:id="6"/>
    <w:p w14:paraId="3ABE2B0A" w14:textId="77777777" w:rsidR="006C1380" w:rsidRPr="006C1380" w:rsidRDefault="006C1380" w:rsidP="008E76EB">
      <w:pPr>
        <w:pStyle w:val="prastasiniatinklio"/>
        <w:shd w:val="clear" w:color="auto" w:fill="FFFFFF"/>
        <w:spacing w:before="0" w:beforeAutospacing="0" w:after="0" w:afterAutospacing="0"/>
        <w:ind w:firstLine="709"/>
        <w:jc w:val="both"/>
        <w:rPr>
          <w:b/>
          <w:bCs/>
        </w:rPr>
      </w:pPr>
    </w:p>
    <w:p w14:paraId="25A413D7" w14:textId="77777777" w:rsidR="00FF6A73" w:rsidRPr="0000154C" w:rsidRDefault="00FF6A73" w:rsidP="00FF6A73">
      <w:pPr>
        <w:pStyle w:val="prastasiniatinklio"/>
        <w:shd w:val="clear" w:color="auto" w:fill="FFFFFF"/>
        <w:spacing w:before="0" w:beforeAutospacing="0" w:after="0" w:afterAutospacing="0"/>
        <w:jc w:val="both"/>
      </w:pPr>
    </w:p>
    <w:p w14:paraId="29764583" w14:textId="26668472" w:rsidR="002C2944" w:rsidRDefault="00605251" w:rsidP="00B15365">
      <w:pPr>
        <w:ind w:firstLine="709"/>
        <w:rPr>
          <w:sz w:val="24"/>
          <w:szCs w:val="24"/>
        </w:rPr>
      </w:pPr>
      <w:r w:rsidRPr="0000154C">
        <w:rPr>
          <w:sz w:val="24"/>
          <w:szCs w:val="24"/>
        </w:rPr>
        <w:t>Šis raštas bus siunčiamas visiems prie pirkimo prisijungusiems tiekėjams.</w:t>
      </w:r>
    </w:p>
    <w:p w14:paraId="3197E12B" w14:textId="77777777" w:rsidR="000C79DA" w:rsidRDefault="000C79DA" w:rsidP="003649F0">
      <w:pPr>
        <w:rPr>
          <w:sz w:val="24"/>
          <w:szCs w:val="24"/>
        </w:rPr>
      </w:pPr>
    </w:p>
    <w:p w14:paraId="3BED96BF" w14:textId="77777777" w:rsidR="00D138FC" w:rsidRPr="0000154C" w:rsidRDefault="00D138FC" w:rsidP="003649F0">
      <w:pPr>
        <w:rPr>
          <w:sz w:val="24"/>
          <w:szCs w:val="24"/>
        </w:rPr>
      </w:pPr>
    </w:p>
    <w:p w14:paraId="014F31EE" w14:textId="112E4732" w:rsidR="00105ED4" w:rsidRDefault="003C5EFB" w:rsidP="00D138FC">
      <w:pPr>
        <w:ind w:firstLine="709"/>
        <w:rPr>
          <w:sz w:val="24"/>
          <w:szCs w:val="24"/>
        </w:rPr>
      </w:pPr>
      <w:r w:rsidRPr="003C5EFB">
        <w:rPr>
          <w:sz w:val="24"/>
          <w:szCs w:val="24"/>
        </w:rPr>
        <w:t>Atkreipiame dėmesį, kad rengiant ir teikiant pasiūlymus prašome vadovautis pateikiamais pirkimo dokumentų paaiškinimais</w:t>
      </w:r>
      <w:r w:rsidR="009A0C2B">
        <w:rPr>
          <w:sz w:val="24"/>
          <w:szCs w:val="24"/>
        </w:rPr>
        <w:t xml:space="preserve"> ir aktualiomis redakcijomis</w:t>
      </w:r>
      <w:r w:rsidR="005A6E06">
        <w:rPr>
          <w:sz w:val="24"/>
          <w:szCs w:val="24"/>
        </w:rPr>
        <w:t>.</w:t>
      </w:r>
    </w:p>
    <w:p w14:paraId="196C2450" w14:textId="77777777" w:rsidR="00A12BEE" w:rsidRDefault="00A12BEE" w:rsidP="00B772FC">
      <w:pPr>
        <w:rPr>
          <w:sz w:val="24"/>
          <w:szCs w:val="24"/>
        </w:rPr>
      </w:pPr>
    </w:p>
    <w:p w14:paraId="20D6B112" w14:textId="77777777" w:rsidR="00C069C9" w:rsidRPr="0000154C" w:rsidRDefault="00C069C9" w:rsidP="00B772FC">
      <w:pPr>
        <w:rPr>
          <w:sz w:val="24"/>
          <w:szCs w:val="24"/>
        </w:rPr>
      </w:pPr>
    </w:p>
    <w:p w14:paraId="201C432B" w14:textId="24BCDFC6" w:rsidR="00562316" w:rsidRDefault="007C3C82" w:rsidP="001E4F7C">
      <w:pPr>
        <w:rPr>
          <w:sz w:val="24"/>
          <w:szCs w:val="24"/>
        </w:rPr>
      </w:pPr>
      <w:r w:rsidRPr="0000154C">
        <w:rPr>
          <w:sz w:val="24"/>
          <w:szCs w:val="24"/>
        </w:rPr>
        <w:t>Viešo</w:t>
      </w:r>
      <w:r w:rsidR="00562316">
        <w:rPr>
          <w:sz w:val="24"/>
          <w:szCs w:val="24"/>
        </w:rPr>
        <w:t>j</w:t>
      </w:r>
      <w:r w:rsidRPr="0000154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39859" w14:textId="77777777" w:rsidR="001D3A8C" w:rsidRDefault="001D3A8C" w:rsidP="00CF27C2">
      <w:r>
        <w:separator/>
      </w:r>
    </w:p>
  </w:endnote>
  <w:endnote w:type="continuationSeparator" w:id="0">
    <w:p w14:paraId="452FF895" w14:textId="77777777" w:rsidR="001D3A8C" w:rsidRDefault="001D3A8C" w:rsidP="00CF2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59C9C" w14:textId="77777777" w:rsidR="001D3A8C" w:rsidRDefault="001D3A8C" w:rsidP="00CF27C2">
      <w:r>
        <w:separator/>
      </w:r>
    </w:p>
  </w:footnote>
  <w:footnote w:type="continuationSeparator" w:id="0">
    <w:p w14:paraId="7FCF68E3" w14:textId="77777777" w:rsidR="001D3A8C" w:rsidRDefault="001D3A8C" w:rsidP="00CF27C2">
      <w:r>
        <w:continuationSeparator/>
      </w:r>
    </w:p>
  </w:footnote>
  <w:footnote w:id="1">
    <w:p w14:paraId="56584FE4" w14:textId="77777777" w:rsidR="00CF27C2" w:rsidRDefault="00CF27C2" w:rsidP="00CF27C2">
      <w:pPr>
        <w:pStyle w:val="Puslapioinaostekstas"/>
        <w:rPr>
          <w:sz w:val="16"/>
          <w:lang w:val="pt-BR"/>
        </w:rPr>
      </w:pPr>
      <w:r>
        <w:rPr>
          <w:rStyle w:val="Puslapioinaosnuoroda"/>
          <w:sz w:val="18"/>
          <w:szCs w:val="18"/>
        </w:rPr>
        <w:footnoteRef/>
      </w:r>
      <w:r>
        <w:rPr>
          <w:sz w:val="18"/>
          <w:szCs w:val="18"/>
        </w:rPr>
        <w:t xml:space="preserve"> </w:t>
      </w:r>
      <w:r>
        <w:rPr>
          <w:sz w:val="18"/>
          <w:szCs w:val="18"/>
          <w:lang w:val="pt-BR"/>
        </w:rPr>
        <w:t>Lietuvos Aukščiausiojo Teismo 2013-11-11 nutartis civilinėje byloje Nr. 3K-3-562/2013.</w:t>
      </w:r>
    </w:p>
  </w:footnote>
  <w:footnote w:id="2">
    <w:p w14:paraId="14FDC3CF" w14:textId="77777777" w:rsidR="00CF27C2" w:rsidRDefault="00CF27C2" w:rsidP="00CF27C2">
      <w:pPr>
        <w:pStyle w:val="Puslapioinaostekstas"/>
        <w:rPr>
          <w:sz w:val="18"/>
          <w:szCs w:val="18"/>
        </w:rPr>
      </w:pPr>
      <w:r>
        <w:rPr>
          <w:rStyle w:val="Puslapioinaosnuoroda"/>
          <w:sz w:val="18"/>
          <w:szCs w:val="18"/>
        </w:rPr>
        <w:footnoteRef/>
      </w:r>
      <w:r>
        <w:rPr>
          <w:sz w:val="18"/>
          <w:szCs w:val="18"/>
        </w:rPr>
        <w:t xml:space="preserve"> Lietuvos Aukščiausiojo Teismo 2021 m. spalio 6 d. nutartis civilinėje byloje Nr. e3K-3-240- 916/2021.</w:t>
      </w:r>
    </w:p>
  </w:footnote>
  <w:footnote w:id="3">
    <w:p w14:paraId="664D97D7" w14:textId="77777777" w:rsidR="00CF27C2" w:rsidRDefault="00CF27C2" w:rsidP="00CF27C2">
      <w:pPr>
        <w:pStyle w:val="Puslapioinaostekstas"/>
        <w:rPr>
          <w:rFonts w:ascii="Arial" w:hAnsi="Arial" w:cs="Times New Roman (Body CS)"/>
          <w:sz w:val="16"/>
        </w:rPr>
      </w:pPr>
      <w:r>
        <w:rPr>
          <w:rStyle w:val="Puslapioinaosnuoroda"/>
        </w:rPr>
        <w:footnoteRef/>
      </w:r>
      <w:r>
        <w:t xml:space="preserve"> </w:t>
      </w:r>
      <w:r>
        <w:rPr>
          <w:sz w:val="18"/>
          <w:szCs w:val="18"/>
        </w:rPr>
        <w:t>Lietuvos Aukščiausiojo Teismo 2005 m. spalio 19 d. nutartis byloje Nr. 3K-7-378/2005; Lietuvos Aukščiausiojo Teismo 2005 m. rugsėjo 19 d. nutartis byloje Nr. 3K-3-400/2005, Lietuvos Aukščiausiojo Teismo 2003 m. lapkričio 5 d. nutartis byloje Nr. 3K-3- 1070/2003, ir kt.</w:t>
      </w:r>
    </w:p>
  </w:footnote>
  <w:footnote w:id="4">
    <w:p w14:paraId="49C7036C" w14:textId="77777777" w:rsidR="00CF27C2" w:rsidRDefault="00CF27C2" w:rsidP="00CF27C2">
      <w:pPr>
        <w:pStyle w:val="Betarp"/>
        <w:rPr>
          <w:sz w:val="18"/>
          <w:szCs w:val="18"/>
        </w:rPr>
      </w:pPr>
      <w:r>
        <w:rPr>
          <w:rStyle w:val="Puslapioinaosnuoroda"/>
          <w:sz w:val="18"/>
          <w:szCs w:val="18"/>
        </w:rPr>
        <w:footnoteRef/>
      </w:r>
      <w:r>
        <w:rPr>
          <w:sz w:val="18"/>
          <w:szCs w:val="18"/>
        </w:rPr>
        <w:t xml:space="preserve"> Lietuvos Aukščiausiojo Teismo 2015 m. birželio 5 d. nutartis civilinėje byloje Nr. 3K-3-358/2015. </w:t>
      </w:r>
    </w:p>
  </w:footnote>
  <w:footnote w:id="5">
    <w:p w14:paraId="72DB2AC9" w14:textId="77777777" w:rsidR="00CF27C2" w:rsidRDefault="00CF27C2" w:rsidP="00CF27C2">
      <w:pPr>
        <w:pStyle w:val="Puslapioinaostekstas"/>
        <w:rPr>
          <w:sz w:val="18"/>
          <w:szCs w:val="18"/>
        </w:rPr>
      </w:pPr>
      <w:r>
        <w:rPr>
          <w:rStyle w:val="Puslapioinaosnuoroda"/>
          <w:sz w:val="18"/>
          <w:szCs w:val="18"/>
        </w:rPr>
        <w:footnoteRef/>
      </w:r>
      <w:r>
        <w:rPr>
          <w:sz w:val="18"/>
          <w:szCs w:val="18"/>
        </w:rPr>
        <w:t xml:space="preserve"> Lietuvos Aukščiausiojo Teismo 2013 m. lapkričio 11 d. nutartį civilinėje byloje Nr. 3K-3-562/2013.</w:t>
      </w:r>
    </w:p>
  </w:footnote>
  <w:footnote w:id="6">
    <w:p w14:paraId="5D055814" w14:textId="77777777" w:rsidR="00CF27C2" w:rsidRDefault="00CF27C2" w:rsidP="00CF27C2">
      <w:pPr>
        <w:pStyle w:val="Puslapioinaostekstas"/>
        <w:rPr>
          <w:rFonts w:ascii="Arial" w:hAnsi="Arial" w:cs="Times New Roman (Body CS)"/>
          <w:color w:val="000000" w:themeColor="text1"/>
          <w:sz w:val="16"/>
          <w:lang w:val="en-GB"/>
        </w:rPr>
      </w:pPr>
      <w:r>
        <w:rPr>
          <w:rStyle w:val="Puslapioinaosnuoroda"/>
        </w:rPr>
        <w:footnoteRef/>
      </w:r>
      <w:r>
        <w:rPr>
          <w:lang w:val="pt-BR"/>
        </w:rPr>
        <w:t xml:space="preserve"> </w:t>
      </w:r>
      <w:hyperlink r:id="rId1" w:tgtFrame="_blank" w:tooltip="Lietuvos Aukščiausiasis teismas" w:history="1">
        <w:r>
          <w:rPr>
            <w:rStyle w:val="Hipersaitas"/>
            <w:sz w:val="18"/>
            <w:szCs w:val="18"/>
            <w:shd w:val="clear" w:color="auto" w:fill="FFFFFF"/>
            <w:lang w:val="pt-BR"/>
          </w:rPr>
          <w:t>Lietuvos Aukščiausiojo Teismo</w:t>
        </w:r>
      </w:hyperlink>
      <w:bookmarkStart w:id="2" w:name="nb43b6de2-7daf-46a8-9f6d-cce7f57eb961"/>
      <w:bookmarkStart w:id="3" w:name="pnb43b6de2-7daf-46a8-9f6d-cce7f57eb961"/>
      <w:bookmarkEnd w:id="2"/>
      <w:bookmarkEnd w:id="3"/>
      <w:r>
        <w:rPr>
          <w:sz w:val="18"/>
          <w:szCs w:val="18"/>
          <w:shd w:val="clear" w:color="auto" w:fill="FFFFFF"/>
          <w:lang w:val="pt-BR"/>
        </w:rPr>
        <w:t> 2022 m. birželio 16 d. nutartis civilinėje byloje Nr. </w:t>
      </w:r>
      <w:hyperlink r:id="rId2" w:tgtFrame="_blank" w:tooltip="e3K-3-162-378/2022 Dėl materialiosios teisės normų, reglamentuojančių perkančiosios organizacijos teisę nustatyti viešojo pirkimo sąlygas, pagal kurias: į dalis išskaidytame pirkime ribojama tiekėjų t" w:history="1">
        <w:r>
          <w:rPr>
            <w:rStyle w:val="Hipersaitas"/>
            <w:sz w:val="18"/>
            <w:szCs w:val="18"/>
            <w:shd w:val="clear" w:color="auto" w:fill="FFFFFF"/>
          </w:rPr>
          <w:t>e3K-3-162-378/2022</w:t>
        </w:r>
      </w:hyperlink>
      <w:bookmarkStart w:id="4" w:name="n064546b4-529a-452e-a7cd-907a3a8476b1"/>
      <w:bookmarkEnd w:id="4"/>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4EF4"/>
    <w:multiLevelType w:val="hybridMultilevel"/>
    <w:tmpl w:val="E90C19B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FF4448"/>
    <w:multiLevelType w:val="hybridMultilevel"/>
    <w:tmpl w:val="D6868882"/>
    <w:lvl w:ilvl="0" w:tplc="621C6C22">
      <w:numFmt w:val="bullet"/>
      <w:lvlText w:val="-"/>
      <w:lvlJc w:val="left"/>
      <w:pPr>
        <w:ind w:left="1080" w:hanging="360"/>
      </w:pPr>
      <w:rPr>
        <w:rFonts w:ascii="Calibri" w:eastAsiaTheme="minorHAns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5"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50DA8"/>
    <w:multiLevelType w:val="hybridMultilevel"/>
    <w:tmpl w:val="C0FE5ADC"/>
    <w:lvl w:ilvl="0" w:tplc="01F0D222">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11" w15:restartNumberingAfterBreak="0">
    <w:nsid w:val="5EF524CD"/>
    <w:multiLevelType w:val="hybridMultilevel"/>
    <w:tmpl w:val="44FCEA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3"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4"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6"/>
  </w:num>
  <w:num w:numId="2" w16cid:durableId="590166987">
    <w:abstractNumId w:val="13"/>
  </w:num>
  <w:num w:numId="3" w16cid:durableId="1230457042">
    <w:abstractNumId w:val="12"/>
  </w:num>
  <w:num w:numId="4" w16cid:durableId="713425266">
    <w:abstractNumId w:val="10"/>
  </w:num>
  <w:num w:numId="5" w16cid:durableId="714617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2"/>
  </w:num>
  <w:num w:numId="10" w16cid:durableId="1044524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8075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83425003">
    <w:abstractNumId w:val="4"/>
  </w:num>
  <w:num w:numId="14" w16cid:durableId="2068726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08703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48A6"/>
    <w:rsid w:val="0009511C"/>
    <w:rsid w:val="00096002"/>
    <w:rsid w:val="000A56AC"/>
    <w:rsid w:val="000C226B"/>
    <w:rsid w:val="000C79DA"/>
    <w:rsid w:val="000C7A1A"/>
    <w:rsid w:val="000D022A"/>
    <w:rsid w:val="000D15D6"/>
    <w:rsid w:val="000D4AB6"/>
    <w:rsid w:val="000D4F9E"/>
    <w:rsid w:val="000D6420"/>
    <w:rsid w:val="000E4F65"/>
    <w:rsid w:val="000E6D93"/>
    <w:rsid w:val="000F2812"/>
    <w:rsid w:val="000F6502"/>
    <w:rsid w:val="001024F2"/>
    <w:rsid w:val="00105ED4"/>
    <w:rsid w:val="00107EE7"/>
    <w:rsid w:val="001242BE"/>
    <w:rsid w:val="00125A11"/>
    <w:rsid w:val="00130444"/>
    <w:rsid w:val="00135271"/>
    <w:rsid w:val="0015269C"/>
    <w:rsid w:val="00154BAB"/>
    <w:rsid w:val="00157E2B"/>
    <w:rsid w:val="0018230A"/>
    <w:rsid w:val="001928FF"/>
    <w:rsid w:val="0019714D"/>
    <w:rsid w:val="001A028E"/>
    <w:rsid w:val="001B18A8"/>
    <w:rsid w:val="001D07B4"/>
    <w:rsid w:val="001D3A8C"/>
    <w:rsid w:val="001D4471"/>
    <w:rsid w:val="001E00D3"/>
    <w:rsid w:val="001E4F7C"/>
    <w:rsid w:val="00214498"/>
    <w:rsid w:val="00220A3C"/>
    <w:rsid w:val="002255EB"/>
    <w:rsid w:val="002406EF"/>
    <w:rsid w:val="00241AC8"/>
    <w:rsid w:val="0024680C"/>
    <w:rsid w:val="00254779"/>
    <w:rsid w:val="00256D09"/>
    <w:rsid w:val="00257D2C"/>
    <w:rsid w:val="002625FD"/>
    <w:rsid w:val="00262B9E"/>
    <w:rsid w:val="0027468D"/>
    <w:rsid w:val="002773C1"/>
    <w:rsid w:val="0028291B"/>
    <w:rsid w:val="00282A40"/>
    <w:rsid w:val="002845E3"/>
    <w:rsid w:val="00287FCE"/>
    <w:rsid w:val="00292950"/>
    <w:rsid w:val="002B35F4"/>
    <w:rsid w:val="002B49BF"/>
    <w:rsid w:val="002C2944"/>
    <w:rsid w:val="002C2BBD"/>
    <w:rsid w:val="002C44AF"/>
    <w:rsid w:val="002D4C72"/>
    <w:rsid w:val="002D701D"/>
    <w:rsid w:val="002F7FA7"/>
    <w:rsid w:val="0030187D"/>
    <w:rsid w:val="00307B60"/>
    <w:rsid w:val="00310C89"/>
    <w:rsid w:val="003248A7"/>
    <w:rsid w:val="003265DF"/>
    <w:rsid w:val="00341508"/>
    <w:rsid w:val="00345A3A"/>
    <w:rsid w:val="00354609"/>
    <w:rsid w:val="003649F0"/>
    <w:rsid w:val="00374A68"/>
    <w:rsid w:val="00390110"/>
    <w:rsid w:val="00394120"/>
    <w:rsid w:val="00395140"/>
    <w:rsid w:val="003A5702"/>
    <w:rsid w:val="003C47E1"/>
    <w:rsid w:val="003C5EFB"/>
    <w:rsid w:val="003D1DB4"/>
    <w:rsid w:val="003E0323"/>
    <w:rsid w:val="003E4E28"/>
    <w:rsid w:val="003F208F"/>
    <w:rsid w:val="003F2F67"/>
    <w:rsid w:val="00403435"/>
    <w:rsid w:val="004073D0"/>
    <w:rsid w:val="00415BDE"/>
    <w:rsid w:val="004214F3"/>
    <w:rsid w:val="00422A19"/>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27A30"/>
    <w:rsid w:val="00531C55"/>
    <w:rsid w:val="00535673"/>
    <w:rsid w:val="00540D77"/>
    <w:rsid w:val="005410E9"/>
    <w:rsid w:val="00546EDA"/>
    <w:rsid w:val="005501E2"/>
    <w:rsid w:val="00552B91"/>
    <w:rsid w:val="00561405"/>
    <w:rsid w:val="00562316"/>
    <w:rsid w:val="00563E60"/>
    <w:rsid w:val="00565859"/>
    <w:rsid w:val="00571419"/>
    <w:rsid w:val="00577F3E"/>
    <w:rsid w:val="005874EC"/>
    <w:rsid w:val="005943B6"/>
    <w:rsid w:val="00595F26"/>
    <w:rsid w:val="005A2D0D"/>
    <w:rsid w:val="005A6E06"/>
    <w:rsid w:val="005B0B65"/>
    <w:rsid w:val="005B1578"/>
    <w:rsid w:val="005B414B"/>
    <w:rsid w:val="005C18A4"/>
    <w:rsid w:val="005D3091"/>
    <w:rsid w:val="005D4126"/>
    <w:rsid w:val="005E0B5B"/>
    <w:rsid w:val="00605251"/>
    <w:rsid w:val="00617B3D"/>
    <w:rsid w:val="006259E4"/>
    <w:rsid w:val="00644388"/>
    <w:rsid w:val="00646B21"/>
    <w:rsid w:val="00664B41"/>
    <w:rsid w:val="006666A2"/>
    <w:rsid w:val="006703E3"/>
    <w:rsid w:val="006768FB"/>
    <w:rsid w:val="00680D4A"/>
    <w:rsid w:val="006B6E6D"/>
    <w:rsid w:val="006C1380"/>
    <w:rsid w:val="006C4F51"/>
    <w:rsid w:val="006E1776"/>
    <w:rsid w:val="006E4CAC"/>
    <w:rsid w:val="006E680C"/>
    <w:rsid w:val="006F32FF"/>
    <w:rsid w:val="00700EB0"/>
    <w:rsid w:val="0071003B"/>
    <w:rsid w:val="00716FEB"/>
    <w:rsid w:val="00722BB9"/>
    <w:rsid w:val="00725EC1"/>
    <w:rsid w:val="00727BD6"/>
    <w:rsid w:val="00741B64"/>
    <w:rsid w:val="00755014"/>
    <w:rsid w:val="0076283F"/>
    <w:rsid w:val="00763F0E"/>
    <w:rsid w:val="007751F8"/>
    <w:rsid w:val="00781BD0"/>
    <w:rsid w:val="007A25F8"/>
    <w:rsid w:val="007A2FB3"/>
    <w:rsid w:val="007A3DBF"/>
    <w:rsid w:val="007A6648"/>
    <w:rsid w:val="007B3ED9"/>
    <w:rsid w:val="007C0988"/>
    <w:rsid w:val="007C0B9B"/>
    <w:rsid w:val="007C3C82"/>
    <w:rsid w:val="007C7FEB"/>
    <w:rsid w:val="007D0004"/>
    <w:rsid w:val="007D3AB9"/>
    <w:rsid w:val="007E0656"/>
    <w:rsid w:val="007E2302"/>
    <w:rsid w:val="007E7873"/>
    <w:rsid w:val="00807395"/>
    <w:rsid w:val="00807F20"/>
    <w:rsid w:val="008176FC"/>
    <w:rsid w:val="00836557"/>
    <w:rsid w:val="00836FD7"/>
    <w:rsid w:val="008370DD"/>
    <w:rsid w:val="008406DA"/>
    <w:rsid w:val="008433B7"/>
    <w:rsid w:val="00853D03"/>
    <w:rsid w:val="008658DF"/>
    <w:rsid w:val="00872384"/>
    <w:rsid w:val="0087304D"/>
    <w:rsid w:val="00886799"/>
    <w:rsid w:val="008A7FBE"/>
    <w:rsid w:val="008B4A5B"/>
    <w:rsid w:val="008B4BD5"/>
    <w:rsid w:val="008B4DDD"/>
    <w:rsid w:val="008B685E"/>
    <w:rsid w:val="008C5954"/>
    <w:rsid w:val="008D4FBD"/>
    <w:rsid w:val="008E76EB"/>
    <w:rsid w:val="00907A7E"/>
    <w:rsid w:val="00924FB9"/>
    <w:rsid w:val="00933043"/>
    <w:rsid w:val="0094168F"/>
    <w:rsid w:val="00946AA0"/>
    <w:rsid w:val="00957B96"/>
    <w:rsid w:val="009730FC"/>
    <w:rsid w:val="0098050E"/>
    <w:rsid w:val="00982A2A"/>
    <w:rsid w:val="00983373"/>
    <w:rsid w:val="00997C7B"/>
    <w:rsid w:val="009A0C2B"/>
    <w:rsid w:val="009A72CE"/>
    <w:rsid w:val="009C2F33"/>
    <w:rsid w:val="009C499E"/>
    <w:rsid w:val="009D1F92"/>
    <w:rsid w:val="009F1B1A"/>
    <w:rsid w:val="009F1E19"/>
    <w:rsid w:val="009F776D"/>
    <w:rsid w:val="00A0613B"/>
    <w:rsid w:val="00A069FC"/>
    <w:rsid w:val="00A12BEE"/>
    <w:rsid w:val="00A15D86"/>
    <w:rsid w:val="00A727B1"/>
    <w:rsid w:val="00A95F86"/>
    <w:rsid w:val="00AA090F"/>
    <w:rsid w:val="00AA2327"/>
    <w:rsid w:val="00AA2D9F"/>
    <w:rsid w:val="00AB1FAE"/>
    <w:rsid w:val="00AC6F15"/>
    <w:rsid w:val="00B03F95"/>
    <w:rsid w:val="00B11E75"/>
    <w:rsid w:val="00B15365"/>
    <w:rsid w:val="00B2233A"/>
    <w:rsid w:val="00B26477"/>
    <w:rsid w:val="00B4534A"/>
    <w:rsid w:val="00B62A7B"/>
    <w:rsid w:val="00B772FC"/>
    <w:rsid w:val="00B90A9C"/>
    <w:rsid w:val="00B96D6E"/>
    <w:rsid w:val="00BA251D"/>
    <w:rsid w:val="00BB2496"/>
    <w:rsid w:val="00BC540F"/>
    <w:rsid w:val="00BC605E"/>
    <w:rsid w:val="00BF37EA"/>
    <w:rsid w:val="00BF721F"/>
    <w:rsid w:val="00C03F37"/>
    <w:rsid w:val="00C069C9"/>
    <w:rsid w:val="00C21C60"/>
    <w:rsid w:val="00C23176"/>
    <w:rsid w:val="00C26531"/>
    <w:rsid w:val="00C34303"/>
    <w:rsid w:val="00C575D8"/>
    <w:rsid w:val="00C64C1A"/>
    <w:rsid w:val="00C65B07"/>
    <w:rsid w:val="00C70200"/>
    <w:rsid w:val="00C72BF2"/>
    <w:rsid w:val="00C74A65"/>
    <w:rsid w:val="00C85897"/>
    <w:rsid w:val="00C87C61"/>
    <w:rsid w:val="00C95C42"/>
    <w:rsid w:val="00CA4F10"/>
    <w:rsid w:val="00CA5DD5"/>
    <w:rsid w:val="00CB3032"/>
    <w:rsid w:val="00CE5F11"/>
    <w:rsid w:val="00CF09AA"/>
    <w:rsid w:val="00CF27C2"/>
    <w:rsid w:val="00D138FC"/>
    <w:rsid w:val="00D15275"/>
    <w:rsid w:val="00D16A3A"/>
    <w:rsid w:val="00D2223E"/>
    <w:rsid w:val="00D22F6E"/>
    <w:rsid w:val="00D31D22"/>
    <w:rsid w:val="00D52EFD"/>
    <w:rsid w:val="00D65D06"/>
    <w:rsid w:val="00D73A69"/>
    <w:rsid w:val="00D81872"/>
    <w:rsid w:val="00D81B96"/>
    <w:rsid w:val="00D82CC0"/>
    <w:rsid w:val="00D9118F"/>
    <w:rsid w:val="00DB79D6"/>
    <w:rsid w:val="00DE28B1"/>
    <w:rsid w:val="00E02469"/>
    <w:rsid w:val="00E10DCC"/>
    <w:rsid w:val="00E13E83"/>
    <w:rsid w:val="00E17150"/>
    <w:rsid w:val="00E2257E"/>
    <w:rsid w:val="00E27C1A"/>
    <w:rsid w:val="00E40F88"/>
    <w:rsid w:val="00E6354A"/>
    <w:rsid w:val="00E677CE"/>
    <w:rsid w:val="00E805E5"/>
    <w:rsid w:val="00E81C30"/>
    <w:rsid w:val="00E848C9"/>
    <w:rsid w:val="00E86F8F"/>
    <w:rsid w:val="00EA2BD0"/>
    <w:rsid w:val="00EA36F2"/>
    <w:rsid w:val="00EA3C8C"/>
    <w:rsid w:val="00EB433A"/>
    <w:rsid w:val="00EC22C6"/>
    <w:rsid w:val="00EC7307"/>
    <w:rsid w:val="00ED0A87"/>
    <w:rsid w:val="00ED35A4"/>
    <w:rsid w:val="00EF3F18"/>
    <w:rsid w:val="00EF6AFF"/>
    <w:rsid w:val="00F008B0"/>
    <w:rsid w:val="00F06185"/>
    <w:rsid w:val="00F1271A"/>
    <w:rsid w:val="00F166C2"/>
    <w:rsid w:val="00F166CD"/>
    <w:rsid w:val="00F32797"/>
    <w:rsid w:val="00F45AFD"/>
    <w:rsid w:val="00F46313"/>
    <w:rsid w:val="00F50671"/>
    <w:rsid w:val="00F54D37"/>
    <w:rsid w:val="00F70536"/>
    <w:rsid w:val="00F71B59"/>
    <w:rsid w:val="00F72142"/>
    <w:rsid w:val="00F80652"/>
    <w:rsid w:val="00F9694B"/>
    <w:rsid w:val="00FA2790"/>
    <w:rsid w:val="00FA3F0F"/>
    <w:rsid w:val="00FC67E8"/>
    <w:rsid w:val="00FD1882"/>
    <w:rsid w:val="00FD386D"/>
    <w:rsid w:val="00FD6909"/>
    <w:rsid w:val="00FD6AB2"/>
    <w:rsid w:val="00FF584A"/>
    <w:rsid w:val="00FF6A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Puslapioinaostekstas">
    <w:name w:val="footnote text"/>
    <w:basedOn w:val="prastasis"/>
    <w:link w:val="PuslapioinaostekstasDiagrama"/>
    <w:uiPriority w:val="99"/>
    <w:semiHidden/>
    <w:unhideWhenUsed/>
    <w:rsid w:val="00CF27C2"/>
    <w:rPr>
      <w:sz w:val="20"/>
      <w:szCs w:val="20"/>
    </w:rPr>
  </w:style>
  <w:style w:type="character" w:customStyle="1" w:styleId="PuslapioinaostekstasDiagrama">
    <w:name w:val="Puslapio išnašos tekstas Diagrama"/>
    <w:basedOn w:val="Numatytasispastraiposriftas"/>
    <w:link w:val="Puslapioinaostekstas"/>
    <w:uiPriority w:val="99"/>
    <w:semiHidden/>
    <w:rsid w:val="00CF27C2"/>
    <w:rPr>
      <w:rFonts w:ascii="Times New Roman" w:eastAsia="Arial Unicode MS" w:hAnsi="Times New Roman" w:cs="Times New Roman"/>
      <w:kern w:val="0"/>
      <w:sz w:val="20"/>
      <w:szCs w:val="20"/>
      <w:bdr w:val="nil"/>
      <w14:ligatures w14:val="none"/>
    </w:rPr>
  </w:style>
  <w:style w:type="paragraph" w:styleId="Betarp">
    <w:name w:val="No Spacing"/>
    <w:uiPriority w:val="1"/>
    <w:qFormat/>
    <w:rsid w:val="00CF27C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styleId="Puslapioinaosnuoroda">
    <w:name w:val="footnote reference"/>
    <w:aliases w:val="footnumber,Ref,de nota al pie,fr,(NECG) Footnote Reference,o,Style 4,Footnote symbol,FR,Style 6,Style 3,Appel note de bas de p,Style 12,Style 124,Style 29,Footnote Reference Superscript"/>
    <w:basedOn w:val="Numatytasispastraiposriftas"/>
    <w:semiHidden/>
    <w:unhideWhenUsed/>
    <w:qFormat/>
    <w:rsid w:val="00CF27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46409439">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1688989">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397677567">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61584149">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6580843">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21207989">
      <w:bodyDiv w:val="1"/>
      <w:marLeft w:val="0"/>
      <w:marRight w:val="0"/>
      <w:marTop w:val="0"/>
      <w:marBottom w:val="0"/>
      <w:divBdr>
        <w:top w:val="none" w:sz="0" w:space="0" w:color="auto"/>
        <w:left w:val="none" w:sz="0" w:space="0" w:color="auto"/>
        <w:bottom w:val="none" w:sz="0" w:space="0" w:color="auto"/>
        <w:right w:val="none" w:sz="0" w:space="0" w:color="auto"/>
      </w:divBdr>
    </w:div>
    <w:div w:id="525412389">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01017888">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89769464">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13843569">
      <w:bodyDiv w:val="1"/>
      <w:marLeft w:val="0"/>
      <w:marRight w:val="0"/>
      <w:marTop w:val="0"/>
      <w:marBottom w:val="0"/>
      <w:divBdr>
        <w:top w:val="none" w:sz="0" w:space="0" w:color="auto"/>
        <w:left w:val="none" w:sz="0" w:space="0" w:color="auto"/>
        <w:bottom w:val="none" w:sz="0" w:space="0" w:color="auto"/>
        <w:right w:val="none" w:sz="0" w:space="0" w:color="auto"/>
      </w:divBdr>
    </w:div>
    <w:div w:id="1725447797">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078360560">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p/2089383" TargetMode="External"/><Relationship Id="rId1" Type="http://schemas.openxmlformats.org/officeDocument/2006/relationships/hyperlink" Target="https://www.infolex.lt/ta/56317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5910</Words>
  <Characters>3370</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6</cp:revision>
  <dcterms:created xsi:type="dcterms:W3CDTF">2025-03-19T07:52:00Z</dcterms:created>
  <dcterms:modified xsi:type="dcterms:W3CDTF">2025-03-20T14:06:00Z</dcterms:modified>
</cp:coreProperties>
</file>