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5EA4B" w14:textId="6DE098D7" w:rsidR="006904DB" w:rsidRDefault="00680527" w:rsidP="00680527">
      <w:pPr>
        <w:jc w:val="center"/>
      </w:pPr>
      <w:r w:rsidRPr="00680527">
        <w:t>TECHNINĖ SPECIFIKACIJA</w:t>
      </w:r>
    </w:p>
    <w:p w14:paraId="6810D625" w14:textId="5E136DCF" w:rsidR="00935CA3" w:rsidRDefault="00935CA3" w:rsidP="00680527">
      <w:pPr>
        <w:jc w:val="center"/>
      </w:pPr>
    </w:p>
    <w:p w14:paraId="695E168A" w14:textId="182C3379" w:rsidR="0045693F" w:rsidRDefault="00862FF0" w:rsidP="005F0DC2">
      <w:pPr>
        <w:jc w:val="center"/>
      </w:pPr>
      <w:r>
        <w:t>PAGRINDINIAI NURODYMAI</w:t>
      </w:r>
    </w:p>
    <w:p w14:paraId="31EB0444" w14:textId="77777777" w:rsidR="00862FF0" w:rsidRDefault="00862FF0" w:rsidP="0045693F"/>
    <w:p w14:paraId="14B8A28E" w14:textId="7C004CB3" w:rsidR="0045693F" w:rsidRDefault="0045693F" w:rsidP="005F0DC2">
      <w:pPr>
        <w:ind w:firstLine="567"/>
        <w:jc w:val="both"/>
      </w:pPr>
      <w:r>
        <w:t xml:space="preserve">Statybos darbų trukmė ‒ ne ilgesnė kaip </w:t>
      </w:r>
      <w:r w:rsidR="005F0DC2">
        <w:t xml:space="preserve">60 </w:t>
      </w:r>
      <w:proofErr w:type="spellStart"/>
      <w:r w:rsidR="005F0DC2">
        <w:t>k.d</w:t>
      </w:r>
      <w:proofErr w:type="spellEnd"/>
      <w:r w:rsidR="005F0DC2">
        <w:t>.</w:t>
      </w:r>
      <w:r>
        <w:t xml:space="preserve"> Remonto darbai privalo būti vykdomi, nenutraukiant įstaigos veiklos, t. y. teikiant sveikatos priežiūros paslaugas (veikiant operacinėms). Darbai privalo būti vykdomi sekančia seka:</w:t>
      </w:r>
    </w:p>
    <w:p w14:paraId="761AA2E2" w14:textId="23D5234C" w:rsidR="0045693F" w:rsidRDefault="0045693F" w:rsidP="005F0DC2">
      <w:pPr>
        <w:ind w:firstLine="567"/>
        <w:jc w:val="both"/>
      </w:pPr>
      <w:r>
        <w:t>1. Demontuojamos pertvaros tarp patalpų Nr. 2-61, Nr. 2-62, Nr. 2-63 ir Nr. 2-69</w:t>
      </w:r>
      <w:r w:rsidR="00E15C8F">
        <w:t>.</w:t>
      </w:r>
    </w:p>
    <w:p w14:paraId="32DE36C7" w14:textId="03C0ED85" w:rsidR="0045693F" w:rsidRDefault="0045693F" w:rsidP="005F0DC2">
      <w:pPr>
        <w:ind w:firstLine="567"/>
        <w:jc w:val="both"/>
      </w:pPr>
      <w:r>
        <w:t>2. Pilnai įrengiama ir atiduodama eksploatacijai prausykla – patalpa Nr. 2-61, įskaitant ir</w:t>
      </w:r>
      <w:r w:rsidR="005F0DC2">
        <w:t xml:space="preserve"> </w:t>
      </w:r>
      <w:r>
        <w:t>automatinių durų į ją montavimą</w:t>
      </w:r>
      <w:r w:rsidR="00E15C8F">
        <w:t>.</w:t>
      </w:r>
    </w:p>
    <w:p w14:paraId="13717A11" w14:textId="3B4D34E9" w:rsidR="0045693F" w:rsidRDefault="0045693F" w:rsidP="005F0DC2">
      <w:pPr>
        <w:ind w:firstLine="567"/>
        <w:jc w:val="both"/>
      </w:pPr>
      <w:r>
        <w:t>3. Demontuojama pertvara tarp patalpų Nr. 2-66 ir Nr. 2-67, sanitariniai prietaisai</w:t>
      </w:r>
      <w:r w:rsidR="00E15C8F">
        <w:t>.</w:t>
      </w:r>
    </w:p>
    <w:p w14:paraId="4587B614" w14:textId="019E3816" w:rsidR="0045693F" w:rsidRDefault="0045693F" w:rsidP="005F0DC2">
      <w:pPr>
        <w:ind w:firstLine="567"/>
        <w:jc w:val="both"/>
      </w:pPr>
      <w:r>
        <w:t>4. Atliekami inžinerinės įrangos atvedimo į patalpą Nr. 2-66 darbai, apdailos, aliuminio profilių</w:t>
      </w:r>
      <w:r w:rsidR="005F0DC2">
        <w:t xml:space="preserve"> </w:t>
      </w:r>
      <w:r>
        <w:t>vitrinos, automatinių durų montavimo darbai patalpoje Nr. 2-69.</w:t>
      </w:r>
    </w:p>
    <w:p w14:paraId="2D6B7BFB" w14:textId="77777777" w:rsidR="005F0DC2" w:rsidRDefault="0045693F" w:rsidP="005F0DC2">
      <w:pPr>
        <w:ind w:firstLine="567"/>
        <w:jc w:val="both"/>
      </w:pPr>
      <w:r>
        <w:t>5. Įrengiama patalpa Nr. 2-66.</w:t>
      </w:r>
    </w:p>
    <w:p w14:paraId="3554219A" w14:textId="42B9B05B" w:rsidR="0045693F" w:rsidRDefault="005F0DC2" w:rsidP="005F0DC2">
      <w:pPr>
        <w:ind w:firstLine="567"/>
        <w:jc w:val="both"/>
      </w:pPr>
      <w:r>
        <w:t xml:space="preserve">6. </w:t>
      </w:r>
      <w:r w:rsidR="0045693F">
        <w:t>Įrengiant prausyklą Nr. 2-61, atliekų šalinimas ir medžiagų tiekimas turi būti vykdomas per patalpos Nr.2-57 langą. Remontuojant patalpas Nr. 2-66 ir Nr. 2-69, atliekų šalinimas ir medžiagų tiekimas turi būti vykdomas per patalpos Nr. 2-66 langą.</w:t>
      </w:r>
    </w:p>
    <w:p w14:paraId="057E5DDB" w14:textId="77777777" w:rsidR="00862FF0" w:rsidRDefault="00862FF0" w:rsidP="0045693F"/>
    <w:p w14:paraId="4E2CE2FA" w14:textId="60DC3D43" w:rsidR="00862FF0" w:rsidRDefault="00862FF0" w:rsidP="005F0DC2">
      <w:pPr>
        <w:jc w:val="center"/>
      </w:pPr>
      <w:r>
        <w:t>PASIRUOŠIMAS STATYBAI IR STATYBOS DARBŲ ORGANIZAVIMAS</w:t>
      </w:r>
    </w:p>
    <w:p w14:paraId="39554B08" w14:textId="77777777" w:rsidR="00862FF0" w:rsidRDefault="00862FF0" w:rsidP="00862FF0"/>
    <w:p w14:paraId="1910C84A" w14:textId="29605272" w:rsidR="00862FF0" w:rsidRDefault="00862FF0" w:rsidP="00B17ED5">
      <w:pPr>
        <w:ind w:firstLine="567"/>
        <w:jc w:val="both"/>
      </w:pPr>
      <w:r>
        <w:t>Statybos darbų pradžia derinama su Užsakovu. Įstaigos veikla statybos darbų vykdymo metu</w:t>
      </w:r>
      <w:r w:rsidR="00B17ED5">
        <w:t xml:space="preserve"> </w:t>
      </w:r>
      <w:r>
        <w:t>nenutraukiama ir neapribojama. Statybos darbai vyks operacinėms funkcionuojant.</w:t>
      </w:r>
    </w:p>
    <w:p w14:paraId="64F1D7F7" w14:textId="2D4D27C7" w:rsidR="00862FF0" w:rsidRDefault="00862FF0" w:rsidP="00B17ED5">
      <w:pPr>
        <w:ind w:firstLine="567"/>
        <w:jc w:val="both"/>
      </w:pPr>
      <w:r>
        <w:t>Iki statybos darbų pradžios turi būti parengta ir atitinkamai suderinta reikiamos apimties projektinė</w:t>
      </w:r>
      <w:r w:rsidR="00B17ED5">
        <w:t xml:space="preserve"> </w:t>
      </w:r>
      <w:r>
        <w:t>dokumentacija (statybos darbų technologijos projektas). Rangovas privalo parengti technologinį projektą pagal įmonės statybos taisykles. Suderinęs su Užsakovu, Rangovas parengtame darbų vykdymo technologiniame projekte gali koreguoti arba dalinai keisti statybos organizavimo dalyje priimtus sprendimus, jeigu tai nepakenks darbų kokybei bei nepažeis darbo saugos reikalavimų. Statybos darbų technologijos projekto ekspertizės atlikti nereikia.</w:t>
      </w:r>
    </w:p>
    <w:p w14:paraId="2CF714BE" w14:textId="77777777" w:rsidR="00862FF0" w:rsidRDefault="00862FF0" w:rsidP="00B17ED5">
      <w:pPr>
        <w:ind w:firstLine="567"/>
        <w:jc w:val="both"/>
      </w:pPr>
      <w:r>
        <w:t>Iki statybos darbų pradžios, būtina atlikti sekančius paruošiamuosius darbus:</w:t>
      </w:r>
    </w:p>
    <w:p w14:paraId="1DE39A16" w14:textId="77777777" w:rsidR="00862FF0" w:rsidRDefault="00862FF0" w:rsidP="00B17ED5">
      <w:pPr>
        <w:ind w:firstLine="567"/>
        <w:jc w:val="both"/>
      </w:pPr>
      <w:r>
        <w:t>• įrengti laikinas buitines patalpas;</w:t>
      </w:r>
    </w:p>
    <w:p w14:paraId="399DF2B1" w14:textId="663C44CC" w:rsidR="00862FF0" w:rsidRDefault="00862FF0" w:rsidP="00B17ED5">
      <w:pPr>
        <w:ind w:firstLine="567"/>
        <w:jc w:val="both"/>
      </w:pPr>
      <w:r>
        <w:t>• aptverti statybos zoną laikina tvora (lauke), užuolaidomis/laikinomis atitvaromis pagal statybos plane nurodytą kontūrą;</w:t>
      </w:r>
    </w:p>
    <w:p w14:paraId="7B744EA2" w14:textId="77777777" w:rsidR="00862FF0" w:rsidRDefault="00862FF0" w:rsidP="00B17ED5">
      <w:pPr>
        <w:ind w:firstLine="567"/>
        <w:jc w:val="both"/>
      </w:pPr>
      <w:r>
        <w:t>• paruošti laikinas sandėliavimo vietas;</w:t>
      </w:r>
    </w:p>
    <w:p w14:paraId="37F990FE" w14:textId="77777777" w:rsidR="00862FF0" w:rsidRDefault="00862FF0" w:rsidP="00B17ED5">
      <w:pPr>
        <w:ind w:firstLine="567"/>
        <w:jc w:val="both"/>
      </w:pPr>
      <w:r>
        <w:t>• iškabinti įspėjamuosius ir draudžiamuosius ženklus;</w:t>
      </w:r>
    </w:p>
    <w:p w14:paraId="158516DE" w14:textId="1E09B6F2" w:rsidR="00862FF0" w:rsidRDefault="00862FF0" w:rsidP="00B17ED5">
      <w:pPr>
        <w:ind w:firstLine="567"/>
        <w:jc w:val="both"/>
      </w:pPr>
      <w:r>
        <w:t>• kai statybvietėje numatomas darbas trunka ilgiau nei 30 darbo dienų ir tuo pačiu metu dirba ne mažiau nei</w:t>
      </w:r>
      <w:r w:rsidR="00D86DA0">
        <w:t xml:space="preserve"> </w:t>
      </w:r>
      <w:r>
        <w:t>20 darbuotojų, prieš įrengiant statybvietę statytojas ir rangovas turi parengti darbuotojų saugos ir sveikatos planą ir ne vėliau kaip prieš 10 kalendorinių dienų iki darbų pradžios privalo išsiusti Valstybės darbo inspekcijos inspektavimo (teritoriniam) skyriui pranešimą;</w:t>
      </w:r>
    </w:p>
    <w:p w14:paraId="0C70CFFC" w14:textId="0887A8B3" w:rsidR="00862FF0" w:rsidRDefault="00862FF0" w:rsidP="00B17ED5">
      <w:pPr>
        <w:ind w:firstLine="567"/>
        <w:jc w:val="both"/>
      </w:pPr>
      <w:r>
        <w:t>• atliekant statybos darbus, kai veikia labai pavojingi rizikos veiksniai, rangovas tiems darbams parengia technologijos projektą ar technologines korteles. Jei tokio pobūdžio yra tik dalis darbų, technologinės lentelės rengiamos tik tai darbų daliai;</w:t>
      </w:r>
    </w:p>
    <w:p w14:paraId="7A0207DF" w14:textId="6ED80C43" w:rsidR="00862FF0" w:rsidRDefault="00862FF0" w:rsidP="00B17ED5">
      <w:pPr>
        <w:ind w:firstLine="567"/>
        <w:jc w:val="both"/>
      </w:pPr>
      <w:r>
        <w:t>• privaloma paskirti statinio statybos saugos ir sveikatos koordinatorių, jei dirba daugiau kaip vienas</w:t>
      </w:r>
      <w:r w:rsidR="00B17ED5">
        <w:t xml:space="preserve"> </w:t>
      </w:r>
      <w:r>
        <w:t>rangovas/subrangovas;</w:t>
      </w:r>
    </w:p>
    <w:p w14:paraId="3AF4F863" w14:textId="77777777" w:rsidR="00862FF0" w:rsidRDefault="00862FF0" w:rsidP="00B17ED5">
      <w:pPr>
        <w:ind w:firstLine="567"/>
        <w:jc w:val="both"/>
      </w:pPr>
      <w:r>
        <w:t>• nepradėti statybvietės įrengimo darbų, kol neparengtas saugos ir sveikatos darbe priemonių planas;</w:t>
      </w:r>
    </w:p>
    <w:p w14:paraId="3DF377E3" w14:textId="05B19625" w:rsidR="00862FF0" w:rsidRDefault="00862FF0" w:rsidP="00B17ED5">
      <w:pPr>
        <w:ind w:firstLine="567"/>
        <w:jc w:val="both"/>
      </w:pPr>
      <w:r>
        <w:t>• įforminti normatyviniuose statybos techniniuose dokumentuose nurodytus statinio statybos dokumentus, statybos eigoje juos pildyti, saugoti ir perduoti Užsakovui.</w:t>
      </w:r>
    </w:p>
    <w:p w14:paraId="404B188E" w14:textId="77777777" w:rsidR="00862FF0" w:rsidRDefault="00862FF0" w:rsidP="00B17ED5">
      <w:pPr>
        <w:ind w:firstLine="567"/>
        <w:jc w:val="both"/>
      </w:pPr>
      <w:r>
        <w:t>Statybos metu statybvietėje darbdavys privalo užtikrinti:</w:t>
      </w:r>
    </w:p>
    <w:p w14:paraId="1BF9D84E" w14:textId="77777777" w:rsidR="00862FF0" w:rsidRDefault="00862FF0" w:rsidP="00B17ED5">
      <w:pPr>
        <w:ind w:firstLine="567"/>
        <w:jc w:val="both"/>
      </w:pPr>
      <w:r>
        <w:t>• tvarką ir švarą;</w:t>
      </w:r>
    </w:p>
    <w:p w14:paraId="25B88819" w14:textId="25ACC3F9" w:rsidR="00862FF0" w:rsidRDefault="00862FF0" w:rsidP="00B17ED5">
      <w:pPr>
        <w:ind w:firstLine="567"/>
        <w:jc w:val="both"/>
      </w:pPr>
      <w:r>
        <w:t>• tinkamą darbo vietų išdėstymą, atsižvelgdamas į priėjimo prie šių darbo vietų sąlygas bei nustatydamas judėjimo kelius arba zonas;</w:t>
      </w:r>
    </w:p>
    <w:p w14:paraId="3349EFB0" w14:textId="77777777" w:rsidR="00862FF0" w:rsidRDefault="00862FF0" w:rsidP="00B17ED5">
      <w:pPr>
        <w:ind w:firstLine="567"/>
        <w:jc w:val="both"/>
      </w:pPr>
      <w:r>
        <w:t>• saugias įvairių medžiagų naudojimo ir tvarkymo sąlygas;</w:t>
      </w:r>
    </w:p>
    <w:p w14:paraId="734240FC" w14:textId="5A7F73FC" w:rsidR="00862FF0" w:rsidRDefault="00862FF0" w:rsidP="00B17ED5">
      <w:pPr>
        <w:ind w:firstLine="567"/>
        <w:jc w:val="both"/>
      </w:pPr>
      <w:r>
        <w:t>• darbo įrenginių ir įrangos techninę priežiūrą, jų patikrinimą prieš naudojimą ir reguliarią kontrolę,</w:t>
      </w:r>
      <w:r w:rsidR="00B17ED5">
        <w:t xml:space="preserve"> </w:t>
      </w:r>
      <w:r>
        <w:t>siekdamas pašalinti trūkumus, galinčius pakenkti darbuotojų saugai ir sveikatai;</w:t>
      </w:r>
    </w:p>
    <w:p w14:paraId="418E353B" w14:textId="7285BE7B" w:rsidR="00862FF0" w:rsidRDefault="00862FF0" w:rsidP="00B17ED5">
      <w:pPr>
        <w:ind w:firstLine="567"/>
        <w:jc w:val="both"/>
      </w:pPr>
      <w:r>
        <w:t>• įvairių medžiagų atskyrimą ir jų sandėliavimo vietų įrengimą; jei tai ypač pavojingos žaliavos arba</w:t>
      </w:r>
      <w:r w:rsidR="00B17ED5">
        <w:t xml:space="preserve"> </w:t>
      </w:r>
      <w:r>
        <w:t>medžiagos – tokių vietų ženklinimą;</w:t>
      </w:r>
    </w:p>
    <w:p w14:paraId="079CF606" w14:textId="77777777" w:rsidR="00862FF0" w:rsidRDefault="00862FF0" w:rsidP="00B17ED5">
      <w:pPr>
        <w:ind w:firstLine="567"/>
        <w:jc w:val="both"/>
      </w:pPr>
      <w:r>
        <w:lastRenderedPageBreak/>
        <w:t>• kad pašaliniai asmenys nepatektų į darbų vykdymo zoną;</w:t>
      </w:r>
    </w:p>
    <w:p w14:paraId="58E7225E" w14:textId="6499F503" w:rsidR="00862FF0" w:rsidRDefault="00862FF0" w:rsidP="00B17ED5">
      <w:pPr>
        <w:ind w:firstLine="567"/>
        <w:jc w:val="both"/>
      </w:pPr>
      <w:r>
        <w:t>• kad pavojingos zonos būtų pažymėtos įspėjamaisiais ir draudžiamaisiais ženklais, o darbo vietos būtų gerai apšviestos ir darbuotojai būtų aprūpinti spec. apranga ir individualios apsaugos priemonėmis;</w:t>
      </w:r>
    </w:p>
    <w:p w14:paraId="361E511B" w14:textId="77777777" w:rsidR="00862FF0" w:rsidRDefault="00862FF0" w:rsidP="00B17ED5">
      <w:pPr>
        <w:ind w:firstLine="567"/>
        <w:jc w:val="both"/>
      </w:pPr>
      <w:r>
        <w:t>• objekte būtų vaistinėlė su vaistais, tvarsčių rinkinys ir kitos pirmos pagalbos priemonės;</w:t>
      </w:r>
    </w:p>
    <w:p w14:paraId="441A544C" w14:textId="77777777" w:rsidR="00862FF0" w:rsidRDefault="00862FF0" w:rsidP="00B17ED5">
      <w:pPr>
        <w:ind w:firstLine="567"/>
        <w:jc w:val="both"/>
      </w:pPr>
      <w:r>
        <w:t>• panaudotų pavojingų medžiagų tinkamą rūšiavimą, saugojimą ir perdavimą atliekų tvarkytojams;</w:t>
      </w:r>
    </w:p>
    <w:p w14:paraId="4120B922" w14:textId="77777777" w:rsidR="00862FF0" w:rsidRDefault="00862FF0" w:rsidP="00B17ED5">
      <w:pPr>
        <w:ind w:firstLine="567"/>
        <w:jc w:val="both"/>
      </w:pPr>
      <w:r>
        <w:t>• statybinių ir kitų atliekų rūšiavimą, saugojimą ir perdavimą atliekų tvarkytojams;</w:t>
      </w:r>
    </w:p>
    <w:p w14:paraId="6AA36D4D" w14:textId="5A93AF2F" w:rsidR="00862FF0" w:rsidRDefault="00862FF0" w:rsidP="00B17ED5">
      <w:pPr>
        <w:ind w:firstLine="567"/>
        <w:jc w:val="both"/>
      </w:pPr>
      <w:r>
        <w:t>• statybos darbų technologijos ir darbo projektuose numatytų darbų arba darbų etapų normalią trukmę ir eiliškumą, darbų ar jų etapų trukmės koregavimą, atsižvelgdamas į darbų eigą;</w:t>
      </w:r>
    </w:p>
    <w:p w14:paraId="1AA51457" w14:textId="77777777" w:rsidR="00862FF0" w:rsidRDefault="00862FF0" w:rsidP="00B17ED5">
      <w:pPr>
        <w:ind w:firstLine="567"/>
        <w:jc w:val="both"/>
      </w:pPr>
      <w:r>
        <w:t>• bendradarbiavimą tarp darbdavių, tarp savarankiškai dirbančių asmenų bei tarp darbdavių ir</w:t>
      </w:r>
    </w:p>
    <w:p w14:paraId="4A0A20A0" w14:textId="77777777" w:rsidR="00862FF0" w:rsidRDefault="00862FF0" w:rsidP="00B17ED5">
      <w:pPr>
        <w:ind w:firstLine="567"/>
        <w:jc w:val="both"/>
      </w:pPr>
      <w:r>
        <w:t>savarankiškai dirbančių asmenų;</w:t>
      </w:r>
    </w:p>
    <w:p w14:paraId="48F3F223" w14:textId="01927DDC" w:rsidR="00A44CA7" w:rsidRDefault="00862FF0" w:rsidP="00B17ED5">
      <w:pPr>
        <w:ind w:firstLine="567"/>
        <w:jc w:val="both"/>
      </w:pPr>
      <w:r>
        <w:t>• būtų paskirtas darbuotojas, atsakingas už visų darbo saugos reikalavimų įvykdymą.</w:t>
      </w:r>
    </w:p>
    <w:p w14:paraId="4DA93E9E" w14:textId="77777777" w:rsidR="00862FF0" w:rsidRDefault="00862FF0" w:rsidP="00B17ED5">
      <w:pPr>
        <w:ind w:firstLine="567"/>
        <w:jc w:val="both"/>
      </w:pPr>
    </w:p>
    <w:p w14:paraId="765FBD14" w14:textId="0FED6747" w:rsidR="00862FF0" w:rsidRDefault="00862FF0" w:rsidP="005F0DC2">
      <w:pPr>
        <w:jc w:val="center"/>
      </w:pPr>
      <w:r>
        <w:t>REIKALAVIMAI STATYBOS DARBŲ TECHNOLOGIJAI</w:t>
      </w:r>
    </w:p>
    <w:p w14:paraId="0A9BCF58" w14:textId="77777777" w:rsidR="00862FF0" w:rsidRDefault="00862FF0" w:rsidP="00862FF0"/>
    <w:p w14:paraId="6D1BCEE2" w14:textId="4CBEAED9" w:rsidR="00862FF0" w:rsidRDefault="00862FF0" w:rsidP="00B17ED5">
      <w:pPr>
        <w:ind w:firstLine="567"/>
        <w:jc w:val="both"/>
      </w:pPr>
      <w:r>
        <w:t>Rangovas yra atsakingas už visų statybos darbų technologijų ir metodų parinkimą bei statybos darbų organizavimą taip, kad būtų išlaikyti esminiai statinio reikalavimai, aplinkos apsaugos, darbo saugos ir kiti LR teisės kituose nustatyti reikalavimai, neapribojama įstaigos veikla.</w:t>
      </w:r>
    </w:p>
    <w:p w14:paraId="1CAE260B" w14:textId="26F5662E" w:rsidR="00862FF0" w:rsidRDefault="00862FF0" w:rsidP="00B17ED5">
      <w:pPr>
        <w:ind w:firstLine="567"/>
        <w:jc w:val="both"/>
      </w:pPr>
      <w:r>
        <w:t>Visi darbai turi būti atliekami, taikant bendrai naudojamus saugius ir patikimus darbo metodus,</w:t>
      </w:r>
      <w:r w:rsidR="00B17ED5">
        <w:t xml:space="preserve"> </w:t>
      </w:r>
      <w:r>
        <w:t>kvalifikuotą ir patyrusią darbo jėgą. Esami veikiantys inžineriniai tinklai ir susisiekimo komunikacijų dangos statybos metu neturi būti pažeisti. Statybos metu pažeista dangų konstrukcija privalo būti atstatyta, naudojant tokias pačias medžiagas. Konstrukcijos statybos darbų metu (apsaugai nuo griūties) privalo būti išramstytos iki tol, kol bus suformuotas laikantysis karkasas. Išramstymo sprendiniai detalizuojami statybos darbų technologiniame projekte. Darbų eigoje už tvarkomos teritorijos ribų išardytos arba apgadintos esamos dangos turi būti pilnai atstatytos į pirminę padėtį</w:t>
      </w:r>
      <w:r w:rsidR="000F0A20">
        <w:t>.</w:t>
      </w:r>
    </w:p>
    <w:p w14:paraId="628D3E5A" w14:textId="77777777" w:rsidR="000F0A20" w:rsidRDefault="000F0A20" w:rsidP="00862FF0"/>
    <w:p w14:paraId="46694C76" w14:textId="08DFC065" w:rsidR="000F0A20" w:rsidRDefault="000F0A20" w:rsidP="005F0DC2">
      <w:pPr>
        <w:jc w:val="center"/>
      </w:pPr>
      <w:r>
        <w:t>STATYBOS DARBŲ TRUKMĖ</w:t>
      </w:r>
    </w:p>
    <w:p w14:paraId="7CEC121A" w14:textId="77777777" w:rsidR="000F0A20" w:rsidRDefault="000F0A20" w:rsidP="000F0A20"/>
    <w:p w14:paraId="0CE9FC8F" w14:textId="25454102" w:rsidR="000F0A20" w:rsidRDefault="000F0A20" w:rsidP="00B17ED5">
      <w:pPr>
        <w:ind w:firstLine="567"/>
        <w:jc w:val="both"/>
      </w:pPr>
      <w:r>
        <w:t xml:space="preserve">Statybos darbų trukmė ‒ ne ilgesnė kaip </w:t>
      </w:r>
      <w:r w:rsidR="005F0DC2">
        <w:t xml:space="preserve">60 </w:t>
      </w:r>
      <w:proofErr w:type="spellStart"/>
      <w:r w:rsidR="005F0DC2">
        <w:t>k.d</w:t>
      </w:r>
      <w:proofErr w:type="spellEnd"/>
      <w:r>
        <w:t>. Statybos darbai į etapus neskirstomi. Darbų zonoje Rangovas privalo dirbti nestabdant įstaigos veiklos arba prisiderinant prie įstaigos darbo pertraukų. Inžinerinių sistemų atjungimas galimas laikinas ‒ naujų vamzdynų prijungimo momentui. Tuomet Rangovas turi kreiptis į Užsakovą ir suderinti atjungimo darbus. Apie numatomą elektros energijos, vandens ar šildymo nutraukimą, Rangovas turi pranešti iš anksto Užsakovui (Statytojui).</w:t>
      </w:r>
    </w:p>
    <w:p w14:paraId="46366489" w14:textId="63522182" w:rsidR="000F0A20" w:rsidRDefault="000F0A20" w:rsidP="00B17ED5">
      <w:pPr>
        <w:ind w:firstLine="567"/>
        <w:jc w:val="both"/>
      </w:pPr>
      <w:r>
        <w:t>Statybos ribojimas, dalinis konservavimas nenumatomas. Technologinės pertraukos yra statybos darbų technologijos proceso dalis ir turi būti įvertintos statybos darbų technologijos projekte.</w:t>
      </w:r>
    </w:p>
    <w:p w14:paraId="661AB790" w14:textId="77777777" w:rsidR="00DA7E71" w:rsidRDefault="00DA7E71" w:rsidP="000F0A20"/>
    <w:p w14:paraId="280207A5" w14:textId="1A152136" w:rsidR="00DA7E71" w:rsidRDefault="00DA7E71" w:rsidP="005F0DC2">
      <w:pPr>
        <w:jc w:val="center"/>
      </w:pPr>
      <w:r>
        <w:t>DARBŲ KOORDINAVIMAS</w:t>
      </w:r>
    </w:p>
    <w:p w14:paraId="1D1E0717" w14:textId="77777777" w:rsidR="00DA7E71" w:rsidRDefault="00DA7E71" w:rsidP="00DA7E71"/>
    <w:p w14:paraId="0244EB98" w14:textId="24C3D90B" w:rsidR="00DA7E71" w:rsidRDefault="00DA7E71" w:rsidP="00B17ED5">
      <w:pPr>
        <w:ind w:firstLine="567"/>
        <w:jc w:val="both"/>
      </w:pPr>
      <w:r>
        <w:t>Rangovas atsakingas už darbų statybvietėje koordinavimą su Užsakovu, tiekėjais ir kitais subrangovais. Statybvietėje dirbant daugiau kaip vienam rangovui/subrangovui, paskiriamas statybos darbų saugos darbe koordinatorius. Rangovas statybos darbų vykdymo metu užtikrina, kad darbai vyktų tinkamai ir pagal Projekto sprendinius. Turi būti užtikrinta, kad statybos objekte montuojama įranga būtų išdėstyta tvarkingai ir vienodai. Tokios įrangos padėtis tikslinama ir derinama vietoje prieš pradedant montavimo/instaliavimo darbus. Visi darbai turi būti atliekami pagal projektinėje dokumentacijoje ir/arba gamintojo instrukcijose pateiktus nurodymus bei taikant patikimus darbo metodus. Mobiliais telefonais naudojasi statybos vadovas, vykdytojai, meistrai, ir kt. Atsitikus nelaimei, kuo skubiau informuojamas Užsakovas, Rangovo vadovai ir darbuotojai bei specialiosios tarnybos.</w:t>
      </w:r>
    </w:p>
    <w:p w14:paraId="4F44E431" w14:textId="77777777" w:rsidR="00D86DA0" w:rsidRDefault="00D86DA0" w:rsidP="00DA7E71"/>
    <w:p w14:paraId="1C4DD2C7" w14:textId="75BC2E30" w:rsidR="00DA7E71" w:rsidRDefault="00DA7E71" w:rsidP="005F0DC2">
      <w:pPr>
        <w:jc w:val="center"/>
      </w:pPr>
      <w:r>
        <w:t>BANDYMAI</w:t>
      </w:r>
    </w:p>
    <w:p w14:paraId="6C3FB3E3" w14:textId="77777777" w:rsidR="00947B97" w:rsidRDefault="00947B97" w:rsidP="00DA7E71"/>
    <w:p w14:paraId="26A4C612" w14:textId="53B61052" w:rsidR="00DA7E71" w:rsidRDefault="00DA7E71" w:rsidP="00B17ED5">
      <w:pPr>
        <w:ind w:firstLine="567"/>
        <w:jc w:val="both"/>
      </w:pPr>
      <w:r>
        <w:t>Atliekami projekto techninėse specifikacijose nurodyti bandymai. Bandymų trukmė numatoma statybos darbų technologijos projekte. Jei bandymo rezultatai yra blogesni, negu nurodyta reikalavimuose, Rangovas nedelsdamas privalo informuoti visas suinteresuotas šalis. Jei rezultatai nepatenkinami konstrukcijų ar kurio nors kito materialaus turto saugumo faktorių atžvilgiu, kurie turi esminę svarbą darbo rezultatams, Rangovas privalo nedelsdamas apie tai informuoti suinteresuotas šalis ir organizuoti susitikimą sprendimų priėmimui dėl būsimų darbų organizavimo. Jei būtina, reikia imtis saugumo priemonių, siekiant išvengti bet kokios žalos ir pavojaus.</w:t>
      </w:r>
    </w:p>
    <w:p w14:paraId="413B64AC" w14:textId="77777777" w:rsidR="00DA7E71" w:rsidRDefault="00DA7E71" w:rsidP="00DA7E71"/>
    <w:p w14:paraId="0B1537FF" w14:textId="32813F78" w:rsidR="00DA7E71" w:rsidRDefault="00DA7E71" w:rsidP="005F0DC2">
      <w:pPr>
        <w:jc w:val="center"/>
      </w:pPr>
      <w:r>
        <w:t>STATYBOS DARBŲ ZONOS APTVĖRIMAS</w:t>
      </w:r>
    </w:p>
    <w:p w14:paraId="1D1A49EE" w14:textId="77777777" w:rsidR="00DA7E71" w:rsidRDefault="00DA7E71" w:rsidP="00DA7E71"/>
    <w:p w14:paraId="5DBEE3B2" w14:textId="6899A6AB" w:rsidR="00DA7E71" w:rsidRDefault="00DA7E71" w:rsidP="00B17ED5">
      <w:pPr>
        <w:ind w:firstLine="567"/>
        <w:jc w:val="both"/>
      </w:pPr>
      <w:r>
        <w:t>Statybos darbų zona aptveriama laikina tvora (lauke), užuolaidomis/laikinomis atitvaromis perimetru. Aptvertoje vietoje sandėliuojamos medžiagos , WC (gali būti naudojamos esamos buitinės patalpos pagal sutartį su Užsakovu), atliekų konteineriai. Įėjimai į statybvietę uždaromi, kad pašaliniai asmenys nepatektų į ją. Remonto darbai vykdomi pastato viduje, transporto judėjimas vyks esamais asfaltuotais keliais.  Privažiavimui prie statybos darbų zonos naudojami esami įvažiavimai į sklypą.</w:t>
      </w:r>
    </w:p>
    <w:p w14:paraId="7B5E2EDD" w14:textId="77777777" w:rsidR="004E1165" w:rsidRDefault="004E1165" w:rsidP="00DA7E71"/>
    <w:p w14:paraId="07D28CE4" w14:textId="6DAC84E7" w:rsidR="004E1165" w:rsidRDefault="004E1165" w:rsidP="005F0DC2">
      <w:pPr>
        <w:jc w:val="center"/>
      </w:pPr>
      <w:r w:rsidRPr="004E1165">
        <w:t>ATLIEKŲ TVARKYMAS</w:t>
      </w:r>
    </w:p>
    <w:p w14:paraId="6132F9A6" w14:textId="77777777" w:rsidR="004E1165" w:rsidRDefault="004E1165" w:rsidP="00DA7E71"/>
    <w:p w14:paraId="3CD958A6" w14:textId="2AB0DA4B" w:rsidR="004E1165" w:rsidRDefault="004E1165" w:rsidP="00B17ED5">
      <w:pPr>
        <w:ind w:firstLine="567"/>
        <w:jc w:val="both"/>
      </w:pPr>
      <w:r>
        <w:t>Viso pastato statybos metu planuojamas susidarančių atliekų kiekis ~ 12,00 t.</w:t>
      </w:r>
    </w:p>
    <w:p w14:paraId="7E196089" w14:textId="35EB7314" w:rsidR="004E1165" w:rsidRDefault="004E1165" w:rsidP="00B17ED5">
      <w:pPr>
        <w:ind w:firstLine="567"/>
        <w:jc w:val="both"/>
      </w:pPr>
      <w:r>
        <w:t>Prieš pradedant darbus Rangovas sudaro sutartį su statybines atliekas tvarkančia įmone dėl statybinių atliekų perdavimo šiai įmonei. Statybos metu numatomos tik statybinės neorganinės atliekos, kurios rūšiuojamos vadovaujantis Jonavos rajono savivaldybės komunalinių atliekų tvarkymo taisyklėmis. Statybinės atliekos, susidariusios statybos metu ir nepanaudotos naujų konstrukcijų įrengimui, rankiniu ar mechaniniu būdu pakraunamos į autotransportą ir išvežamos į atliekų perdirbimo įmonės nurodytą atliekų šalinimo vietą ar utilizavimo vietą. Statybinių atliekų turėtojas naudojančios ir (ar) šalinančios įmonės nepriimtas statybines</w:t>
      </w:r>
      <w:r w:rsidR="00B17ED5">
        <w:t xml:space="preserve"> </w:t>
      </w:r>
      <w:r>
        <w:t>atliekas turi perduoti kitam atliekų tvarkytojui. Statybinės atliekos turi būti pašalintos ir/ar perdirbtos vadovaujantis LR atliekų tvarkymo įstatymu, Statybinių atliekų tvarkymo taisyklėmis.</w:t>
      </w:r>
    </w:p>
    <w:p w14:paraId="502E3736" w14:textId="51141482" w:rsidR="004E1165" w:rsidRDefault="004E1165" w:rsidP="00B17ED5">
      <w:pPr>
        <w:ind w:firstLine="567"/>
        <w:jc w:val="both"/>
      </w:pPr>
      <w:r>
        <w:t>Po remonto darbų atliekamas profesionalus patalpų valymas. Patalpos ir pastatas paliekami švarūs ir su veikiančiomis sistemomis.</w:t>
      </w:r>
    </w:p>
    <w:p w14:paraId="20CB2E29" w14:textId="77777777" w:rsidR="00E15C8F" w:rsidRDefault="00E15C8F" w:rsidP="004E1165"/>
    <w:p w14:paraId="7CC424F6" w14:textId="77777777" w:rsidR="005E3399" w:rsidRPr="00BF40E4" w:rsidRDefault="005E3399" w:rsidP="005E3399">
      <w:pPr>
        <w:jc w:val="center"/>
        <w:rPr>
          <w:b/>
          <w:sz w:val="20"/>
          <w:szCs w:val="20"/>
        </w:rPr>
      </w:pPr>
      <w:r w:rsidRPr="00BF40E4">
        <w:rPr>
          <w:b/>
          <w:sz w:val="20"/>
          <w:szCs w:val="20"/>
        </w:rPr>
        <w:t>TECHNINĖS SPECIFIKACIJOS IŠAIŠKINIMAS:</w:t>
      </w:r>
    </w:p>
    <w:tbl>
      <w:tblPr>
        <w:tblStyle w:val="Lentelstinklelis"/>
        <w:tblW w:w="9634" w:type="dxa"/>
        <w:tblLayout w:type="fixed"/>
        <w:tblLook w:val="04A0" w:firstRow="1" w:lastRow="0" w:firstColumn="1" w:lastColumn="0" w:noHBand="0" w:noVBand="1"/>
      </w:tblPr>
      <w:tblGrid>
        <w:gridCol w:w="6091"/>
        <w:gridCol w:w="3543"/>
      </w:tblGrid>
      <w:tr w:rsidR="005E3399" w14:paraId="33778542" w14:textId="77777777" w:rsidTr="005E3399">
        <w:tc>
          <w:tcPr>
            <w:tcW w:w="6091" w:type="dxa"/>
          </w:tcPr>
          <w:p w14:paraId="0BCAFA90" w14:textId="77777777" w:rsidR="005E3399" w:rsidRPr="00BF40E4" w:rsidRDefault="005E3399" w:rsidP="002B0A21">
            <w:pPr>
              <w:jc w:val="both"/>
              <w:rPr>
                <w:b/>
              </w:rPr>
            </w:pPr>
            <w:r w:rsidRPr="00BF40E4">
              <w:rPr>
                <w:b/>
              </w:rPr>
              <w:t>KLAUSIMAS:</w:t>
            </w:r>
          </w:p>
        </w:tc>
        <w:tc>
          <w:tcPr>
            <w:tcW w:w="3543" w:type="dxa"/>
          </w:tcPr>
          <w:p w14:paraId="04FB3045" w14:textId="77777777" w:rsidR="005E3399" w:rsidRPr="00BF40E4" w:rsidRDefault="005E3399" w:rsidP="002B0A21">
            <w:pPr>
              <w:jc w:val="both"/>
              <w:rPr>
                <w:b/>
              </w:rPr>
            </w:pPr>
            <w:r w:rsidRPr="00BF40E4">
              <w:rPr>
                <w:b/>
              </w:rPr>
              <w:t>ATSAKYMAS:</w:t>
            </w:r>
          </w:p>
        </w:tc>
      </w:tr>
      <w:tr w:rsidR="005E3399" w14:paraId="26CB7B02" w14:textId="77777777" w:rsidTr="005E3399">
        <w:tc>
          <w:tcPr>
            <w:tcW w:w="6091" w:type="dxa"/>
          </w:tcPr>
          <w:p w14:paraId="0B4005AE" w14:textId="77777777" w:rsidR="005E3399" w:rsidRPr="00BF40E4" w:rsidRDefault="005E3399" w:rsidP="005E3399">
            <w:pPr>
              <w:pStyle w:val="Sraopastraipa"/>
              <w:numPr>
                <w:ilvl w:val="0"/>
                <w:numId w:val="6"/>
              </w:numPr>
              <w:jc w:val="both"/>
            </w:pPr>
            <w:r w:rsidRPr="00BF40E4">
              <w:t>Pagal brėžinius neaišku, kuriose patalpose turės būti montuojamos aliuminio rėmo vitrinos. Prašome informuoti, kokiose patalpose (nurodykite patalpos Nr.) bus naudojamos šios vitrinos?</w:t>
            </w:r>
          </w:p>
          <w:p w14:paraId="32268960" w14:textId="77777777" w:rsidR="005E3399" w:rsidRPr="00BF40E4" w:rsidRDefault="005E3399" w:rsidP="002B0A21">
            <w:pPr>
              <w:jc w:val="both"/>
            </w:pPr>
            <w:bookmarkStart w:id="0" w:name="_GoBack"/>
            <w:r w:rsidRPr="00BF40E4">
              <w:rPr>
                <w:noProof/>
              </w:rPr>
              <w:drawing>
                <wp:inline distT="0" distB="0" distL="0" distR="0" wp14:anchorId="4B0BCBC2" wp14:editId="684B779A">
                  <wp:extent cx="3706166" cy="1735564"/>
                  <wp:effectExtent l="0" t="0" r="889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8250" cy="1745906"/>
                          </a:xfrm>
                          <a:prstGeom prst="rect">
                            <a:avLst/>
                          </a:prstGeom>
                          <a:noFill/>
                          <a:ln>
                            <a:noFill/>
                          </a:ln>
                        </pic:spPr>
                      </pic:pic>
                    </a:graphicData>
                  </a:graphic>
                </wp:inline>
              </w:drawing>
            </w:r>
            <w:bookmarkEnd w:id="0"/>
          </w:p>
        </w:tc>
        <w:tc>
          <w:tcPr>
            <w:tcW w:w="3543" w:type="dxa"/>
            <w:vMerge w:val="restart"/>
          </w:tcPr>
          <w:p w14:paraId="0B710550" w14:textId="77777777" w:rsidR="005E3399" w:rsidRPr="00BF40E4" w:rsidRDefault="005E3399" w:rsidP="002B0A21">
            <w:pPr>
              <w:shd w:val="clear" w:color="auto" w:fill="FFFFFF"/>
              <w:rPr>
                <w:color w:val="333333"/>
              </w:rPr>
            </w:pPr>
            <w:r w:rsidRPr="00BF40E4">
              <w:rPr>
                <w:color w:val="333333"/>
              </w:rPr>
              <w:t>Aliuminio rėmo vitrina 3,00 x 2,70</w:t>
            </w:r>
            <w:r>
              <w:rPr>
                <w:color w:val="333333"/>
              </w:rPr>
              <w:t xml:space="preserve"> </w:t>
            </w:r>
            <w:r w:rsidRPr="00BF40E4">
              <w:rPr>
                <w:color w:val="333333"/>
              </w:rPr>
              <w:t xml:space="preserve">m </w:t>
            </w:r>
            <w:r>
              <w:rPr>
                <w:color w:val="333333"/>
              </w:rPr>
              <w:t>(</w:t>
            </w:r>
            <w:r w:rsidRPr="00BF40E4">
              <w:rPr>
                <w:color w:val="333333"/>
                <w:u w:val="single"/>
              </w:rPr>
              <w:t>+</w:t>
            </w:r>
            <w:r>
              <w:rPr>
                <w:color w:val="333333"/>
              </w:rPr>
              <w:t xml:space="preserve">1 mm) </w:t>
            </w:r>
            <w:r w:rsidRPr="00BF40E4">
              <w:rPr>
                <w:color w:val="333333"/>
              </w:rPr>
              <w:t>automatinės durys vitrinoje 2,10</w:t>
            </w:r>
            <w:r>
              <w:rPr>
                <w:color w:val="333333"/>
              </w:rPr>
              <w:t xml:space="preserve"> </w:t>
            </w:r>
            <w:r w:rsidRPr="00BF40E4">
              <w:rPr>
                <w:color w:val="333333"/>
              </w:rPr>
              <w:t>mx1,20</w:t>
            </w:r>
            <w:r>
              <w:rPr>
                <w:color w:val="333333"/>
              </w:rPr>
              <w:t xml:space="preserve"> </w:t>
            </w:r>
            <w:r w:rsidRPr="00BF40E4">
              <w:rPr>
                <w:color w:val="333333"/>
              </w:rPr>
              <w:t>m</w:t>
            </w:r>
            <w:r>
              <w:rPr>
                <w:color w:val="333333"/>
              </w:rPr>
              <w:t xml:space="preserve"> (</w:t>
            </w:r>
            <w:r w:rsidRPr="00BF40E4">
              <w:rPr>
                <w:color w:val="333333"/>
                <w:u w:val="single"/>
              </w:rPr>
              <w:t>+</w:t>
            </w:r>
            <w:r>
              <w:rPr>
                <w:color w:val="333333"/>
              </w:rPr>
              <w:t>1 mm)</w:t>
            </w:r>
          </w:p>
          <w:p w14:paraId="09E594F3" w14:textId="77777777" w:rsidR="005E3399" w:rsidRPr="00BF40E4" w:rsidRDefault="005E3399" w:rsidP="002B0A21">
            <w:pPr>
              <w:shd w:val="clear" w:color="auto" w:fill="FFFFFF"/>
              <w:rPr>
                <w:color w:val="333333"/>
              </w:rPr>
            </w:pPr>
            <w:r w:rsidRPr="00BF40E4">
              <w:rPr>
                <w:color w:val="333333"/>
              </w:rPr>
              <w:t>Durys į operacinę automatinės 2,05 m x 1,20 m</w:t>
            </w:r>
            <w:r>
              <w:rPr>
                <w:color w:val="333333"/>
              </w:rPr>
              <w:t xml:space="preserve"> (</w:t>
            </w:r>
            <w:r w:rsidRPr="00BF40E4">
              <w:rPr>
                <w:color w:val="333333"/>
                <w:u w:val="single"/>
              </w:rPr>
              <w:t>+</w:t>
            </w:r>
            <w:r>
              <w:rPr>
                <w:color w:val="333333"/>
              </w:rPr>
              <w:t>1 mm)</w:t>
            </w:r>
          </w:p>
          <w:p w14:paraId="478FDB4F" w14:textId="77777777" w:rsidR="005E3399" w:rsidRPr="00BF40E4" w:rsidRDefault="005E3399" w:rsidP="002B0A21">
            <w:pPr>
              <w:shd w:val="clear" w:color="auto" w:fill="FFFFFF"/>
              <w:rPr>
                <w:color w:val="333333"/>
              </w:rPr>
            </w:pPr>
            <w:r w:rsidRPr="00BF40E4">
              <w:rPr>
                <w:color w:val="333333"/>
              </w:rPr>
              <w:t>Durys iš plovyklos  automatinės 2,05 m x 1,00 m</w:t>
            </w:r>
            <w:r>
              <w:rPr>
                <w:color w:val="333333"/>
              </w:rPr>
              <w:t xml:space="preserve"> (</w:t>
            </w:r>
            <w:r w:rsidRPr="00BF40E4">
              <w:rPr>
                <w:color w:val="333333"/>
                <w:u w:val="single"/>
              </w:rPr>
              <w:t>+</w:t>
            </w:r>
            <w:r>
              <w:rPr>
                <w:color w:val="333333"/>
              </w:rPr>
              <w:t>1 mm)</w:t>
            </w:r>
          </w:p>
          <w:p w14:paraId="74DD45E7" w14:textId="77777777" w:rsidR="005E3399" w:rsidRPr="00BF40E4" w:rsidRDefault="005E3399" w:rsidP="002B0A21">
            <w:pPr>
              <w:shd w:val="clear" w:color="auto" w:fill="FFFFFF"/>
              <w:rPr>
                <w:color w:val="333333"/>
              </w:rPr>
            </w:pPr>
            <w:r w:rsidRPr="00BF40E4">
              <w:rPr>
                <w:color w:val="333333"/>
              </w:rPr>
              <w:t>Durų ir vitrinos matmenys preliminarus.</w:t>
            </w:r>
          </w:p>
          <w:p w14:paraId="67CFB7CF" w14:textId="77777777" w:rsidR="005E3399" w:rsidRPr="00BF40E4" w:rsidRDefault="005E3399" w:rsidP="002B0A21">
            <w:pPr>
              <w:jc w:val="both"/>
            </w:pPr>
            <w:r w:rsidRPr="00BF40E4">
              <w:rPr>
                <w:color w:val="333333"/>
              </w:rPr>
              <w:t>Visos durys montuojamos patalpoje  2-69</w:t>
            </w:r>
          </w:p>
        </w:tc>
      </w:tr>
      <w:tr w:rsidR="005E3399" w14:paraId="4FE5A703" w14:textId="77777777" w:rsidTr="005E3399">
        <w:tc>
          <w:tcPr>
            <w:tcW w:w="6091" w:type="dxa"/>
          </w:tcPr>
          <w:p w14:paraId="673ACA66" w14:textId="77777777" w:rsidR="005E3399" w:rsidRPr="00BF40E4" w:rsidRDefault="005E3399" w:rsidP="002B0A21">
            <w:pPr>
              <w:jc w:val="both"/>
            </w:pPr>
            <w:r w:rsidRPr="00BF40E4">
              <w:t xml:space="preserve">2. Prašome pateikti Aliuminio rėmo visos  vitrinos su slankiojančiu dvivėriu segmentu (2,1 x 1,2 m) matmenis ir brėžinius. Pirkimo dokumentuose yra duoti tik slankiojančio segmento matmenys (2,1 x 1,2 m) ir bendras plotas (8,1 </w:t>
            </w:r>
            <w:proofErr w:type="spellStart"/>
            <w:r w:rsidRPr="00BF40E4">
              <w:t>kv.m</w:t>
            </w:r>
            <w:proofErr w:type="spellEnd"/>
            <w:r w:rsidRPr="00BF40E4">
              <w:t>.).</w:t>
            </w:r>
          </w:p>
        </w:tc>
        <w:tc>
          <w:tcPr>
            <w:tcW w:w="3543" w:type="dxa"/>
            <w:vMerge/>
          </w:tcPr>
          <w:p w14:paraId="5573A09E" w14:textId="77777777" w:rsidR="005E3399" w:rsidRPr="00BF40E4" w:rsidRDefault="005E3399" w:rsidP="002B0A21">
            <w:pPr>
              <w:jc w:val="both"/>
            </w:pPr>
          </w:p>
        </w:tc>
      </w:tr>
      <w:tr w:rsidR="005E3399" w14:paraId="79B3372E" w14:textId="77777777" w:rsidTr="005E3399">
        <w:tc>
          <w:tcPr>
            <w:tcW w:w="6091" w:type="dxa"/>
          </w:tcPr>
          <w:p w14:paraId="38450139" w14:textId="77777777" w:rsidR="005E3399" w:rsidRPr="00BF40E4" w:rsidRDefault="005E3399" w:rsidP="002B0A21">
            <w:pPr>
              <w:jc w:val="both"/>
            </w:pPr>
            <w:r w:rsidRPr="00BF40E4">
              <w:rPr>
                <w:color w:val="333333"/>
                <w:shd w:val="clear" w:color="auto" w:fill="FFFFFF"/>
              </w:rPr>
              <w:t>Ar reikia į kainą įsivertinti "Deguonies oro paėmimo lizdas potinkinis"? Jis yra nurodytas Techninėse specifikacijose (16 pozicija), tačiau į žiniaraštį neįtrauktas.</w:t>
            </w:r>
          </w:p>
        </w:tc>
        <w:tc>
          <w:tcPr>
            <w:tcW w:w="3543" w:type="dxa"/>
          </w:tcPr>
          <w:p w14:paraId="4A4CA719" w14:textId="77777777" w:rsidR="005E3399" w:rsidRPr="00BF40E4" w:rsidRDefault="005E3399" w:rsidP="002B0A21">
            <w:pPr>
              <w:jc w:val="both"/>
            </w:pPr>
            <w:r w:rsidRPr="00BF40E4">
              <w:rPr>
                <w:color w:val="333333"/>
                <w:shd w:val="clear" w:color="auto" w:fill="FFFFFF"/>
              </w:rPr>
              <w:t>Taip, reikia įvertinti.</w:t>
            </w:r>
          </w:p>
        </w:tc>
      </w:tr>
    </w:tbl>
    <w:p w14:paraId="6B58DC64" w14:textId="77777777" w:rsidR="005E3399" w:rsidRDefault="005E3399" w:rsidP="005E3399">
      <w:pPr>
        <w:jc w:val="both"/>
        <w:rPr>
          <w:sz w:val="20"/>
          <w:szCs w:val="20"/>
        </w:rPr>
      </w:pPr>
    </w:p>
    <w:p w14:paraId="78C01A76" w14:textId="77777777" w:rsidR="005E3399" w:rsidRDefault="005E3399" w:rsidP="004E1165"/>
    <w:p w14:paraId="4F61059B" w14:textId="62617D19" w:rsidR="00E15C8F" w:rsidRDefault="00E15C8F" w:rsidP="004E1165">
      <w:r>
        <w:rPr>
          <w:noProof/>
        </w:rPr>
        <w:drawing>
          <wp:inline distT="0" distB="0" distL="0" distR="0" wp14:anchorId="58DC653E" wp14:editId="37061219">
            <wp:extent cx="6297930" cy="6191332"/>
            <wp:effectExtent l="0" t="0" r="7620" b="0"/>
            <wp:docPr id="166937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0179" cy="6203374"/>
                    </a:xfrm>
                    <a:prstGeom prst="rect">
                      <a:avLst/>
                    </a:prstGeom>
                    <a:noFill/>
                  </pic:spPr>
                </pic:pic>
              </a:graphicData>
            </a:graphic>
          </wp:inline>
        </w:drawing>
      </w:r>
    </w:p>
    <w:p w14:paraId="01FDC93B" w14:textId="05DD3782" w:rsidR="00E15C8F" w:rsidRPr="00680527" w:rsidRDefault="00E15C8F" w:rsidP="004E1165">
      <w:r w:rsidRPr="00E15C8F">
        <w:rPr>
          <w:noProof/>
        </w:rPr>
        <w:drawing>
          <wp:inline distT="0" distB="0" distL="0" distR="0" wp14:anchorId="12A72EF3" wp14:editId="3D0C0C19">
            <wp:extent cx="6120130" cy="6029325"/>
            <wp:effectExtent l="0" t="0" r="0" b="9525"/>
            <wp:docPr id="239267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67239" name=""/>
                    <pic:cNvPicPr/>
                  </pic:nvPicPr>
                  <pic:blipFill>
                    <a:blip r:embed="rId7"/>
                    <a:stretch>
                      <a:fillRect/>
                    </a:stretch>
                  </pic:blipFill>
                  <pic:spPr>
                    <a:xfrm>
                      <a:off x="0" y="0"/>
                      <a:ext cx="6120130" cy="6029325"/>
                    </a:xfrm>
                    <a:prstGeom prst="rect">
                      <a:avLst/>
                    </a:prstGeom>
                  </pic:spPr>
                </pic:pic>
              </a:graphicData>
            </a:graphic>
          </wp:inline>
        </w:drawing>
      </w:r>
    </w:p>
    <w:sectPr w:rsidR="00E15C8F" w:rsidRPr="00680527" w:rsidSect="00104D9C">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6E11E9"/>
    <w:multiLevelType w:val="hybridMultilevel"/>
    <w:tmpl w:val="BAA83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795CAB"/>
    <w:multiLevelType w:val="hybridMultilevel"/>
    <w:tmpl w:val="00BA2C04"/>
    <w:lvl w:ilvl="0" w:tplc="F432AF34">
      <w:start w:val="1"/>
      <w:numFmt w:val="decimal"/>
      <w:lvlText w:val="%1."/>
      <w:lvlJc w:val="left"/>
      <w:pPr>
        <w:ind w:left="860" w:hanging="5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AB1386"/>
    <w:multiLevelType w:val="hybridMultilevel"/>
    <w:tmpl w:val="15F2244E"/>
    <w:lvl w:ilvl="0" w:tplc="96886E68">
      <w:numFmt w:val="bullet"/>
      <w:lvlText w:val="-"/>
      <w:lvlJc w:val="left"/>
      <w:pPr>
        <w:ind w:left="391" w:hanging="360"/>
      </w:pPr>
      <w:rPr>
        <w:rFonts w:ascii="Times New Roman" w:eastAsia="Times New Roman" w:hAnsi="Times New Roman" w:cs="Times New Roman"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4" w15:restartNumberingAfterBreak="0">
    <w:nsid w:val="6CB709E5"/>
    <w:multiLevelType w:val="hybridMultilevel"/>
    <w:tmpl w:val="1ECA80AC"/>
    <w:lvl w:ilvl="0" w:tplc="23306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9C"/>
    <w:rsid w:val="0000594F"/>
    <w:rsid w:val="00006247"/>
    <w:rsid w:val="0002035B"/>
    <w:rsid w:val="00035968"/>
    <w:rsid w:val="000457A8"/>
    <w:rsid w:val="00051522"/>
    <w:rsid w:val="0007314D"/>
    <w:rsid w:val="000D54D3"/>
    <w:rsid w:val="000E1127"/>
    <w:rsid w:val="000E333F"/>
    <w:rsid w:val="000F0265"/>
    <w:rsid w:val="000F0A20"/>
    <w:rsid w:val="000F1E53"/>
    <w:rsid w:val="000F4640"/>
    <w:rsid w:val="00104D9C"/>
    <w:rsid w:val="00105316"/>
    <w:rsid w:val="00127428"/>
    <w:rsid w:val="00146BC6"/>
    <w:rsid w:val="00153760"/>
    <w:rsid w:val="001810FE"/>
    <w:rsid w:val="001A52C6"/>
    <w:rsid w:val="001A6D8F"/>
    <w:rsid w:val="001B0048"/>
    <w:rsid w:val="001C2F29"/>
    <w:rsid w:val="001C5ABD"/>
    <w:rsid w:val="001D5E8B"/>
    <w:rsid w:val="00235E69"/>
    <w:rsid w:val="00236C13"/>
    <w:rsid w:val="002479AC"/>
    <w:rsid w:val="00263EFE"/>
    <w:rsid w:val="002D3CA4"/>
    <w:rsid w:val="002F38A3"/>
    <w:rsid w:val="003025C3"/>
    <w:rsid w:val="003026E6"/>
    <w:rsid w:val="00316255"/>
    <w:rsid w:val="00332178"/>
    <w:rsid w:val="00361A08"/>
    <w:rsid w:val="00365A80"/>
    <w:rsid w:val="00380A5D"/>
    <w:rsid w:val="00386C5A"/>
    <w:rsid w:val="003B3945"/>
    <w:rsid w:val="00411671"/>
    <w:rsid w:val="0045693F"/>
    <w:rsid w:val="004661B2"/>
    <w:rsid w:val="0047646B"/>
    <w:rsid w:val="00482EA6"/>
    <w:rsid w:val="004845B8"/>
    <w:rsid w:val="004B353B"/>
    <w:rsid w:val="004C71F5"/>
    <w:rsid w:val="004E1165"/>
    <w:rsid w:val="004F0FCF"/>
    <w:rsid w:val="004F7168"/>
    <w:rsid w:val="00505246"/>
    <w:rsid w:val="005275C9"/>
    <w:rsid w:val="005418E5"/>
    <w:rsid w:val="00541EF0"/>
    <w:rsid w:val="005850D9"/>
    <w:rsid w:val="005A0FFF"/>
    <w:rsid w:val="005C1A06"/>
    <w:rsid w:val="005D2D9C"/>
    <w:rsid w:val="005D2E00"/>
    <w:rsid w:val="005E3399"/>
    <w:rsid w:val="005F0DC2"/>
    <w:rsid w:val="0061060D"/>
    <w:rsid w:val="006651D7"/>
    <w:rsid w:val="00680527"/>
    <w:rsid w:val="006904DB"/>
    <w:rsid w:val="00696829"/>
    <w:rsid w:val="006C72C1"/>
    <w:rsid w:val="006E4C37"/>
    <w:rsid w:val="00740C11"/>
    <w:rsid w:val="00742B32"/>
    <w:rsid w:val="0075408A"/>
    <w:rsid w:val="00755D09"/>
    <w:rsid w:val="007629E8"/>
    <w:rsid w:val="00781D96"/>
    <w:rsid w:val="0078254C"/>
    <w:rsid w:val="007940FD"/>
    <w:rsid w:val="007C020A"/>
    <w:rsid w:val="007C6301"/>
    <w:rsid w:val="007D2D3C"/>
    <w:rsid w:val="007D30E7"/>
    <w:rsid w:val="007D70BD"/>
    <w:rsid w:val="008018D4"/>
    <w:rsid w:val="00810B71"/>
    <w:rsid w:val="008226CA"/>
    <w:rsid w:val="00842ECF"/>
    <w:rsid w:val="00862FF0"/>
    <w:rsid w:val="008A0959"/>
    <w:rsid w:val="008A6019"/>
    <w:rsid w:val="008C3E94"/>
    <w:rsid w:val="008E3DD0"/>
    <w:rsid w:val="008F11A4"/>
    <w:rsid w:val="008F288D"/>
    <w:rsid w:val="008F34DB"/>
    <w:rsid w:val="00911EFF"/>
    <w:rsid w:val="00935CA3"/>
    <w:rsid w:val="00941C63"/>
    <w:rsid w:val="0094518D"/>
    <w:rsid w:val="00946E65"/>
    <w:rsid w:val="00947B97"/>
    <w:rsid w:val="00A20BA5"/>
    <w:rsid w:val="00A21306"/>
    <w:rsid w:val="00A3755B"/>
    <w:rsid w:val="00A44CA7"/>
    <w:rsid w:val="00A459C5"/>
    <w:rsid w:val="00A4714C"/>
    <w:rsid w:val="00A56CDB"/>
    <w:rsid w:val="00A60955"/>
    <w:rsid w:val="00A842A9"/>
    <w:rsid w:val="00A86336"/>
    <w:rsid w:val="00A9130A"/>
    <w:rsid w:val="00AA4319"/>
    <w:rsid w:val="00AB2244"/>
    <w:rsid w:val="00AC7D28"/>
    <w:rsid w:val="00AD0D6B"/>
    <w:rsid w:val="00B039C3"/>
    <w:rsid w:val="00B12A52"/>
    <w:rsid w:val="00B17ED5"/>
    <w:rsid w:val="00B34D57"/>
    <w:rsid w:val="00B55BF4"/>
    <w:rsid w:val="00B62643"/>
    <w:rsid w:val="00B713B9"/>
    <w:rsid w:val="00B800FF"/>
    <w:rsid w:val="00BB0B84"/>
    <w:rsid w:val="00BB59AD"/>
    <w:rsid w:val="00C05E38"/>
    <w:rsid w:val="00C558FD"/>
    <w:rsid w:val="00C64784"/>
    <w:rsid w:val="00CB1DC7"/>
    <w:rsid w:val="00CD04E8"/>
    <w:rsid w:val="00CE1E91"/>
    <w:rsid w:val="00CE6E40"/>
    <w:rsid w:val="00CF0A98"/>
    <w:rsid w:val="00D04C69"/>
    <w:rsid w:val="00D3111A"/>
    <w:rsid w:val="00D42BD0"/>
    <w:rsid w:val="00D86DA0"/>
    <w:rsid w:val="00D97C6F"/>
    <w:rsid w:val="00DA7E71"/>
    <w:rsid w:val="00DC4C8F"/>
    <w:rsid w:val="00DE220C"/>
    <w:rsid w:val="00DF041D"/>
    <w:rsid w:val="00DF668B"/>
    <w:rsid w:val="00E00AD2"/>
    <w:rsid w:val="00E15C8F"/>
    <w:rsid w:val="00E36979"/>
    <w:rsid w:val="00E3773F"/>
    <w:rsid w:val="00E448E0"/>
    <w:rsid w:val="00E541F5"/>
    <w:rsid w:val="00E612EB"/>
    <w:rsid w:val="00E63E44"/>
    <w:rsid w:val="00E67564"/>
    <w:rsid w:val="00E85371"/>
    <w:rsid w:val="00E868BD"/>
    <w:rsid w:val="00EA301A"/>
    <w:rsid w:val="00EB48D3"/>
    <w:rsid w:val="00ED4F67"/>
    <w:rsid w:val="00EE1F88"/>
    <w:rsid w:val="00EE3795"/>
    <w:rsid w:val="00EF1BB0"/>
    <w:rsid w:val="00F07CFA"/>
    <w:rsid w:val="00F64F78"/>
    <w:rsid w:val="00FD7CBE"/>
    <w:rsid w:val="00FE1C78"/>
    <w:rsid w:val="00FE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313A"/>
  <w15:docId w15:val="{726E4FB0-1882-4A34-A52A-7DFEBA8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D9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1C2F29"/>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15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522"/>
    <w:rPr>
      <w:rFonts w:ascii="Segoe UI" w:eastAsia="Times New Roman" w:hAnsi="Segoe UI" w:cs="Segoe UI"/>
      <w:sz w:val="18"/>
      <w:szCs w:val="18"/>
      <w:lang w:eastAsia="lt-LT"/>
    </w:rPr>
  </w:style>
  <w:style w:type="paragraph" w:styleId="Sraopastraipa">
    <w:name w:val="List Paragraph"/>
    <w:aliases w:val="Bullet EY,List Paragraph Red"/>
    <w:basedOn w:val="prastasis"/>
    <w:link w:val="SraopastraipaDiagrama"/>
    <w:uiPriority w:val="34"/>
    <w:qFormat/>
    <w:rsid w:val="00505246"/>
    <w:pPr>
      <w:ind w:left="720"/>
      <w:contextualSpacing/>
    </w:pPr>
    <w:rPr>
      <w:lang w:eastAsia="en-US"/>
    </w:rPr>
  </w:style>
  <w:style w:type="character" w:customStyle="1" w:styleId="SraopastraipaDiagrama">
    <w:name w:val="Sąrašo pastraipa Diagrama"/>
    <w:aliases w:val="Bullet EY Diagrama,List Paragraph Red Diagrama"/>
    <w:link w:val="Sraopastraipa"/>
    <w:uiPriority w:val="34"/>
    <w:qFormat/>
    <w:locked/>
    <w:rsid w:val="00505246"/>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1C2F29"/>
    <w:rPr>
      <w:rFonts w:ascii="Times New Roman" w:eastAsia="Times New Roman" w:hAnsi="Times New Roman" w:cs="Times New Roman"/>
      <w:b/>
      <w:bCs/>
      <w:kern w:val="36"/>
      <w:sz w:val="48"/>
      <w:szCs w:val="48"/>
      <w:lang w:eastAsia="lt-LT"/>
    </w:rPr>
  </w:style>
  <w:style w:type="paragraph" w:customStyle="1" w:styleId="DiagramaDiagrama">
    <w:name w:val="Diagrama Diagrama"/>
    <w:basedOn w:val="prastasis"/>
    <w:rsid w:val="00B62643"/>
    <w:pPr>
      <w:spacing w:after="160" w:line="240" w:lineRule="exact"/>
    </w:pPr>
    <w:rPr>
      <w:rFonts w:ascii="Tahoma" w:hAnsi="Tahoma"/>
      <w:sz w:val="20"/>
      <w:szCs w:val="20"/>
      <w:lang w:val="en-US" w:eastAsia="en-US"/>
    </w:rPr>
  </w:style>
  <w:style w:type="paragraph" w:customStyle="1" w:styleId="1LaikopressC0">
    <w:name w:val="1: Laiðko press C0"/>
    <w:basedOn w:val="prastasis"/>
    <w:rsid w:val="00B62643"/>
    <w:rPr>
      <w:rFonts w:ascii="Arial" w:hAnsi="Arial"/>
      <w:kern w:val="28"/>
      <w:sz w:val="22"/>
      <w:szCs w:val="20"/>
      <w:lang w:eastAsia="en-US"/>
    </w:rPr>
  </w:style>
  <w:style w:type="character" w:styleId="Hipersaitas">
    <w:name w:val="Hyperlink"/>
    <w:basedOn w:val="Numatytasispastraiposriftas"/>
    <w:uiPriority w:val="99"/>
    <w:unhideWhenUsed/>
    <w:rsid w:val="00AA4319"/>
    <w:rPr>
      <w:color w:val="0000FF" w:themeColor="hyperlink"/>
      <w:u w:val="single"/>
    </w:rPr>
  </w:style>
  <w:style w:type="character" w:customStyle="1" w:styleId="UnresolvedMention">
    <w:name w:val="Unresolved Mention"/>
    <w:basedOn w:val="Numatytasispastraiposriftas"/>
    <w:uiPriority w:val="99"/>
    <w:semiHidden/>
    <w:unhideWhenUsed/>
    <w:rsid w:val="00AA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6674</Words>
  <Characters>3805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Vartotojas</cp:lastModifiedBy>
  <cp:revision>5</cp:revision>
  <cp:lastPrinted>2020-09-03T05:45:00Z</cp:lastPrinted>
  <dcterms:created xsi:type="dcterms:W3CDTF">2025-03-06T11:01:00Z</dcterms:created>
  <dcterms:modified xsi:type="dcterms:W3CDTF">2025-03-24T12:06:00Z</dcterms:modified>
</cp:coreProperties>
</file>