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75" w:rsidRPr="003872F6" w:rsidRDefault="005E0275" w:rsidP="00A03145">
      <w:pPr>
        <w:jc w:val="right"/>
        <w:rPr>
          <w:lang w:eastAsia="en-US"/>
        </w:rPr>
      </w:pPr>
      <w:r w:rsidRPr="003872F6">
        <w:rPr>
          <w:lang w:eastAsia="en-US"/>
        </w:rPr>
        <w:t>1 priedas</w:t>
      </w:r>
    </w:p>
    <w:p w:rsidR="00A03145" w:rsidRPr="00823A87" w:rsidRDefault="00A03145" w:rsidP="00823A87">
      <w:pPr>
        <w:rPr>
          <w:lang w:eastAsia="en-US"/>
        </w:rPr>
      </w:pPr>
    </w:p>
    <w:p w:rsidR="007B0BDF" w:rsidRPr="00B22593" w:rsidRDefault="003872F6" w:rsidP="007B0BDF">
      <w:pPr>
        <w:jc w:val="center"/>
        <w:rPr>
          <w:b/>
          <w:caps/>
        </w:rPr>
      </w:pPr>
      <w:r w:rsidRPr="00B22593">
        <w:rPr>
          <w:b/>
          <w:lang w:eastAsia="en-US"/>
        </w:rPr>
        <w:t xml:space="preserve">PASIŪLYMAS </w:t>
      </w:r>
      <w:r w:rsidRPr="00B22593">
        <w:rPr>
          <w:b/>
        </w:rPr>
        <w:t>MAŽOS VERTĖS PIRKIMUI</w:t>
      </w:r>
      <w:r w:rsidR="00C24832">
        <w:rPr>
          <w:b/>
        </w:rPr>
        <w:t xml:space="preserve"> </w:t>
      </w:r>
      <w:r w:rsidR="00823A87">
        <w:rPr>
          <w:b/>
        </w:rPr>
        <w:t>„SAU</w:t>
      </w:r>
      <w:bookmarkStart w:id="0" w:name="_GoBack"/>
      <w:bookmarkEnd w:id="0"/>
      <w:r w:rsidR="00823A87">
        <w:rPr>
          <w:b/>
        </w:rPr>
        <w:t>S</w:t>
      </w:r>
      <w:r w:rsidR="007F67E3">
        <w:rPr>
          <w:b/>
        </w:rPr>
        <w:t>INT</w:t>
      </w:r>
      <w:r w:rsidR="00823A87">
        <w:rPr>
          <w:b/>
        </w:rPr>
        <w:t xml:space="preserve">O DUMBLO TVARKYMO </w:t>
      </w:r>
      <w:r w:rsidR="00A43167">
        <w:rPr>
          <w:b/>
        </w:rPr>
        <w:t>PASLAUGOS</w:t>
      </w:r>
      <w:r w:rsidR="00C24832" w:rsidRPr="00C24832">
        <w:rPr>
          <w:b/>
        </w:rPr>
        <w:t>“,</w:t>
      </w:r>
      <w:r w:rsidR="00C24832">
        <w:rPr>
          <w:b/>
        </w:rPr>
        <w:t xml:space="preserve"> </w:t>
      </w:r>
      <w:r w:rsidRPr="00B22593">
        <w:rPr>
          <w:b/>
        </w:rPr>
        <w:t>VYKDOMAM SKELBIAMOS APKLAUSOS BŪDU</w:t>
      </w:r>
    </w:p>
    <w:p w:rsidR="007B0BDF" w:rsidRPr="003872F6" w:rsidRDefault="007B0BDF" w:rsidP="00823A87">
      <w:pPr>
        <w:rPr>
          <w:bCs/>
          <w:caps/>
        </w:rPr>
      </w:pPr>
    </w:p>
    <w:p w:rsidR="005E0275" w:rsidRPr="003872F6" w:rsidRDefault="005E0275" w:rsidP="005E0275">
      <w:pPr>
        <w:jc w:val="center"/>
        <w:rPr>
          <w:lang w:eastAsia="en-US"/>
        </w:rPr>
      </w:pPr>
      <w:r w:rsidRPr="003872F6">
        <w:rPr>
          <w:lang w:eastAsia="en-US"/>
        </w:rPr>
        <w:t>_____________</w:t>
      </w:r>
    </w:p>
    <w:p w:rsidR="005E0275" w:rsidRPr="003872F6" w:rsidRDefault="005E0275" w:rsidP="005E0275">
      <w:pPr>
        <w:jc w:val="center"/>
        <w:rPr>
          <w:lang w:eastAsia="en-US"/>
        </w:rPr>
      </w:pPr>
      <w:r w:rsidRPr="003872F6">
        <w:rPr>
          <w:lang w:eastAsia="en-US"/>
        </w:rPr>
        <w:t>(Data)</w:t>
      </w:r>
    </w:p>
    <w:p w:rsidR="005E0275" w:rsidRPr="003872F6" w:rsidRDefault="005E0275" w:rsidP="005E0275">
      <w:pPr>
        <w:jc w:val="center"/>
        <w:rPr>
          <w:lang w:eastAsia="en-US"/>
        </w:rPr>
      </w:pPr>
      <w:r w:rsidRPr="003872F6">
        <w:rPr>
          <w:lang w:eastAsia="en-US"/>
        </w:rPr>
        <w:t>______________</w:t>
      </w:r>
    </w:p>
    <w:p w:rsidR="005E0275" w:rsidRPr="003872F6" w:rsidRDefault="005E0275" w:rsidP="005E0275">
      <w:pPr>
        <w:jc w:val="center"/>
        <w:rPr>
          <w:lang w:eastAsia="en-US"/>
        </w:rPr>
      </w:pPr>
      <w:r w:rsidRPr="003872F6">
        <w:rPr>
          <w:lang w:eastAsia="en-US"/>
        </w:rPr>
        <w:t>(Sudarymo vieta)</w:t>
      </w:r>
    </w:p>
    <w:p w:rsidR="00A03145" w:rsidRPr="00823A87" w:rsidRDefault="00A03145" w:rsidP="00823A87">
      <w:pPr>
        <w:rPr>
          <w:bCs/>
          <w:caps/>
        </w:rPr>
      </w:pPr>
    </w:p>
    <w:p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rsidR="00A03145" w:rsidRPr="003872F6" w:rsidRDefault="00A03145" w:rsidP="00A03145">
      <w:pPr>
        <w:ind w:right="413" w:firstLine="567"/>
        <w:jc w:val="both"/>
      </w:pPr>
      <w:r w:rsidRPr="003872F6">
        <w:t>šiuo pasiūlymu patvirtiname, kad mūsų pasiūlyme pateikta informacija yra teisinga ir apima viską, ko reikia tinkamam pirkimo sutarties įvykdymui.</w:t>
      </w:r>
    </w:p>
    <w:p w:rsidR="00A03145" w:rsidRPr="003872F6" w:rsidRDefault="00A03145" w:rsidP="00A03145">
      <w:pPr>
        <w:jc w:val="right"/>
        <w:rPr>
          <w:sz w:val="20"/>
          <w:szCs w:val="20"/>
        </w:rPr>
      </w:pPr>
      <w:bookmarkStart w:id="1"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rsidTr="00A03145">
        <w:tc>
          <w:tcPr>
            <w:tcW w:w="5070" w:type="dxa"/>
          </w:tcPr>
          <w:p w:rsidR="005E0275" w:rsidRPr="003872F6" w:rsidRDefault="005E0275" w:rsidP="00C111C9">
            <w:pPr>
              <w:jc w:val="both"/>
            </w:pPr>
            <w:bookmarkStart w:id="2" w:name="_Hlk93058129"/>
            <w:bookmarkEnd w:id="1"/>
            <w:r w:rsidRPr="003872F6">
              <w:t>Tiekėjo pavadinimas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C111C9">
            <w:pPr>
              <w:jc w:val="both"/>
            </w:pPr>
            <w:r w:rsidRPr="003872F6">
              <w:t>Tiekėjo įmonės kodas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rsidR="005E0275" w:rsidRPr="003872F6" w:rsidRDefault="005E0275" w:rsidP="005E0275">
            <w:pPr>
              <w:jc w:val="both"/>
            </w:pPr>
          </w:p>
        </w:tc>
      </w:tr>
      <w:bookmarkEnd w:id="2"/>
      <w:tr w:rsidR="005E0275" w:rsidRPr="003872F6" w:rsidTr="00A03145">
        <w:tc>
          <w:tcPr>
            <w:tcW w:w="5070" w:type="dxa"/>
          </w:tcPr>
          <w:p w:rsidR="005E0275" w:rsidRPr="003872F6" w:rsidRDefault="005E0275" w:rsidP="005E0275">
            <w:pPr>
              <w:jc w:val="both"/>
            </w:pPr>
            <w:r w:rsidRPr="003872F6">
              <w:t>Telefono numeris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5E0275">
            <w:pPr>
              <w:jc w:val="both"/>
            </w:pPr>
            <w:r w:rsidRPr="003872F6">
              <w:t>El. pašto adresas</w:t>
            </w:r>
          </w:p>
        </w:tc>
        <w:tc>
          <w:tcPr>
            <w:tcW w:w="4578" w:type="dxa"/>
          </w:tcPr>
          <w:p w:rsidR="005E0275" w:rsidRPr="003872F6" w:rsidRDefault="005E0275" w:rsidP="005E0275">
            <w:pPr>
              <w:jc w:val="both"/>
            </w:pPr>
          </w:p>
        </w:tc>
      </w:tr>
      <w:tr w:rsidR="00094280" w:rsidRPr="003872F6" w:rsidTr="00094280">
        <w:tc>
          <w:tcPr>
            <w:tcW w:w="5070" w:type="dxa"/>
            <w:tcBorders>
              <w:top w:val="single" w:sz="4" w:space="0" w:color="auto"/>
              <w:left w:val="single" w:sz="4" w:space="0" w:color="auto"/>
              <w:bottom w:val="single" w:sz="4" w:space="0" w:color="auto"/>
              <w:right w:val="single" w:sz="4" w:space="0" w:color="auto"/>
            </w:tcBorders>
          </w:tcPr>
          <w:p w:rsidR="00094280" w:rsidRPr="00094280" w:rsidRDefault="00094280" w:rsidP="000C1F0F">
            <w:pPr>
              <w:jc w:val="both"/>
            </w:pPr>
            <w:bookmarkStart w:id="3"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rsidR="00094280" w:rsidRPr="003872F6" w:rsidRDefault="00094280" w:rsidP="000C1F0F">
            <w:pPr>
              <w:jc w:val="both"/>
            </w:pPr>
          </w:p>
        </w:tc>
      </w:tr>
    </w:tbl>
    <w:p w:rsidR="00094280" w:rsidRDefault="00236B6C" w:rsidP="00236B6C">
      <w:pPr>
        <w:jc w:val="both"/>
        <w:rPr>
          <w:i/>
          <w:iCs/>
          <w:color w:val="000000"/>
          <w:sz w:val="22"/>
          <w:szCs w:val="22"/>
        </w:rPr>
      </w:pPr>
      <w:r w:rsidRPr="00236B6C">
        <w:rPr>
          <w:i/>
          <w:iCs/>
          <w:color w:val="000000"/>
          <w:sz w:val="22"/>
          <w:szCs w:val="22"/>
        </w:rPr>
        <w:t>Pastab</w:t>
      </w:r>
      <w:r w:rsidR="00094280">
        <w:rPr>
          <w:i/>
          <w:iCs/>
          <w:color w:val="000000"/>
          <w:sz w:val="22"/>
          <w:szCs w:val="22"/>
        </w:rPr>
        <w:t>os</w:t>
      </w:r>
      <w:r w:rsidRPr="00236B6C">
        <w:rPr>
          <w:i/>
          <w:iCs/>
          <w:color w:val="000000"/>
          <w:sz w:val="22"/>
          <w:szCs w:val="22"/>
        </w:rPr>
        <w:t>:</w:t>
      </w:r>
    </w:p>
    <w:p w:rsidR="00236B6C" w:rsidRDefault="00094280" w:rsidP="00236B6C">
      <w:pPr>
        <w:jc w:val="both"/>
        <w:rPr>
          <w:i/>
          <w:iCs/>
          <w:color w:val="000000"/>
          <w:sz w:val="22"/>
          <w:szCs w:val="22"/>
        </w:rPr>
      </w:pPr>
      <w:r>
        <w:rPr>
          <w:i/>
          <w:iCs/>
          <w:color w:val="000000"/>
          <w:sz w:val="22"/>
          <w:szCs w:val="22"/>
        </w:rPr>
        <w:t>1)</w:t>
      </w:r>
      <w:r w:rsidR="00236B6C" w:rsidRPr="00236B6C">
        <w:rPr>
          <w:i/>
          <w:iCs/>
          <w:color w:val="000000"/>
          <w:sz w:val="22"/>
          <w:szCs w:val="22"/>
        </w:rPr>
        <w:t xml:space="preserve"> </w:t>
      </w:r>
      <w:r w:rsidR="00236B6C">
        <w:rPr>
          <w:i/>
          <w:iCs/>
          <w:color w:val="000000"/>
          <w:sz w:val="22"/>
          <w:szCs w:val="22"/>
        </w:rPr>
        <w:t>j</w:t>
      </w:r>
      <w:r w:rsidR="00236B6C" w:rsidRPr="00236B6C">
        <w:rPr>
          <w:i/>
          <w:iCs/>
          <w:color w:val="000000"/>
          <w:sz w:val="22"/>
          <w:szCs w:val="22"/>
        </w:rPr>
        <w:t>eigu dalyvauja ūkio subjektų grupės partneri</w:t>
      </w:r>
      <w:bookmarkEnd w:id="3"/>
      <w:r w:rsidR="00236B6C" w:rsidRPr="00236B6C">
        <w:rPr>
          <w:i/>
          <w:iCs/>
          <w:color w:val="000000"/>
          <w:sz w:val="22"/>
          <w:szCs w:val="22"/>
        </w:rPr>
        <w:t>ai, aukščiau nurodyta 1 lentelė pildoma tiek kartų, kiek ūkio subjektų dalyvauja teikiant bendrą pasiūlymą</w:t>
      </w:r>
      <w:r w:rsidR="00236B6C">
        <w:rPr>
          <w:i/>
          <w:iCs/>
          <w:color w:val="000000"/>
          <w:sz w:val="22"/>
          <w:szCs w:val="22"/>
        </w:rPr>
        <w:t>.</w:t>
      </w:r>
    </w:p>
    <w:p w:rsidR="002375B5" w:rsidRPr="00094280" w:rsidRDefault="00094280" w:rsidP="00236B6C">
      <w:pPr>
        <w:jc w:val="both"/>
        <w:rPr>
          <w:i/>
          <w:iCs/>
          <w:sz w:val="22"/>
          <w:szCs w:val="22"/>
        </w:rPr>
      </w:pPr>
      <w:r w:rsidRPr="00094280">
        <w:rPr>
          <w:i/>
          <w:iCs/>
          <w:sz w:val="22"/>
          <w:szCs w:val="22"/>
        </w:rPr>
        <w:t xml:space="preserve">2)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rsidR="00094280" w:rsidRPr="00094280" w:rsidRDefault="00094280" w:rsidP="002375B5">
      <w:pPr>
        <w:ind w:firstLine="720"/>
        <w:jc w:val="both"/>
        <w:rPr>
          <w:lang w:eastAsia="en-US"/>
        </w:rPr>
      </w:pPr>
    </w:p>
    <w:p w:rsidR="00094280" w:rsidRPr="00094280" w:rsidRDefault="002375B5" w:rsidP="002375B5">
      <w:pPr>
        <w:ind w:firstLine="720"/>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094280" w:rsidRPr="00094280">
        <w:rPr>
          <w:lang w:eastAsia="en-US"/>
        </w:rPr>
        <w:t>p</w:t>
      </w:r>
      <w:r w:rsidRPr="00094280">
        <w:rPr>
          <w:lang w:eastAsia="en-US"/>
        </w:rPr>
        <w:t xml:space="preserve">irkimo sąlygose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rsidR="00094280" w:rsidRPr="00094280" w:rsidRDefault="00094280" w:rsidP="002375B5">
      <w:pPr>
        <w:ind w:firstLine="720"/>
        <w:jc w:val="both"/>
        <w:rPr>
          <w:lang w:eastAsia="en-US"/>
        </w:rPr>
      </w:pPr>
    </w:p>
    <w:p w:rsidR="00094280" w:rsidRDefault="002375B5" w:rsidP="002375B5">
      <w:pPr>
        <w:ind w:firstLine="720"/>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irkimo sąlyg</w:t>
      </w:r>
      <w:r w:rsidR="00204503">
        <w:rPr>
          <w:lang w:eastAsia="en-US"/>
        </w:rPr>
        <w:t>ų</w:t>
      </w:r>
      <w:r w:rsidRPr="00094280">
        <w:rPr>
          <w:lang w:eastAsia="en-US"/>
        </w:rPr>
        <w:t xml:space="preserve"> 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rsidR="000D73C0" w:rsidRPr="00094280" w:rsidRDefault="000D73C0" w:rsidP="002375B5">
      <w:pPr>
        <w:ind w:firstLine="720"/>
        <w:jc w:val="both"/>
        <w:rPr>
          <w:lang w:eastAsia="en-US"/>
        </w:rPr>
      </w:pPr>
    </w:p>
    <w:p w:rsidR="003872F6" w:rsidRDefault="005E0275" w:rsidP="00A03145">
      <w:pPr>
        <w:tabs>
          <w:tab w:val="left" w:pos="540"/>
        </w:tabs>
        <w:ind w:right="104" w:firstLine="567"/>
        <w:jc w:val="both"/>
      </w:pPr>
      <w:r w:rsidRPr="003872F6">
        <w:rPr>
          <w:lang w:eastAsia="en-US"/>
        </w:rPr>
        <w:t>M</w:t>
      </w:r>
      <w:r w:rsidR="005A3BEC" w:rsidRPr="005A3BEC">
        <w:rPr>
          <w:lang w:eastAsia="en-US"/>
        </w:rPr>
        <w:t xml:space="preserve">es siūlome </w:t>
      </w:r>
      <w:r w:rsidR="00204503">
        <w:rPr>
          <w:lang w:eastAsia="en-US"/>
        </w:rPr>
        <w:t>žemiau nurodytas Paslaugas</w:t>
      </w:r>
      <w:r w:rsidR="005A3BEC">
        <w:rPr>
          <w:lang w:eastAsia="en-US"/>
        </w:rPr>
        <w:t xml:space="preserve"> </w:t>
      </w:r>
      <w:r w:rsidR="00204503">
        <w:rPr>
          <w:lang w:eastAsia="en-US"/>
        </w:rPr>
        <w:t>teikti</w:t>
      </w:r>
      <w:r w:rsidR="005A3BEC">
        <w:rPr>
          <w:lang w:eastAsia="en-US"/>
        </w:rPr>
        <w:t xml:space="preserve"> už</w:t>
      </w:r>
      <w:r w:rsidR="00204503">
        <w:rPr>
          <w:lang w:eastAsia="en-US"/>
        </w:rPr>
        <w:t xml:space="preserve"> jų fiksuotą įkainį</w:t>
      </w:r>
      <w:r w:rsidR="003872F6" w:rsidRPr="003872F6">
        <w:t>:</w:t>
      </w:r>
    </w:p>
    <w:p w:rsidR="005A3BEC" w:rsidRDefault="00094280" w:rsidP="00094280">
      <w:pPr>
        <w:tabs>
          <w:tab w:val="left" w:pos="540"/>
        </w:tabs>
        <w:ind w:right="104" w:firstLine="567"/>
        <w:jc w:val="right"/>
        <w:rPr>
          <w:sz w:val="20"/>
          <w:szCs w:val="20"/>
        </w:rPr>
      </w:pPr>
      <w:r w:rsidRPr="00094280">
        <w:rPr>
          <w:sz w:val="20"/>
          <w:szCs w:val="20"/>
        </w:rPr>
        <w:t>1 lentelė</w:t>
      </w:r>
    </w:p>
    <w:p w:rsidR="00A96678" w:rsidRDefault="00A96678" w:rsidP="00094280">
      <w:pPr>
        <w:tabs>
          <w:tab w:val="left" w:pos="540"/>
        </w:tabs>
        <w:ind w:right="104" w:firstLine="567"/>
        <w:jc w:val="right"/>
        <w:rPr>
          <w:b/>
          <w:color w:val="FF0000"/>
          <w:lang w:eastAsia="en-US"/>
        </w:rPr>
      </w:pPr>
      <w:r w:rsidRPr="004265F7">
        <w:rPr>
          <w:b/>
          <w:color w:val="FF0000"/>
          <w:lang w:eastAsia="en-US"/>
        </w:rPr>
        <w:t>Tiekėjo siūlymas (nurodyti)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992"/>
        <w:gridCol w:w="1701"/>
        <w:gridCol w:w="1276"/>
        <w:gridCol w:w="1417"/>
      </w:tblGrid>
      <w:tr w:rsidR="00823A87" w:rsidRPr="00A92AC4" w:rsidTr="00823A87">
        <w:trPr>
          <w:trHeight w:val="516"/>
          <w:jc w:val="center"/>
        </w:trPr>
        <w:tc>
          <w:tcPr>
            <w:tcW w:w="4253" w:type="dxa"/>
            <w:gridSpan w:val="2"/>
            <w:tcBorders>
              <w:top w:val="single" w:sz="4" w:space="0" w:color="auto"/>
              <w:left w:val="single" w:sz="4" w:space="0" w:color="auto"/>
              <w:bottom w:val="single" w:sz="4" w:space="0" w:color="auto"/>
              <w:right w:val="single" w:sz="4" w:space="0" w:color="auto"/>
            </w:tcBorders>
            <w:vAlign w:val="center"/>
          </w:tcPr>
          <w:p w:rsidR="00823A87" w:rsidRPr="00A92AC4" w:rsidRDefault="00823A87" w:rsidP="002A5DAC">
            <w:pPr>
              <w:jc w:val="center"/>
              <w:rPr>
                <w:b/>
                <w:lang w:eastAsia="en-US"/>
              </w:rPr>
            </w:pPr>
            <w:r>
              <w:rPr>
                <w:rFonts w:eastAsia="Calibri"/>
                <w:b/>
                <w:bCs/>
                <w:lang w:eastAsia="en-GB"/>
              </w:rPr>
              <w:t>Paslaugų</w:t>
            </w:r>
            <w:r w:rsidRPr="00A92AC4">
              <w:rPr>
                <w:rFonts w:eastAsia="Calibri"/>
                <w:b/>
                <w:bCs/>
                <w:lang w:eastAsia="en-GB"/>
              </w:rPr>
              <w:t xml:space="preserve"> p</w:t>
            </w:r>
            <w:r w:rsidRPr="00A92AC4">
              <w:rPr>
                <w:b/>
                <w:lang w:eastAsia="en-US"/>
              </w:rPr>
              <w:t>avadinimas</w:t>
            </w:r>
          </w:p>
        </w:tc>
        <w:tc>
          <w:tcPr>
            <w:tcW w:w="992" w:type="dxa"/>
            <w:tcBorders>
              <w:top w:val="single" w:sz="4" w:space="0" w:color="auto"/>
              <w:left w:val="single" w:sz="4" w:space="0" w:color="auto"/>
              <w:bottom w:val="single" w:sz="4" w:space="0" w:color="auto"/>
              <w:right w:val="single" w:sz="4" w:space="0" w:color="auto"/>
            </w:tcBorders>
            <w:vAlign w:val="center"/>
          </w:tcPr>
          <w:p w:rsidR="00823A87" w:rsidRPr="00A92AC4" w:rsidRDefault="00823A87" w:rsidP="002A5DAC">
            <w:pPr>
              <w:jc w:val="center"/>
              <w:rPr>
                <w:b/>
                <w:lang w:eastAsia="en-US"/>
              </w:rPr>
            </w:pPr>
            <w:r w:rsidRPr="00A92AC4">
              <w:rPr>
                <w:b/>
                <w:lang w:eastAsia="en-US"/>
              </w:rPr>
              <w:t>Mato vnt.</w:t>
            </w:r>
          </w:p>
        </w:tc>
        <w:tc>
          <w:tcPr>
            <w:tcW w:w="1701" w:type="dxa"/>
            <w:tcBorders>
              <w:top w:val="single" w:sz="4" w:space="0" w:color="auto"/>
              <w:left w:val="single" w:sz="4" w:space="0" w:color="auto"/>
              <w:bottom w:val="single" w:sz="4" w:space="0" w:color="auto"/>
              <w:right w:val="single" w:sz="4" w:space="0" w:color="auto"/>
            </w:tcBorders>
            <w:vAlign w:val="center"/>
          </w:tcPr>
          <w:p w:rsidR="00823A87" w:rsidRPr="00A92AC4" w:rsidRDefault="00823A87" w:rsidP="002A5DAC">
            <w:pPr>
              <w:jc w:val="center"/>
              <w:rPr>
                <w:b/>
                <w:lang w:eastAsia="en-US"/>
              </w:rPr>
            </w:pPr>
            <w:r w:rsidRPr="00A92AC4">
              <w:rPr>
                <w:b/>
                <w:lang w:eastAsia="en-US"/>
              </w:rPr>
              <w:t>Preliminarus kiekis 12-os mėnesių laikotarpiui</w:t>
            </w:r>
          </w:p>
        </w:tc>
        <w:tc>
          <w:tcPr>
            <w:tcW w:w="1276" w:type="dxa"/>
            <w:tcBorders>
              <w:top w:val="single" w:sz="4" w:space="0" w:color="auto"/>
              <w:left w:val="single" w:sz="4" w:space="0" w:color="auto"/>
              <w:bottom w:val="single" w:sz="4" w:space="0" w:color="auto"/>
              <w:right w:val="single" w:sz="4" w:space="0" w:color="auto"/>
            </w:tcBorders>
            <w:vAlign w:val="center"/>
          </w:tcPr>
          <w:p w:rsidR="00823A87" w:rsidRPr="00A92AC4" w:rsidRDefault="00823A87" w:rsidP="002A5DAC">
            <w:pPr>
              <w:jc w:val="center"/>
              <w:rPr>
                <w:b/>
                <w:lang w:eastAsia="en-US"/>
              </w:rPr>
            </w:pPr>
            <w:r w:rsidRPr="00A92AC4">
              <w:rPr>
                <w:b/>
                <w:lang w:eastAsia="en-US"/>
              </w:rPr>
              <w:t>Įkainis vienam mato vienetui, Eur be PVM</w:t>
            </w:r>
          </w:p>
        </w:tc>
        <w:tc>
          <w:tcPr>
            <w:tcW w:w="1417" w:type="dxa"/>
            <w:tcBorders>
              <w:top w:val="single" w:sz="4" w:space="0" w:color="auto"/>
              <w:left w:val="single" w:sz="4" w:space="0" w:color="auto"/>
              <w:bottom w:val="single" w:sz="4" w:space="0" w:color="auto"/>
              <w:right w:val="single" w:sz="4" w:space="0" w:color="auto"/>
            </w:tcBorders>
            <w:vAlign w:val="center"/>
          </w:tcPr>
          <w:p w:rsidR="00823A87" w:rsidRPr="00A92AC4" w:rsidRDefault="00823A87" w:rsidP="002A5DAC">
            <w:pPr>
              <w:jc w:val="center"/>
              <w:rPr>
                <w:b/>
                <w:lang w:eastAsia="en-US"/>
              </w:rPr>
            </w:pPr>
            <w:r w:rsidRPr="00A92AC4">
              <w:rPr>
                <w:b/>
                <w:lang w:eastAsia="en-US"/>
              </w:rPr>
              <w:t xml:space="preserve">Suma, Eur be PVM </w:t>
            </w:r>
          </w:p>
        </w:tc>
      </w:tr>
      <w:tr w:rsidR="00823A87" w:rsidRPr="00A92AC4" w:rsidTr="00823A87">
        <w:trPr>
          <w:trHeight w:val="435"/>
          <w:jc w:val="center"/>
        </w:trPr>
        <w:tc>
          <w:tcPr>
            <w:tcW w:w="4253" w:type="dxa"/>
            <w:gridSpan w:val="2"/>
            <w:tcBorders>
              <w:top w:val="single" w:sz="4" w:space="0" w:color="auto"/>
              <w:left w:val="single" w:sz="4" w:space="0" w:color="auto"/>
              <w:bottom w:val="single" w:sz="4" w:space="0" w:color="auto"/>
              <w:right w:val="single" w:sz="4" w:space="0" w:color="auto"/>
            </w:tcBorders>
            <w:vAlign w:val="center"/>
          </w:tcPr>
          <w:p w:rsidR="00662850" w:rsidRPr="00A92AC4" w:rsidRDefault="00823A87" w:rsidP="00662850">
            <w:pPr>
              <w:spacing w:after="120" w:line="276" w:lineRule="auto"/>
              <w:jc w:val="center"/>
              <w:rPr>
                <w:rFonts w:eastAsia="Calibri"/>
              </w:rPr>
            </w:pPr>
            <w:r w:rsidRPr="00823A87">
              <w:rPr>
                <w:rFonts w:eastAsia="Calibri"/>
              </w:rPr>
              <w:t xml:space="preserve">UAB „Kretingos vandenys“ nuotekų valymo metu susidariusių nepavojingų </w:t>
            </w:r>
            <w:r w:rsidRPr="00823A87">
              <w:rPr>
                <w:rFonts w:eastAsia="Calibri"/>
              </w:rPr>
              <w:lastRenderedPageBreak/>
              <w:t>atliekų, t. y. sausinto dumblo (miesto komunalinių nuotekų valymo dumblas (kodas 19 08 05))</w:t>
            </w:r>
            <w:r w:rsidR="00662850">
              <w:rPr>
                <w:rFonts w:eastAsia="Calibri"/>
              </w:rPr>
              <w:t xml:space="preserve"> pakrovimas, </w:t>
            </w:r>
            <w:r w:rsidRPr="00823A87">
              <w:rPr>
                <w:rFonts w:eastAsia="Calibri"/>
              </w:rPr>
              <w:t>išvežimas iš dumblo saugojimo aikštelės ir panaudojimas tręšimui ir / ar rekultyvacijai</w:t>
            </w:r>
          </w:p>
        </w:tc>
        <w:tc>
          <w:tcPr>
            <w:tcW w:w="992" w:type="dxa"/>
            <w:vAlign w:val="center"/>
          </w:tcPr>
          <w:p w:rsidR="00823A87" w:rsidRPr="00A92AC4" w:rsidRDefault="00823A87" w:rsidP="00A92AC4">
            <w:pPr>
              <w:spacing w:line="360" w:lineRule="auto"/>
              <w:jc w:val="center"/>
            </w:pPr>
            <w:r>
              <w:lastRenderedPageBreak/>
              <w:t>t</w:t>
            </w:r>
          </w:p>
        </w:tc>
        <w:tc>
          <w:tcPr>
            <w:tcW w:w="1701" w:type="dxa"/>
            <w:vAlign w:val="center"/>
          </w:tcPr>
          <w:p w:rsidR="00823A87" w:rsidRPr="00A92AC4" w:rsidRDefault="00823A87" w:rsidP="00A92AC4">
            <w:pPr>
              <w:spacing w:line="360" w:lineRule="auto"/>
              <w:jc w:val="center"/>
            </w:pPr>
            <w:r>
              <w:t>1 500</w:t>
            </w:r>
          </w:p>
        </w:tc>
        <w:tc>
          <w:tcPr>
            <w:tcW w:w="1276" w:type="dxa"/>
            <w:tcBorders>
              <w:top w:val="single" w:sz="4" w:space="0" w:color="auto"/>
              <w:left w:val="single" w:sz="4" w:space="0" w:color="auto"/>
              <w:bottom w:val="single" w:sz="4" w:space="0" w:color="auto"/>
              <w:right w:val="single" w:sz="4" w:space="0" w:color="auto"/>
            </w:tcBorders>
            <w:vAlign w:val="center"/>
          </w:tcPr>
          <w:p w:rsidR="00823A87" w:rsidRPr="00A92AC4" w:rsidRDefault="00823A87"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823A87" w:rsidRPr="00A92AC4" w:rsidRDefault="00823A87" w:rsidP="00A92AC4">
            <w:pPr>
              <w:ind w:right="104"/>
              <w:jc w:val="center"/>
              <w:rPr>
                <w:lang w:eastAsia="en-US"/>
              </w:rPr>
            </w:pPr>
          </w:p>
        </w:tc>
      </w:tr>
      <w:tr w:rsidR="00823A87" w:rsidRPr="00A92AC4" w:rsidTr="00823A87">
        <w:tblPrEx>
          <w:tblLook w:val="01E0" w:firstRow="1" w:lastRow="1" w:firstColumn="1" w:lastColumn="1" w:noHBand="0" w:noVBand="0"/>
        </w:tblPrEx>
        <w:trPr>
          <w:jc w:val="center"/>
        </w:trPr>
        <w:tc>
          <w:tcPr>
            <w:tcW w:w="2977" w:type="dxa"/>
            <w:shd w:val="clear" w:color="auto" w:fill="auto"/>
            <w:vAlign w:val="center"/>
            <w:hideMark/>
          </w:tcPr>
          <w:p w:rsidR="00823A87" w:rsidRPr="00A92AC4" w:rsidRDefault="00823A87" w:rsidP="00823A87">
            <w:pPr>
              <w:spacing w:line="256" w:lineRule="auto"/>
              <w:jc w:val="right"/>
              <w:rPr>
                <w:b/>
                <w:lang w:eastAsia="en-US"/>
              </w:rPr>
            </w:pPr>
            <w:r w:rsidRPr="00A92AC4">
              <w:rPr>
                <w:b/>
                <w:lang w:eastAsia="en-US"/>
              </w:rPr>
              <w:t>Bendra pasiūlymo kaina, Eur be PVM:</w:t>
            </w:r>
          </w:p>
        </w:tc>
        <w:tc>
          <w:tcPr>
            <w:tcW w:w="6662" w:type="dxa"/>
            <w:gridSpan w:val="5"/>
            <w:shd w:val="clear" w:color="auto" w:fill="auto"/>
            <w:vAlign w:val="center"/>
            <w:hideMark/>
          </w:tcPr>
          <w:p w:rsidR="00823A87" w:rsidRPr="00823A87" w:rsidRDefault="00823A87" w:rsidP="00823A87">
            <w:pPr>
              <w:spacing w:line="256" w:lineRule="auto"/>
              <w:rPr>
                <w:i/>
                <w:color w:val="0070C0"/>
                <w:sz w:val="22"/>
                <w:szCs w:val="22"/>
              </w:rPr>
            </w:pPr>
            <w:r w:rsidRPr="00823A87">
              <w:rPr>
                <w:i/>
                <w:color w:val="0070C0"/>
                <w:sz w:val="22"/>
                <w:szCs w:val="22"/>
              </w:rPr>
              <w:t>_______________</w:t>
            </w:r>
            <w:r>
              <w:rPr>
                <w:i/>
                <w:color w:val="0070C0"/>
                <w:sz w:val="22"/>
                <w:szCs w:val="22"/>
              </w:rPr>
              <w:t>_____</w:t>
            </w:r>
            <w:r w:rsidRPr="00823A87">
              <w:rPr>
                <w:i/>
                <w:color w:val="0070C0"/>
                <w:sz w:val="22"/>
                <w:szCs w:val="22"/>
              </w:rPr>
              <w:t>______________________________________</w:t>
            </w:r>
          </w:p>
          <w:p w:rsidR="00823A87" w:rsidRPr="00823A87" w:rsidRDefault="00823A87" w:rsidP="00823A87">
            <w:pPr>
              <w:spacing w:line="256" w:lineRule="auto"/>
              <w:rPr>
                <w:i/>
                <w:color w:val="0070C0"/>
                <w:sz w:val="22"/>
                <w:szCs w:val="22"/>
              </w:rPr>
            </w:pPr>
            <w:r w:rsidRPr="00823A87">
              <w:rPr>
                <w:i/>
                <w:color w:val="0070C0"/>
                <w:sz w:val="22"/>
                <w:szCs w:val="22"/>
              </w:rPr>
              <w:t>(nurodyti sumą skaičiais, dviejų skaičių po kablelio tikslumu ir žodžiais)</w:t>
            </w:r>
          </w:p>
        </w:tc>
      </w:tr>
      <w:tr w:rsidR="00823A87" w:rsidRPr="00A92AC4" w:rsidTr="00823A87">
        <w:tblPrEx>
          <w:tblLook w:val="01E0" w:firstRow="1" w:lastRow="1" w:firstColumn="1" w:lastColumn="1" w:noHBand="0" w:noVBand="0"/>
        </w:tblPrEx>
        <w:trPr>
          <w:jc w:val="center"/>
        </w:trPr>
        <w:tc>
          <w:tcPr>
            <w:tcW w:w="2977" w:type="dxa"/>
            <w:shd w:val="clear" w:color="auto" w:fill="auto"/>
            <w:vAlign w:val="center"/>
            <w:hideMark/>
          </w:tcPr>
          <w:p w:rsidR="00823A87" w:rsidRPr="00A92AC4" w:rsidRDefault="00823A87" w:rsidP="00823A87">
            <w:pPr>
              <w:spacing w:line="256" w:lineRule="auto"/>
              <w:jc w:val="right"/>
              <w:rPr>
                <w:b/>
                <w:lang w:eastAsia="en-US"/>
              </w:rPr>
            </w:pPr>
            <w:r w:rsidRPr="00A92AC4">
              <w:rPr>
                <w:b/>
                <w:lang w:eastAsia="en-US"/>
              </w:rPr>
              <w:t xml:space="preserve">PVM </w:t>
            </w:r>
            <w:r w:rsidRPr="00823A87">
              <w:rPr>
                <w:b/>
                <w:color w:val="FF0000"/>
                <w:lang w:eastAsia="en-US"/>
              </w:rPr>
              <w:t>__</w:t>
            </w:r>
            <w:r w:rsidRPr="00A92AC4">
              <w:rPr>
                <w:b/>
                <w:lang w:eastAsia="en-US"/>
              </w:rPr>
              <w:t xml:space="preserve"> %:</w:t>
            </w:r>
          </w:p>
        </w:tc>
        <w:tc>
          <w:tcPr>
            <w:tcW w:w="6662" w:type="dxa"/>
            <w:gridSpan w:val="5"/>
            <w:shd w:val="clear" w:color="auto" w:fill="auto"/>
            <w:vAlign w:val="center"/>
            <w:hideMark/>
          </w:tcPr>
          <w:p w:rsidR="00823A87" w:rsidRPr="00823A87" w:rsidRDefault="00823A87" w:rsidP="00823A87">
            <w:pPr>
              <w:spacing w:line="256" w:lineRule="auto"/>
              <w:rPr>
                <w:i/>
                <w:color w:val="0070C0"/>
                <w:sz w:val="22"/>
                <w:szCs w:val="22"/>
              </w:rPr>
            </w:pPr>
            <w:r w:rsidRPr="00823A87">
              <w:rPr>
                <w:i/>
                <w:color w:val="0070C0"/>
                <w:sz w:val="22"/>
                <w:szCs w:val="22"/>
              </w:rPr>
              <w:t>______________________</w:t>
            </w:r>
            <w:r>
              <w:rPr>
                <w:i/>
                <w:color w:val="0070C0"/>
                <w:sz w:val="22"/>
                <w:szCs w:val="22"/>
              </w:rPr>
              <w:t>_____</w:t>
            </w:r>
            <w:r w:rsidRPr="00823A87">
              <w:rPr>
                <w:i/>
                <w:color w:val="0070C0"/>
                <w:sz w:val="22"/>
                <w:szCs w:val="22"/>
              </w:rPr>
              <w:t>_______________________________</w:t>
            </w:r>
          </w:p>
          <w:p w:rsidR="00823A87" w:rsidRPr="00823A87" w:rsidRDefault="00823A87" w:rsidP="00823A87">
            <w:pPr>
              <w:spacing w:line="256" w:lineRule="auto"/>
              <w:rPr>
                <w:i/>
                <w:color w:val="0070C0"/>
                <w:sz w:val="22"/>
                <w:szCs w:val="22"/>
              </w:rPr>
            </w:pPr>
            <w:r w:rsidRPr="00823A87">
              <w:rPr>
                <w:i/>
                <w:color w:val="0070C0"/>
                <w:sz w:val="22"/>
                <w:szCs w:val="22"/>
              </w:rPr>
              <w:t>(nurodyti sumą skaičiais, dviejų skaičių po kablelio tikslumu ir žodžiais)</w:t>
            </w:r>
          </w:p>
        </w:tc>
      </w:tr>
      <w:tr w:rsidR="00823A87" w:rsidRPr="00A92AC4" w:rsidTr="00823A87">
        <w:tblPrEx>
          <w:tblLook w:val="01E0" w:firstRow="1" w:lastRow="1" w:firstColumn="1" w:lastColumn="1" w:noHBand="0" w:noVBand="0"/>
        </w:tblPrEx>
        <w:trPr>
          <w:trHeight w:val="805"/>
          <w:jc w:val="center"/>
        </w:trPr>
        <w:tc>
          <w:tcPr>
            <w:tcW w:w="2977" w:type="dxa"/>
            <w:shd w:val="clear" w:color="auto" w:fill="auto"/>
            <w:vAlign w:val="center"/>
            <w:hideMark/>
          </w:tcPr>
          <w:p w:rsidR="00823A87" w:rsidRPr="00A92AC4" w:rsidRDefault="00823A87" w:rsidP="00823A87">
            <w:pPr>
              <w:spacing w:line="256" w:lineRule="auto"/>
              <w:jc w:val="right"/>
              <w:rPr>
                <w:b/>
                <w:lang w:eastAsia="en-US"/>
              </w:rPr>
            </w:pPr>
            <w:r w:rsidRPr="00A92AC4">
              <w:rPr>
                <w:b/>
                <w:lang w:eastAsia="en-US"/>
              </w:rPr>
              <w:t>Bendra pasiūlymo kaina, Eur su PVM:</w:t>
            </w:r>
          </w:p>
        </w:tc>
        <w:tc>
          <w:tcPr>
            <w:tcW w:w="6662" w:type="dxa"/>
            <w:gridSpan w:val="5"/>
            <w:shd w:val="clear" w:color="auto" w:fill="auto"/>
            <w:vAlign w:val="center"/>
            <w:hideMark/>
          </w:tcPr>
          <w:p w:rsidR="00823A87" w:rsidRPr="00823A87" w:rsidRDefault="00823A87" w:rsidP="00823A87">
            <w:pPr>
              <w:spacing w:line="256" w:lineRule="auto"/>
              <w:ind w:firstLine="90"/>
              <w:rPr>
                <w:i/>
                <w:color w:val="0070C0"/>
                <w:sz w:val="22"/>
                <w:szCs w:val="22"/>
              </w:rPr>
            </w:pPr>
            <w:r w:rsidRPr="00823A87">
              <w:rPr>
                <w:i/>
                <w:color w:val="0070C0"/>
                <w:sz w:val="22"/>
                <w:szCs w:val="22"/>
              </w:rPr>
              <w:t>____________________</w:t>
            </w:r>
            <w:r>
              <w:rPr>
                <w:i/>
                <w:color w:val="0070C0"/>
                <w:sz w:val="22"/>
                <w:szCs w:val="22"/>
              </w:rPr>
              <w:t>_____</w:t>
            </w:r>
            <w:r w:rsidRPr="00823A87">
              <w:rPr>
                <w:i/>
                <w:color w:val="0070C0"/>
                <w:sz w:val="22"/>
                <w:szCs w:val="22"/>
              </w:rPr>
              <w:t>________________________________</w:t>
            </w:r>
          </w:p>
          <w:p w:rsidR="00823A87" w:rsidRPr="00823A87" w:rsidRDefault="00823A87" w:rsidP="00823A87">
            <w:pPr>
              <w:spacing w:line="256" w:lineRule="auto"/>
              <w:rPr>
                <w:i/>
                <w:color w:val="0070C0"/>
                <w:sz w:val="22"/>
                <w:szCs w:val="22"/>
              </w:rPr>
            </w:pPr>
            <w:r w:rsidRPr="00823A87">
              <w:rPr>
                <w:i/>
                <w:color w:val="0070C0"/>
                <w:sz w:val="22"/>
                <w:szCs w:val="22"/>
              </w:rPr>
              <w:t>(nurodyti sumą skaičiais, dviejų skaičių po kablelio tikslumu ir žodžiais )</w:t>
            </w:r>
          </w:p>
        </w:tc>
      </w:tr>
    </w:tbl>
    <w:p w:rsidR="00204503" w:rsidRPr="00204503" w:rsidRDefault="00204503" w:rsidP="00204503">
      <w:pPr>
        <w:autoSpaceDE w:val="0"/>
        <w:autoSpaceDN w:val="0"/>
        <w:adjustRightInd w:val="0"/>
        <w:jc w:val="both"/>
        <w:rPr>
          <w:i/>
          <w:iCs/>
          <w:sz w:val="22"/>
          <w:szCs w:val="22"/>
          <w:lang w:eastAsia="en-US"/>
        </w:rPr>
      </w:pPr>
      <w:r w:rsidRPr="00204503">
        <w:rPr>
          <w:i/>
          <w:iCs/>
          <w:sz w:val="22"/>
          <w:szCs w:val="22"/>
          <w:lang w:eastAsia="en-US"/>
        </w:rPr>
        <w:t>Pastabos:</w:t>
      </w:r>
    </w:p>
    <w:p w:rsidR="00204503" w:rsidRPr="00204503" w:rsidRDefault="00204503" w:rsidP="00204503">
      <w:pPr>
        <w:autoSpaceDE w:val="0"/>
        <w:autoSpaceDN w:val="0"/>
        <w:adjustRightInd w:val="0"/>
        <w:jc w:val="both"/>
        <w:rPr>
          <w:rFonts w:ascii="TimesNewRomanPS-ItalicMT" w:hAnsi="TimesNewRomanPS-ItalicMT" w:cs="TimesNewRomanPS-ItalicMT"/>
          <w:i/>
          <w:iCs/>
          <w:sz w:val="22"/>
          <w:szCs w:val="22"/>
          <w:lang w:eastAsia="en-US"/>
        </w:rPr>
      </w:pPr>
      <w:r w:rsidRPr="00204503">
        <w:rPr>
          <w:i/>
          <w:iCs/>
          <w:sz w:val="22"/>
          <w:szCs w:val="22"/>
          <w:lang w:eastAsia="en-US"/>
        </w:rPr>
        <w:t xml:space="preserve">1) </w:t>
      </w:r>
      <w:r w:rsidRPr="00204503">
        <w:rPr>
          <w:rFonts w:ascii="TimesNewRomanPS-ItalicMT" w:hAnsi="TimesNewRomanPS-ItalicMT" w:cs="TimesNewRomanPS-ItalicMT"/>
          <w:i/>
          <w:iCs/>
          <w:sz w:val="22"/>
          <w:szCs w:val="22"/>
          <w:lang w:eastAsia="en-US"/>
        </w:rPr>
        <w:t>Pirkimas nėra skaidomas į pirkimo dalis. Pasiūlymai turi būti teikiami visam nurodytam P</w:t>
      </w:r>
      <w:r>
        <w:rPr>
          <w:rFonts w:ascii="TimesNewRomanPS-ItalicMT" w:hAnsi="TimesNewRomanPS-ItalicMT" w:cs="TimesNewRomanPS-ItalicMT"/>
          <w:i/>
          <w:iCs/>
          <w:sz w:val="22"/>
          <w:szCs w:val="22"/>
          <w:lang w:eastAsia="en-US"/>
        </w:rPr>
        <w:t>aslaugų</w:t>
      </w:r>
      <w:r w:rsidRPr="00204503">
        <w:rPr>
          <w:rFonts w:ascii="TimesNewRomanPS-ItalicMT" w:hAnsi="TimesNewRomanPS-ItalicMT" w:cs="TimesNewRomanPS-ItalicMT"/>
          <w:i/>
          <w:iCs/>
          <w:sz w:val="22"/>
          <w:szCs w:val="22"/>
          <w:lang w:eastAsia="en-US"/>
        </w:rPr>
        <w:t xml:space="preserve"> </w:t>
      </w:r>
      <w:r w:rsidRPr="00204503">
        <w:rPr>
          <w:i/>
          <w:iCs/>
          <w:sz w:val="22"/>
          <w:szCs w:val="22"/>
          <w:lang w:eastAsia="en-US"/>
        </w:rPr>
        <w:t>kiekiui</w:t>
      </w:r>
      <w:r>
        <w:rPr>
          <w:i/>
          <w:iCs/>
          <w:sz w:val="22"/>
          <w:szCs w:val="22"/>
          <w:lang w:eastAsia="en-US"/>
        </w:rPr>
        <w:t xml:space="preserve"> </w:t>
      </w:r>
      <w:r w:rsidRPr="00204503">
        <w:rPr>
          <w:rFonts w:ascii="TimesNewRomanPS-ItalicMT" w:hAnsi="TimesNewRomanPS-ItalicMT" w:cs="TimesNewRomanPS-ItalicMT"/>
          <w:i/>
          <w:iCs/>
          <w:sz w:val="22"/>
          <w:szCs w:val="22"/>
          <w:lang w:eastAsia="en-US"/>
        </w:rPr>
        <w:t>(apimčiai).</w:t>
      </w:r>
    </w:p>
    <w:p w:rsidR="00204503" w:rsidRPr="00204503" w:rsidRDefault="00204503" w:rsidP="00204503">
      <w:pPr>
        <w:autoSpaceDE w:val="0"/>
        <w:autoSpaceDN w:val="0"/>
        <w:adjustRightInd w:val="0"/>
        <w:jc w:val="both"/>
        <w:rPr>
          <w:rFonts w:ascii="TimesNewRomanPS-ItalicMT" w:hAnsi="TimesNewRomanPS-ItalicMT" w:cs="TimesNewRomanPS-ItalicMT"/>
          <w:i/>
          <w:iCs/>
          <w:sz w:val="22"/>
          <w:szCs w:val="22"/>
          <w:lang w:eastAsia="en-US"/>
        </w:rPr>
      </w:pPr>
      <w:r w:rsidRPr="00204503">
        <w:rPr>
          <w:i/>
          <w:iCs/>
          <w:sz w:val="22"/>
          <w:szCs w:val="22"/>
          <w:lang w:eastAsia="en-US"/>
        </w:rPr>
        <w:t>2) Tuo atve</w:t>
      </w:r>
      <w:r w:rsidRPr="00204503">
        <w:rPr>
          <w:rFonts w:ascii="TimesNewRomanPS-ItalicMT" w:hAnsi="TimesNewRomanPS-ItalicMT" w:cs="TimesNewRomanPS-ItalicMT"/>
          <w:i/>
          <w:iCs/>
          <w:sz w:val="22"/>
          <w:szCs w:val="22"/>
          <w:lang w:eastAsia="en-US"/>
        </w:rPr>
        <w:t>ju, kai mokesčius reguliuojančių įstatymų ir šių įstatymų įgyvendinamųjų teisės aktų nustatyta</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tvarka PS pats turi sumokėti pridėtinės vertės mokestį į valstybės biudžetą už įsigytą pirkimo objektą, į</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pasiūlymo kainą/įkainius ar sąnaudas įskaitytas šis mokestis sudarant pirkimo sutartį ar preliminariąją</w:t>
      </w:r>
      <w:r>
        <w:rPr>
          <w:rFonts w:ascii="TimesNewRomanPS-ItalicMT" w:hAnsi="TimesNewRomanPS-ItalicMT" w:cs="TimesNewRomanPS-ItalicMT"/>
          <w:i/>
          <w:iCs/>
          <w:sz w:val="22"/>
          <w:szCs w:val="22"/>
          <w:lang w:eastAsia="en-US"/>
        </w:rPr>
        <w:t xml:space="preserve"> </w:t>
      </w:r>
      <w:r w:rsidRPr="00204503">
        <w:rPr>
          <w:i/>
          <w:iCs/>
          <w:sz w:val="22"/>
          <w:szCs w:val="22"/>
          <w:lang w:eastAsia="en-US"/>
        </w:rPr>
        <w:t>suta</w:t>
      </w:r>
      <w:r w:rsidRPr="00204503">
        <w:rPr>
          <w:rFonts w:ascii="TimesNewRomanPS-ItalicMT" w:hAnsi="TimesNewRomanPS-ItalicMT" w:cs="TimesNewRomanPS-ItalicMT"/>
          <w:i/>
          <w:iCs/>
          <w:sz w:val="22"/>
          <w:szCs w:val="22"/>
          <w:lang w:eastAsia="en-US"/>
        </w:rPr>
        <w:t>rtį išskaičiuojamas (KSPĮ 94 str. 3 d.).</w:t>
      </w:r>
    </w:p>
    <w:p w:rsidR="00204503" w:rsidRPr="00204503" w:rsidRDefault="00204503" w:rsidP="00204503">
      <w:pPr>
        <w:autoSpaceDE w:val="0"/>
        <w:autoSpaceDN w:val="0"/>
        <w:adjustRightInd w:val="0"/>
        <w:jc w:val="both"/>
        <w:rPr>
          <w:rFonts w:ascii="TimesNewRomanPS-ItalicMT" w:hAnsi="TimesNewRomanPS-ItalicMT" w:cs="TimesNewRomanPS-ItalicMT"/>
          <w:i/>
          <w:iCs/>
          <w:sz w:val="22"/>
          <w:szCs w:val="22"/>
          <w:lang w:eastAsia="en-US"/>
        </w:rPr>
      </w:pPr>
      <w:r w:rsidRPr="00204503">
        <w:rPr>
          <w:rFonts w:ascii="TimesNewRomanPS-ItalicMT" w:hAnsi="TimesNewRomanPS-ItalicMT" w:cs="TimesNewRomanPS-ItalicMT"/>
          <w:i/>
          <w:iCs/>
          <w:sz w:val="22"/>
          <w:szCs w:val="22"/>
          <w:lang w:eastAsia="en-US"/>
        </w:rPr>
        <w:t>3) Tais atvejais, kai pagal galiojančius teisės aktus tiekėjui nereikia mokėti PVM, jis nurodo priežastis, dėl</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kurių PVM nemoka.</w:t>
      </w:r>
    </w:p>
    <w:p w:rsidR="00204503" w:rsidRPr="00204503" w:rsidRDefault="00204503" w:rsidP="00204503">
      <w:pPr>
        <w:autoSpaceDE w:val="0"/>
        <w:autoSpaceDN w:val="0"/>
        <w:adjustRightInd w:val="0"/>
        <w:jc w:val="both"/>
        <w:rPr>
          <w:i/>
          <w:iCs/>
          <w:sz w:val="22"/>
          <w:szCs w:val="22"/>
          <w:lang w:eastAsia="en-US"/>
        </w:rPr>
      </w:pPr>
      <w:r w:rsidRPr="00204503">
        <w:rPr>
          <w:i/>
          <w:iCs/>
          <w:sz w:val="22"/>
          <w:szCs w:val="22"/>
          <w:lang w:eastAsia="en-US"/>
        </w:rPr>
        <w:t xml:space="preserve">4) </w:t>
      </w:r>
      <w:r w:rsidRPr="00204503">
        <w:rPr>
          <w:rFonts w:ascii="TimesNewRomanPS-ItalicMT" w:hAnsi="TimesNewRomanPS-ItalicMT" w:cs="TimesNewRomanPS-ItalicMT"/>
          <w:i/>
          <w:iCs/>
          <w:sz w:val="22"/>
          <w:szCs w:val="22"/>
          <w:lang w:eastAsia="en-US"/>
        </w:rPr>
        <w:t xml:space="preserve">Į pasiūlytą įkainį turi būti įskaičiuoti visi mokesčiai ir kitos tiekėjo patiriamos </w:t>
      </w:r>
      <w:r w:rsidRPr="00204503">
        <w:rPr>
          <w:i/>
          <w:iCs/>
          <w:sz w:val="22"/>
          <w:szCs w:val="22"/>
          <w:lang w:eastAsia="en-US"/>
        </w:rPr>
        <w:t>su sutarties vykdymu</w:t>
      </w:r>
      <w:r>
        <w:rPr>
          <w:i/>
          <w:iCs/>
          <w:sz w:val="22"/>
          <w:szCs w:val="22"/>
          <w:lang w:eastAsia="en-US"/>
        </w:rPr>
        <w:t xml:space="preserve"> </w:t>
      </w:r>
      <w:r w:rsidRPr="00204503">
        <w:rPr>
          <w:rFonts w:ascii="TimesNewRomanPS-ItalicMT" w:hAnsi="TimesNewRomanPS-ItalicMT" w:cs="TimesNewRomanPS-ItalicMT"/>
          <w:i/>
          <w:iCs/>
          <w:sz w:val="22"/>
          <w:szCs w:val="22"/>
          <w:lang w:eastAsia="en-US"/>
        </w:rPr>
        <w:t>susijusios išlaidos</w:t>
      </w:r>
      <w:r w:rsidRPr="00204503">
        <w:rPr>
          <w:i/>
          <w:iCs/>
          <w:sz w:val="22"/>
          <w:szCs w:val="22"/>
          <w:lang w:eastAsia="en-US"/>
        </w:rPr>
        <w:t>;</w:t>
      </w:r>
    </w:p>
    <w:p w:rsidR="00602016" w:rsidRPr="00204503" w:rsidRDefault="00204503" w:rsidP="00204503">
      <w:pPr>
        <w:autoSpaceDE w:val="0"/>
        <w:autoSpaceDN w:val="0"/>
        <w:adjustRightInd w:val="0"/>
        <w:jc w:val="both"/>
        <w:rPr>
          <w:sz w:val="20"/>
          <w:szCs w:val="20"/>
        </w:rPr>
      </w:pPr>
      <w:r w:rsidRPr="00204503">
        <w:rPr>
          <w:rFonts w:ascii="TimesNewRomanPS-ItalicMT" w:hAnsi="TimesNewRomanPS-ItalicMT" w:cs="TimesNewRomanPS-ItalicMT"/>
          <w:i/>
          <w:iCs/>
          <w:sz w:val="22"/>
          <w:szCs w:val="22"/>
          <w:lang w:eastAsia="en-US"/>
        </w:rPr>
        <w:t xml:space="preserve">5) Tiekėjas privalo užpildyti visas aukščiau nurodytos lentelės grafas, sumos </w:t>
      </w:r>
      <w:r w:rsidRPr="00204503">
        <w:rPr>
          <w:rFonts w:ascii="TimesNewRomanPS-BoldItalicMT" w:hAnsi="TimesNewRomanPS-BoldItalicMT" w:cs="TimesNewRomanPS-BoldItalicMT"/>
          <w:b/>
          <w:bCs/>
          <w:i/>
          <w:iCs/>
          <w:sz w:val="22"/>
          <w:szCs w:val="22"/>
          <w:lang w:eastAsia="en-US"/>
        </w:rPr>
        <w:t xml:space="preserve">nurodomos dviejų </w:t>
      </w:r>
      <w:r>
        <w:rPr>
          <w:rFonts w:ascii="TimesNewRomanPS-BoldItalicMT" w:hAnsi="TimesNewRomanPS-BoldItalicMT" w:cs="TimesNewRomanPS-BoldItalicMT"/>
          <w:b/>
          <w:bCs/>
          <w:i/>
          <w:iCs/>
          <w:sz w:val="22"/>
          <w:szCs w:val="22"/>
          <w:lang w:eastAsia="en-US"/>
        </w:rPr>
        <w:t>skai</w:t>
      </w:r>
      <w:r w:rsidR="00A43167">
        <w:rPr>
          <w:rFonts w:ascii="TimesNewRomanPS-BoldItalicMT" w:hAnsi="TimesNewRomanPS-BoldItalicMT" w:cs="TimesNewRomanPS-BoldItalicMT"/>
          <w:b/>
          <w:bCs/>
          <w:i/>
          <w:iCs/>
          <w:sz w:val="22"/>
          <w:szCs w:val="22"/>
          <w:lang w:eastAsia="en-US"/>
        </w:rPr>
        <w:t>tmenų</w:t>
      </w:r>
      <w:r w:rsidRPr="00204503">
        <w:rPr>
          <w:rFonts w:ascii="TimesNewRomanPS-BoldItalicMT" w:hAnsi="TimesNewRomanPS-BoldItalicMT" w:cs="TimesNewRomanPS-BoldItalicMT"/>
          <w:b/>
          <w:bCs/>
          <w:i/>
          <w:iCs/>
          <w:sz w:val="22"/>
          <w:szCs w:val="22"/>
          <w:lang w:eastAsia="en-US"/>
        </w:rPr>
        <w:t xml:space="preserve"> po</w:t>
      </w:r>
      <w:r>
        <w:rPr>
          <w:rFonts w:ascii="TimesNewRomanPS-BoldItalicMT" w:hAnsi="TimesNewRomanPS-BoldItalicMT" w:cs="TimesNewRomanPS-BoldItalicMT"/>
          <w:b/>
          <w:bCs/>
          <w:i/>
          <w:iCs/>
          <w:sz w:val="22"/>
          <w:szCs w:val="22"/>
          <w:lang w:eastAsia="en-US"/>
        </w:rPr>
        <w:t xml:space="preserve"> </w:t>
      </w:r>
      <w:r w:rsidRPr="00204503">
        <w:rPr>
          <w:b/>
          <w:bCs/>
          <w:i/>
          <w:iCs/>
          <w:sz w:val="22"/>
          <w:szCs w:val="22"/>
          <w:lang w:eastAsia="en-US"/>
        </w:rPr>
        <w:t>kablelio tikslumu.</w:t>
      </w:r>
    </w:p>
    <w:p w:rsidR="00823A87" w:rsidRDefault="00823A87" w:rsidP="00C24832">
      <w:pPr>
        <w:rPr>
          <w:b/>
        </w:rPr>
      </w:pPr>
    </w:p>
    <w:p w:rsidR="009E78CB" w:rsidRDefault="00823A87" w:rsidP="00B031A1">
      <w:pPr>
        <w:jc w:val="both"/>
        <w:rPr>
          <w:b/>
        </w:rPr>
      </w:pPr>
      <w:r w:rsidRPr="00823A87">
        <w:rPr>
          <w:b/>
        </w:rPr>
        <w:t>Pasirinktas fiksuoto įkainio kainos apskaičiavimo būdas, preliminarus kiekis nurodytas tik siekiant apskaičiuoti tiekėjo pasiūlymo kainą</w:t>
      </w:r>
      <w:r>
        <w:rPr>
          <w:b/>
        </w:rPr>
        <w:t xml:space="preserve">. </w:t>
      </w:r>
      <w:r w:rsidR="00B031A1" w:rsidRPr="00B031A1">
        <w:rPr>
          <w:b/>
        </w:rPr>
        <w:t xml:space="preserve">Bendra pasiūlymo kaina, Eur </w:t>
      </w:r>
      <w:r>
        <w:rPr>
          <w:b/>
        </w:rPr>
        <w:t>su</w:t>
      </w:r>
      <w:r w:rsidR="00B031A1" w:rsidRPr="00B031A1">
        <w:rPr>
          <w:b/>
        </w:rPr>
        <w:t xml:space="preserve"> PVM bus naudojama tik pasiūlymų vertinimui</w:t>
      </w:r>
      <w:r w:rsidR="009E78CB">
        <w:rPr>
          <w:b/>
        </w:rPr>
        <w:t>.</w:t>
      </w:r>
    </w:p>
    <w:p w:rsidR="00823A87" w:rsidRDefault="00823A87" w:rsidP="00B031A1">
      <w:pPr>
        <w:jc w:val="both"/>
        <w:rPr>
          <w:b/>
        </w:rPr>
      </w:pPr>
    </w:p>
    <w:p w:rsidR="00823A87" w:rsidRDefault="00823A87" w:rsidP="00B031A1">
      <w:pPr>
        <w:jc w:val="both"/>
        <w:rPr>
          <w:b/>
        </w:rPr>
      </w:pPr>
      <w:r w:rsidRPr="00823A87">
        <w:rPr>
          <w:b/>
        </w:rPr>
        <w:t>Pasiūlymo kaina negali viršyti 30 000 Eur be PVM, nes toks pasiūlymas bus atmestas.</w:t>
      </w:r>
    </w:p>
    <w:p w:rsidR="00823A87" w:rsidRDefault="00823A87" w:rsidP="00B031A1">
      <w:pPr>
        <w:jc w:val="both"/>
        <w:rPr>
          <w:b/>
        </w:rPr>
      </w:pPr>
    </w:p>
    <w:p w:rsidR="009E78CB" w:rsidRDefault="00B031A1" w:rsidP="00B031A1">
      <w:pPr>
        <w:jc w:val="both"/>
        <w:rPr>
          <w:b/>
        </w:rPr>
      </w:pPr>
      <w:r w:rsidRPr="00B031A1">
        <w:rPr>
          <w:b/>
        </w:rPr>
        <w:t>Pradinė sutarties vertė nurodyta sutarties projekte.</w:t>
      </w:r>
    </w:p>
    <w:p w:rsidR="00B031A1" w:rsidRPr="004265F7" w:rsidRDefault="00B031A1" w:rsidP="00C24832">
      <w:pPr>
        <w:rPr>
          <w:b/>
        </w:rPr>
      </w:pPr>
    </w:p>
    <w:p w:rsidR="00C24832" w:rsidRPr="004265F7" w:rsidRDefault="00C24832" w:rsidP="004265F7">
      <w:pPr>
        <w:jc w:val="both"/>
        <w:rPr>
          <w:b/>
        </w:rPr>
      </w:pPr>
      <w:r w:rsidRPr="004265F7">
        <w:rPr>
          <w:b/>
        </w:rPr>
        <w:t>Pasiūlyme privalo būti nurodyti (išviešinti) ūkio subjektai, kokiai pirkimo sutarties daliai tiekėjas ketina juos pasitelkti:</w:t>
      </w:r>
    </w:p>
    <w:p w:rsidR="00C24832" w:rsidRPr="00C24832" w:rsidRDefault="00B031A1" w:rsidP="00C24832">
      <w:pPr>
        <w:jc w:val="right"/>
        <w:rPr>
          <w:sz w:val="20"/>
          <w:szCs w:val="20"/>
        </w:rPr>
      </w:pPr>
      <w:r>
        <w:rPr>
          <w:sz w:val="20"/>
          <w:szCs w:val="20"/>
        </w:rPr>
        <w:t>2</w:t>
      </w:r>
      <w:r w:rsidR="00C24832" w:rsidRPr="00C24832">
        <w:rPr>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rsidTr="004265F7">
        <w:trPr>
          <w:trHeight w:val="1837"/>
        </w:trPr>
        <w:tc>
          <w:tcPr>
            <w:tcW w:w="709" w:type="dxa"/>
            <w:shd w:val="clear" w:color="auto" w:fill="auto"/>
            <w:vAlign w:val="center"/>
          </w:tcPr>
          <w:p w:rsidR="00C24832" w:rsidRPr="004265F7" w:rsidRDefault="00C24832" w:rsidP="00452B01">
            <w:pPr>
              <w:pStyle w:val="Pagrindinistekstas"/>
              <w:spacing w:after="0"/>
              <w:jc w:val="center"/>
              <w:rPr>
                <w:b/>
              </w:rPr>
            </w:pPr>
            <w:r w:rsidRPr="004265F7">
              <w:rPr>
                <w:b/>
              </w:rPr>
              <w:t>Eil. Nr.</w:t>
            </w:r>
          </w:p>
        </w:tc>
        <w:tc>
          <w:tcPr>
            <w:tcW w:w="4366" w:type="dxa"/>
            <w:shd w:val="clear" w:color="auto" w:fill="auto"/>
            <w:vAlign w:val="center"/>
          </w:tcPr>
          <w:p w:rsidR="00C24832" w:rsidRPr="004265F7" w:rsidRDefault="00C24832" w:rsidP="00452B01">
            <w:pPr>
              <w:pStyle w:val="Pagrindinistekstas"/>
              <w:spacing w:after="0"/>
              <w:jc w:val="center"/>
              <w:rPr>
                <w:b/>
              </w:rPr>
            </w:pPr>
            <w:r w:rsidRPr="004265F7">
              <w:rPr>
                <w:b/>
              </w:rPr>
              <w:t>Ūkio subjekto, pavadinimas, kodas ir adresas</w:t>
            </w:r>
          </w:p>
        </w:tc>
        <w:tc>
          <w:tcPr>
            <w:tcW w:w="4677" w:type="dxa"/>
            <w:shd w:val="clear" w:color="auto" w:fill="auto"/>
            <w:vAlign w:val="center"/>
          </w:tcPr>
          <w:p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A43167">
              <w:rPr>
                <w:color w:val="000000"/>
                <w:u w:val="single"/>
              </w:rPr>
              <w:t>kvalifikacijos reikalavimus (kai taikoma</w:t>
            </w:r>
            <w:r w:rsidR="002375B5" w:rsidRPr="004265F7">
              <w:rPr>
                <w:color w:val="000000"/>
                <w:u w:val="single"/>
              </w:rPr>
              <w:t xml:space="preserve">, kai </w:t>
            </w:r>
            <w:r w:rsidR="002375B5" w:rsidRPr="004265F7">
              <w:rPr>
                <w:iCs/>
              </w:rPr>
              <w:t>jis (jie) yra žinomas (-i)</w:t>
            </w:r>
            <w:r w:rsidRPr="004265F7">
              <w:rPr>
                <w:color w:val="000000"/>
                <w:u w:val="single"/>
              </w:rPr>
              <w:t>)</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u w:val="single"/>
              </w:rPr>
              <w:t>Kvazisubtiekėjai</w:t>
            </w:r>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bl>
    <w:p w:rsidR="00C24832" w:rsidRDefault="00C24832" w:rsidP="00C24832">
      <w:pPr>
        <w:jc w:val="both"/>
        <w:rPr>
          <w:bCs/>
          <w:i/>
          <w:color w:val="000000"/>
          <w:sz w:val="22"/>
          <w:szCs w:val="22"/>
          <w:lang w:eastAsia="en-US"/>
        </w:rPr>
      </w:pPr>
      <w:r w:rsidRPr="00C24832">
        <w:rPr>
          <w:bCs/>
          <w:i/>
          <w:color w:val="000000"/>
          <w:sz w:val="22"/>
          <w:szCs w:val="22"/>
          <w:lang w:eastAsia="en-US"/>
        </w:rPr>
        <w:t>Pastab</w:t>
      </w:r>
      <w:r w:rsidR="00B031A1">
        <w:rPr>
          <w:bCs/>
          <w:i/>
          <w:color w:val="000000"/>
          <w:sz w:val="22"/>
          <w:szCs w:val="22"/>
          <w:lang w:eastAsia="en-US"/>
        </w:rPr>
        <w:t>a</w:t>
      </w:r>
      <w:r w:rsidRPr="00C24832">
        <w:rPr>
          <w:bCs/>
          <w:i/>
          <w:color w:val="000000"/>
          <w:sz w:val="22"/>
          <w:szCs w:val="22"/>
          <w:lang w:eastAsia="en-US"/>
        </w:rPr>
        <w:t>:</w:t>
      </w:r>
      <w:r w:rsidR="004265F7">
        <w:rPr>
          <w:bCs/>
          <w:i/>
          <w:color w:val="000000"/>
          <w:sz w:val="22"/>
          <w:szCs w:val="22"/>
          <w:lang w:eastAsia="en-US"/>
        </w:rPr>
        <w:t xml:space="preserve"> </w:t>
      </w:r>
      <w:r>
        <w:rPr>
          <w:bCs/>
          <w:i/>
          <w:color w:val="000000"/>
          <w:sz w:val="22"/>
          <w:szCs w:val="22"/>
          <w:lang w:eastAsia="en-US"/>
        </w:rPr>
        <w:t>p</w:t>
      </w:r>
      <w:r w:rsidRPr="00C24832">
        <w:rPr>
          <w:bCs/>
          <w:i/>
          <w:color w:val="000000"/>
          <w:sz w:val="22"/>
          <w:szCs w:val="22"/>
          <w:lang w:eastAsia="en-US"/>
        </w:rPr>
        <w:t>ildyti tuomet, jei Tiekėjas ketina juos pasitelkti</w:t>
      </w:r>
      <w:r>
        <w:rPr>
          <w:bCs/>
          <w:i/>
          <w:color w:val="000000"/>
          <w:sz w:val="22"/>
          <w:szCs w:val="22"/>
          <w:lang w:eastAsia="en-US"/>
        </w:rPr>
        <w:t>.</w:t>
      </w:r>
    </w:p>
    <w:p w:rsidR="00B031A1" w:rsidRDefault="00B031A1" w:rsidP="00C24832">
      <w:pPr>
        <w:jc w:val="both"/>
      </w:pPr>
    </w:p>
    <w:p w:rsidR="00C24832" w:rsidRDefault="002375B5" w:rsidP="00C24832">
      <w:pPr>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rsidR="004265F7" w:rsidRDefault="004265F7" w:rsidP="00C24832">
      <w:pPr>
        <w:jc w:val="both"/>
      </w:pPr>
    </w:p>
    <w:p w:rsidR="004265F7" w:rsidRPr="004265F7" w:rsidRDefault="00B031A1" w:rsidP="004265F7">
      <w:pPr>
        <w:jc w:val="right"/>
        <w:rPr>
          <w:i/>
          <w:sz w:val="22"/>
          <w:szCs w:val="22"/>
        </w:rPr>
      </w:pPr>
      <w:r>
        <w:rPr>
          <w:i/>
          <w:sz w:val="22"/>
          <w:szCs w:val="22"/>
        </w:rPr>
        <w:t>3</w:t>
      </w:r>
      <w:r w:rsidR="004265F7" w:rsidRPr="004265F7">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969"/>
        <w:gridCol w:w="5103"/>
      </w:tblGrid>
      <w:tr w:rsidR="002375B5" w:rsidRPr="008050B4" w:rsidTr="00412584">
        <w:trPr>
          <w:trHeight w:val="232"/>
        </w:trPr>
        <w:tc>
          <w:tcPr>
            <w:tcW w:w="812"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Eil. Nr.</w:t>
            </w:r>
          </w:p>
        </w:tc>
        <w:tc>
          <w:tcPr>
            <w:tcW w:w="3969"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5103"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rsidTr="00823A87">
        <w:trPr>
          <w:trHeight w:val="105"/>
        </w:trPr>
        <w:tc>
          <w:tcPr>
            <w:tcW w:w="812" w:type="dxa"/>
            <w:vAlign w:val="center"/>
          </w:tcPr>
          <w:p w:rsidR="002375B5" w:rsidRPr="00412584" w:rsidRDefault="002375B5" w:rsidP="00823A87">
            <w:pPr>
              <w:autoSpaceDE w:val="0"/>
              <w:autoSpaceDN w:val="0"/>
              <w:adjustRightInd w:val="0"/>
              <w:jc w:val="right"/>
              <w:rPr>
                <w:color w:val="000000"/>
                <w:lang w:eastAsia="en-US"/>
              </w:rPr>
            </w:pPr>
            <w:r w:rsidRPr="00412584">
              <w:rPr>
                <w:color w:val="000000"/>
                <w:lang w:eastAsia="en-US"/>
              </w:rPr>
              <w:t>1.</w:t>
            </w:r>
          </w:p>
        </w:tc>
        <w:tc>
          <w:tcPr>
            <w:tcW w:w="3969" w:type="dxa"/>
            <w:vAlign w:val="center"/>
          </w:tcPr>
          <w:p w:rsidR="002375B5" w:rsidRPr="00412584" w:rsidRDefault="002375B5" w:rsidP="00823A87">
            <w:pPr>
              <w:autoSpaceDE w:val="0"/>
              <w:autoSpaceDN w:val="0"/>
              <w:adjustRightInd w:val="0"/>
              <w:rPr>
                <w:color w:val="000000"/>
                <w:lang w:eastAsia="en-US"/>
              </w:rPr>
            </w:pPr>
            <w:r w:rsidRPr="00412584">
              <w:rPr>
                <w:color w:val="000000"/>
                <w:lang w:eastAsia="en-US"/>
              </w:rPr>
              <w:t>Pasiūlymo forma (be priedų)</w:t>
            </w:r>
          </w:p>
        </w:tc>
        <w:tc>
          <w:tcPr>
            <w:tcW w:w="5103"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vadovaujantis PĮ 32 straipsnio 2 dalimi</w:t>
            </w:r>
          </w:p>
        </w:tc>
      </w:tr>
      <w:tr w:rsidR="002375B5" w:rsidRPr="00412584" w:rsidTr="00823A87">
        <w:trPr>
          <w:trHeight w:val="361"/>
        </w:trPr>
        <w:tc>
          <w:tcPr>
            <w:tcW w:w="812" w:type="dxa"/>
            <w:vAlign w:val="center"/>
          </w:tcPr>
          <w:p w:rsidR="002375B5" w:rsidRPr="00412584" w:rsidRDefault="006F6F86" w:rsidP="00823A87">
            <w:pPr>
              <w:autoSpaceDE w:val="0"/>
              <w:autoSpaceDN w:val="0"/>
              <w:adjustRightInd w:val="0"/>
              <w:jc w:val="right"/>
              <w:rPr>
                <w:color w:val="000000"/>
                <w:lang w:eastAsia="en-US"/>
              </w:rPr>
            </w:pPr>
            <w:r>
              <w:rPr>
                <w:color w:val="000000"/>
                <w:lang w:eastAsia="en-US"/>
              </w:rPr>
              <w:t>2</w:t>
            </w:r>
            <w:r w:rsidR="002375B5" w:rsidRPr="00412584">
              <w:rPr>
                <w:color w:val="000000"/>
                <w:lang w:eastAsia="en-US"/>
              </w:rPr>
              <w:t>.</w:t>
            </w:r>
          </w:p>
        </w:tc>
        <w:tc>
          <w:tcPr>
            <w:tcW w:w="3969" w:type="dxa"/>
            <w:vAlign w:val="center"/>
          </w:tcPr>
          <w:p w:rsidR="002375B5" w:rsidRPr="00412584" w:rsidRDefault="002375B5" w:rsidP="00823A87">
            <w:pPr>
              <w:autoSpaceDE w:val="0"/>
              <w:autoSpaceDN w:val="0"/>
              <w:adjustRightInd w:val="0"/>
              <w:rPr>
                <w:color w:val="000000"/>
                <w:lang w:eastAsia="en-US"/>
              </w:rPr>
            </w:pPr>
            <w:r w:rsidRPr="00412584">
              <w:rPr>
                <w:color w:val="000000"/>
                <w:lang w:eastAsia="en-US"/>
              </w:rPr>
              <w:t>Tiekėjo rekvizitai ir kita informacija</w:t>
            </w:r>
          </w:p>
        </w:tc>
        <w:tc>
          <w:tcPr>
            <w:tcW w:w="5103"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vadovaujantis PĮ 32 straipsnio 2 dalimi, išskyrus informaciją, kurios atskleidimas negalimas pagal Asmens duomenų teisinės apsaugos įstatymą</w:t>
            </w:r>
          </w:p>
        </w:tc>
      </w:tr>
      <w:tr w:rsidR="002375B5" w:rsidRPr="00412584" w:rsidTr="00823A87">
        <w:trPr>
          <w:trHeight w:val="362"/>
        </w:trPr>
        <w:tc>
          <w:tcPr>
            <w:tcW w:w="812" w:type="dxa"/>
            <w:vAlign w:val="center"/>
          </w:tcPr>
          <w:p w:rsidR="002375B5" w:rsidRPr="00412584" w:rsidRDefault="006F6F86" w:rsidP="00823A87">
            <w:pPr>
              <w:autoSpaceDE w:val="0"/>
              <w:autoSpaceDN w:val="0"/>
              <w:adjustRightInd w:val="0"/>
              <w:jc w:val="right"/>
              <w:rPr>
                <w:color w:val="000000"/>
                <w:lang w:eastAsia="en-US"/>
              </w:rPr>
            </w:pPr>
            <w:r>
              <w:rPr>
                <w:color w:val="000000"/>
                <w:lang w:eastAsia="en-US"/>
              </w:rPr>
              <w:t>3</w:t>
            </w:r>
            <w:r w:rsidR="002375B5" w:rsidRPr="00412584">
              <w:rPr>
                <w:color w:val="000000"/>
                <w:lang w:eastAsia="en-US"/>
              </w:rPr>
              <w:t>.</w:t>
            </w:r>
          </w:p>
        </w:tc>
        <w:tc>
          <w:tcPr>
            <w:tcW w:w="3969" w:type="dxa"/>
            <w:vAlign w:val="center"/>
          </w:tcPr>
          <w:p w:rsidR="002375B5" w:rsidRPr="00412584" w:rsidRDefault="00823A87" w:rsidP="00823A87">
            <w:pPr>
              <w:autoSpaceDE w:val="0"/>
              <w:autoSpaceDN w:val="0"/>
              <w:adjustRightInd w:val="0"/>
              <w:rPr>
                <w:color w:val="000000"/>
                <w:lang w:eastAsia="en-US"/>
              </w:rPr>
            </w:pPr>
            <w:r>
              <w:rPr>
                <w:color w:val="000000"/>
                <w:lang w:eastAsia="en-US"/>
              </w:rPr>
              <w:t xml:space="preserve">Bendra pasiūlymo kaina, </w:t>
            </w:r>
            <w:r w:rsidR="002375B5" w:rsidRPr="00412584">
              <w:rPr>
                <w:color w:val="000000"/>
                <w:lang w:eastAsia="en-US"/>
              </w:rPr>
              <w:t>P</w:t>
            </w:r>
            <w:r w:rsidR="004E5A6A">
              <w:rPr>
                <w:color w:val="000000"/>
                <w:lang w:eastAsia="en-US"/>
              </w:rPr>
              <w:t>aslaugų</w:t>
            </w:r>
            <w:r w:rsidR="002375B5" w:rsidRPr="00412584">
              <w:rPr>
                <w:color w:val="000000"/>
                <w:lang w:eastAsia="en-US"/>
              </w:rPr>
              <w:t xml:space="preserve"> įkainiai</w:t>
            </w:r>
          </w:p>
        </w:tc>
        <w:tc>
          <w:tcPr>
            <w:tcW w:w="5103"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vadovaujantis PĮ 32 straipsnio 2 dalimi, VPT ir teismų formuojama praktika, išskyrus įkainių sudedamąsias dalis</w:t>
            </w:r>
          </w:p>
        </w:tc>
      </w:tr>
      <w:tr w:rsidR="00823A87" w:rsidRPr="00412584" w:rsidTr="00823A87">
        <w:trPr>
          <w:trHeight w:val="362"/>
        </w:trPr>
        <w:tc>
          <w:tcPr>
            <w:tcW w:w="812" w:type="dxa"/>
            <w:vAlign w:val="center"/>
          </w:tcPr>
          <w:p w:rsidR="00823A87" w:rsidRDefault="00823A87" w:rsidP="00823A87">
            <w:pPr>
              <w:autoSpaceDE w:val="0"/>
              <w:autoSpaceDN w:val="0"/>
              <w:adjustRightInd w:val="0"/>
              <w:jc w:val="right"/>
              <w:rPr>
                <w:color w:val="000000"/>
                <w:lang w:eastAsia="en-US"/>
              </w:rPr>
            </w:pPr>
            <w:r>
              <w:rPr>
                <w:color w:val="000000"/>
                <w:lang w:eastAsia="en-US"/>
              </w:rPr>
              <w:t>4.</w:t>
            </w:r>
          </w:p>
        </w:tc>
        <w:tc>
          <w:tcPr>
            <w:tcW w:w="3969" w:type="dxa"/>
            <w:vAlign w:val="center"/>
          </w:tcPr>
          <w:p w:rsidR="00823A87" w:rsidRDefault="00823A87" w:rsidP="00823A87">
            <w:pPr>
              <w:autoSpaceDE w:val="0"/>
              <w:autoSpaceDN w:val="0"/>
              <w:adjustRightInd w:val="0"/>
              <w:jc w:val="both"/>
              <w:rPr>
                <w:color w:val="000000"/>
                <w:lang w:eastAsia="en-US"/>
              </w:rPr>
            </w:pPr>
            <w:r>
              <w:rPr>
                <w:color w:val="000000"/>
                <w:lang w:eastAsia="en-US"/>
              </w:rPr>
              <w:t>Kvalifikaciją pagrindžiantys dokumentai</w:t>
            </w:r>
          </w:p>
        </w:tc>
        <w:tc>
          <w:tcPr>
            <w:tcW w:w="5103" w:type="dxa"/>
          </w:tcPr>
          <w:p w:rsidR="00823A87" w:rsidRPr="00412584" w:rsidRDefault="00823A87" w:rsidP="00823A87">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vadovaujantis PĮ 32 straipsnio 2 dalimi, VPT ir teismų formuojama praktika, išskyrus įkainių sudedamąsias dalis</w:t>
            </w:r>
          </w:p>
        </w:tc>
      </w:tr>
    </w:tbl>
    <w:p w:rsidR="004E5A6A" w:rsidRPr="004E5A6A" w:rsidRDefault="004E5A6A" w:rsidP="004E5A6A">
      <w:pPr>
        <w:jc w:val="both"/>
        <w:rPr>
          <w:bCs/>
          <w:i/>
          <w:sz w:val="22"/>
          <w:szCs w:val="22"/>
          <w:lang w:eastAsia="en-US"/>
        </w:rPr>
      </w:pPr>
      <w:r w:rsidRPr="004E5A6A">
        <w:rPr>
          <w:bCs/>
          <w:i/>
          <w:sz w:val="22"/>
          <w:szCs w:val="22"/>
          <w:lang w:eastAsia="en-US"/>
        </w:rPr>
        <w:t>Pastabos:</w:t>
      </w:r>
    </w:p>
    <w:p w:rsidR="004E5A6A" w:rsidRPr="004E5A6A" w:rsidRDefault="004E5A6A" w:rsidP="004E5A6A">
      <w:pPr>
        <w:jc w:val="both"/>
        <w:rPr>
          <w:bCs/>
          <w:i/>
          <w:sz w:val="22"/>
          <w:szCs w:val="22"/>
          <w:lang w:eastAsia="en-US"/>
        </w:rPr>
      </w:pPr>
      <w:r w:rsidRPr="004E5A6A">
        <w:rPr>
          <w:bCs/>
          <w:i/>
          <w:sz w:val="22"/>
          <w:szCs w:val="22"/>
          <w:lang w:eastAsia="en-US"/>
        </w:rPr>
        <w:t>1) Tiekėjo, su kuriuo bus sudaroma sutartis šiame pirkime, pasiūlymo kaina</w:t>
      </w:r>
      <w:r w:rsidR="006F6F86">
        <w:rPr>
          <w:bCs/>
          <w:i/>
          <w:sz w:val="22"/>
          <w:szCs w:val="22"/>
          <w:lang w:eastAsia="en-US"/>
        </w:rPr>
        <w:t xml:space="preserve"> / įkainiai</w:t>
      </w:r>
      <w:r w:rsidRPr="004E5A6A">
        <w:rPr>
          <w:bCs/>
          <w:i/>
          <w:sz w:val="22"/>
          <w:szCs w:val="22"/>
          <w:lang w:eastAsia="en-US"/>
        </w:rPr>
        <w:t xml:space="preserve"> bus viešinama</w:t>
      </w:r>
      <w:r w:rsidR="00A43167">
        <w:rPr>
          <w:bCs/>
          <w:i/>
          <w:sz w:val="22"/>
          <w:szCs w:val="22"/>
          <w:lang w:eastAsia="en-US"/>
        </w:rPr>
        <w:t xml:space="preserve"> (-i)</w:t>
      </w:r>
      <w:r w:rsidRPr="004E5A6A">
        <w:rPr>
          <w:bCs/>
          <w:i/>
          <w:sz w:val="22"/>
          <w:szCs w:val="22"/>
          <w:lang w:eastAsia="en-US"/>
        </w:rPr>
        <w:t>.</w:t>
      </w:r>
    </w:p>
    <w:p w:rsidR="004E5A6A" w:rsidRPr="004E5A6A" w:rsidRDefault="004E5A6A" w:rsidP="004E5A6A">
      <w:pPr>
        <w:jc w:val="both"/>
        <w:rPr>
          <w:bCs/>
          <w:i/>
          <w:sz w:val="22"/>
          <w:szCs w:val="22"/>
          <w:lang w:eastAsia="en-US"/>
        </w:rPr>
      </w:pPr>
      <w:r w:rsidRPr="004E5A6A">
        <w:rPr>
          <w:bCs/>
          <w:i/>
          <w:sz w:val="22"/>
          <w:szCs w:val="22"/>
          <w:lang w:eastAsia="en-US"/>
        </w:rPr>
        <w:t>2) Su laimėjusiu Tiekėju sudarytoje sutartyje kainos</w:t>
      </w:r>
      <w:r w:rsidR="006F6F86">
        <w:rPr>
          <w:bCs/>
          <w:i/>
          <w:sz w:val="22"/>
          <w:szCs w:val="22"/>
          <w:lang w:eastAsia="en-US"/>
        </w:rPr>
        <w:t xml:space="preserve"> /</w:t>
      </w:r>
      <w:r w:rsidR="00823A87">
        <w:rPr>
          <w:bCs/>
          <w:i/>
          <w:sz w:val="22"/>
          <w:szCs w:val="22"/>
          <w:lang w:eastAsia="en-US"/>
        </w:rPr>
        <w:t xml:space="preserve"> </w:t>
      </w:r>
      <w:r w:rsidR="006F6F86">
        <w:rPr>
          <w:bCs/>
          <w:i/>
          <w:sz w:val="22"/>
          <w:szCs w:val="22"/>
          <w:lang w:eastAsia="en-US"/>
        </w:rPr>
        <w:t>įkainių</w:t>
      </w:r>
      <w:r w:rsidRPr="004E5A6A">
        <w:rPr>
          <w:bCs/>
          <w:i/>
          <w:sz w:val="22"/>
          <w:szCs w:val="22"/>
          <w:lang w:eastAsia="en-US"/>
        </w:rPr>
        <w:t xml:space="preserve"> sudedamosios dalys nebus viešinamos tik esant visoms žemiau nurodytoms aplinkybėms:</w:t>
      </w:r>
    </w:p>
    <w:p w:rsidR="004E5A6A" w:rsidRPr="004E5A6A" w:rsidRDefault="004E5A6A" w:rsidP="004E5A6A">
      <w:pPr>
        <w:jc w:val="both"/>
        <w:rPr>
          <w:bCs/>
          <w:i/>
          <w:sz w:val="22"/>
          <w:szCs w:val="22"/>
          <w:lang w:eastAsia="en-US"/>
        </w:rPr>
      </w:pPr>
      <w:r w:rsidRPr="004E5A6A">
        <w:rPr>
          <w:bCs/>
          <w:i/>
          <w:sz w:val="22"/>
          <w:szCs w:val="22"/>
          <w:lang w:eastAsia="en-US"/>
        </w:rPr>
        <w:t>2.1) Tiekėjas, teikdamas pasiūlymą, ne formaliai, bet realiai (laikantis tai sričiai taikomos praktikos) pagrindžia būtinybę išsaugoti tokios informacijos slaptumą;</w:t>
      </w:r>
    </w:p>
    <w:p w:rsidR="004E5A6A" w:rsidRPr="004E5A6A" w:rsidRDefault="004E5A6A" w:rsidP="004E5A6A">
      <w:pPr>
        <w:jc w:val="both"/>
        <w:rPr>
          <w:bCs/>
          <w:i/>
          <w:sz w:val="22"/>
          <w:szCs w:val="22"/>
          <w:lang w:eastAsia="en-US"/>
        </w:rPr>
      </w:pPr>
      <w:r w:rsidRPr="004E5A6A">
        <w:rPr>
          <w:bCs/>
          <w:i/>
          <w:sz w:val="22"/>
          <w:szCs w:val="22"/>
          <w:lang w:eastAsia="en-US"/>
        </w:rPr>
        <w:t xml:space="preserve">2.2) Kainos </w:t>
      </w:r>
      <w:r w:rsidR="006F6F86">
        <w:rPr>
          <w:bCs/>
          <w:i/>
          <w:sz w:val="22"/>
          <w:szCs w:val="22"/>
          <w:lang w:eastAsia="en-US"/>
        </w:rPr>
        <w:t xml:space="preserve">/ įkainių </w:t>
      </w:r>
      <w:r w:rsidRPr="004E5A6A">
        <w:rPr>
          <w:bCs/>
          <w:i/>
          <w:sz w:val="22"/>
          <w:szCs w:val="22"/>
          <w:lang w:eastAsia="en-US"/>
        </w:rPr>
        <w:t>sudedamosios dalys sudaro Tiekėjo komercinę (gamybinę) paslaptį Lietuvos Respublikos civilinio kodekso 1.116 straipsnio 1 dalies prasme ir Tiekėjas tai pagrindžia;</w:t>
      </w:r>
    </w:p>
    <w:p w:rsidR="004E5A6A" w:rsidRPr="004E5A6A" w:rsidRDefault="004E5A6A" w:rsidP="004E5A6A">
      <w:pPr>
        <w:jc w:val="both"/>
        <w:rPr>
          <w:bCs/>
          <w:i/>
          <w:sz w:val="22"/>
          <w:szCs w:val="22"/>
          <w:lang w:eastAsia="en-US"/>
        </w:rPr>
      </w:pPr>
      <w:r w:rsidRPr="004E5A6A">
        <w:rPr>
          <w:bCs/>
          <w:i/>
          <w:sz w:val="22"/>
          <w:szCs w:val="22"/>
          <w:lang w:eastAsia="en-US"/>
        </w:rPr>
        <w:t xml:space="preserve">2.3) Kainos </w:t>
      </w:r>
      <w:r w:rsidR="006F6F86">
        <w:rPr>
          <w:bCs/>
          <w:i/>
          <w:sz w:val="22"/>
          <w:szCs w:val="22"/>
          <w:lang w:eastAsia="en-US"/>
        </w:rPr>
        <w:t xml:space="preserve">/ įkainių </w:t>
      </w:r>
      <w:r w:rsidRPr="004E5A6A">
        <w:rPr>
          <w:bCs/>
          <w:i/>
          <w:sz w:val="22"/>
          <w:szCs w:val="22"/>
          <w:lang w:eastAsia="en-US"/>
        </w:rPr>
        <w:t>sudedamųjų dalių atskleidimas yra siejamas su galimos žalos grėsme ir Tiekėjas pateikia pagrindimą.</w:t>
      </w:r>
    </w:p>
    <w:p w:rsidR="004E5A6A" w:rsidRDefault="004E5A6A" w:rsidP="004E5A6A">
      <w:pPr>
        <w:jc w:val="both"/>
        <w:rPr>
          <w:bCs/>
          <w:i/>
          <w:sz w:val="22"/>
          <w:szCs w:val="22"/>
          <w:lang w:eastAsia="en-US"/>
        </w:rPr>
      </w:pPr>
      <w:r w:rsidRPr="004E5A6A">
        <w:rPr>
          <w:bCs/>
          <w:i/>
          <w:sz w:val="22"/>
          <w:szCs w:val="22"/>
          <w:lang w:eastAsia="en-US"/>
        </w:rPr>
        <w:t xml:space="preserve">3) Tiekėjui pasiūlymo pateikimo metu nenurodžius visos aukščiau išvardintos informacijos, Perkantysis subjektas papildomai į tiekėją nesikreips dėl kainos </w:t>
      </w:r>
      <w:r w:rsidR="006F6F86">
        <w:rPr>
          <w:bCs/>
          <w:i/>
          <w:sz w:val="22"/>
          <w:szCs w:val="22"/>
          <w:lang w:eastAsia="en-US"/>
        </w:rPr>
        <w:t xml:space="preserve">/ įkainių </w:t>
      </w:r>
      <w:r w:rsidRPr="004E5A6A">
        <w:rPr>
          <w:bCs/>
          <w:i/>
          <w:sz w:val="22"/>
          <w:szCs w:val="22"/>
          <w:lang w:eastAsia="en-US"/>
        </w:rPr>
        <w:t>sudedamųjų dalių konfidencialumo, o Tiekėjo Pasiūlyme pateiktas kainos</w:t>
      </w:r>
      <w:r w:rsidR="006F6F86">
        <w:rPr>
          <w:bCs/>
          <w:i/>
          <w:sz w:val="22"/>
          <w:szCs w:val="22"/>
          <w:lang w:eastAsia="en-US"/>
        </w:rPr>
        <w:t xml:space="preserve"> /</w:t>
      </w:r>
      <w:r w:rsidR="00823A87">
        <w:rPr>
          <w:bCs/>
          <w:i/>
          <w:sz w:val="22"/>
          <w:szCs w:val="22"/>
          <w:lang w:eastAsia="en-US"/>
        </w:rPr>
        <w:t xml:space="preserve"> </w:t>
      </w:r>
      <w:r w:rsidR="006F6F86">
        <w:rPr>
          <w:bCs/>
          <w:i/>
          <w:sz w:val="22"/>
          <w:szCs w:val="22"/>
          <w:lang w:eastAsia="en-US"/>
        </w:rPr>
        <w:t xml:space="preserve">įkainių </w:t>
      </w:r>
      <w:r w:rsidRPr="004E5A6A">
        <w:rPr>
          <w:bCs/>
          <w:i/>
          <w:sz w:val="22"/>
          <w:szCs w:val="22"/>
          <w:lang w:eastAsia="en-US"/>
        </w:rPr>
        <w:t xml:space="preserve"> sudedamąsias dalis laikys nekonfidencialiomis.</w:t>
      </w:r>
    </w:p>
    <w:p w:rsidR="004E5A6A" w:rsidRDefault="004E5A6A" w:rsidP="004E5A6A">
      <w:pPr>
        <w:jc w:val="both"/>
        <w:rPr>
          <w:bCs/>
          <w:lang w:eastAsia="en-US"/>
        </w:rPr>
      </w:pPr>
    </w:p>
    <w:p w:rsidR="002375B5" w:rsidRPr="00412584" w:rsidRDefault="004E5A6A" w:rsidP="004E5A6A">
      <w:pPr>
        <w:jc w:val="both"/>
        <w:rPr>
          <w:bCs/>
          <w:lang w:eastAsia="en-US"/>
        </w:rPr>
      </w:pPr>
      <w:r>
        <w:rPr>
          <w:bCs/>
          <w:lang w:eastAsia="en-US"/>
        </w:rPr>
        <w:t>4</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rsidR="005E0275" w:rsidRPr="003872F6" w:rsidRDefault="005E0275" w:rsidP="005E0275">
      <w:pPr>
        <w:tabs>
          <w:tab w:val="left" w:pos="993"/>
        </w:tabs>
        <w:spacing w:before="60" w:after="60"/>
        <w:jc w:val="both"/>
        <w:rPr>
          <w:lang w:eastAsia="en-US"/>
        </w:rPr>
      </w:pPr>
      <w:r w:rsidRPr="003872F6">
        <w:rPr>
          <w:lang w:eastAsia="en-US"/>
        </w:rPr>
        <w:t xml:space="preserve">Šiame pasiūlyme yra pateikta ši </w:t>
      </w:r>
      <w:r w:rsidRPr="003872F6">
        <w:rPr>
          <w:b/>
          <w:bCs/>
          <w:lang w:eastAsia="en-US"/>
        </w:rPr>
        <w:t>konfidenciali informacija</w:t>
      </w:r>
      <w:r w:rsidRPr="003872F6">
        <w:rPr>
          <w:lang w:eastAsia="en-US"/>
        </w:rPr>
        <w:t>:</w:t>
      </w:r>
    </w:p>
    <w:p w:rsidR="00CB3981" w:rsidRPr="003872F6" w:rsidRDefault="004E5A6A" w:rsidP="00CB3981">
      <w:pPr>
        <w:jc w:val="right"/>
        <w:rPr>
          <w:u w:val="single"/>
          <w:lang w:eastAsia="en-US"/>
        </w:rPr>
      </w:pPr>
      <w:r>
        <w:rPr>
          <w:sz w:val="20"/>
          <w:szCs w:val="20"/>
        </w:rPr>
        <w:t>4</w:t>
      </w:r>
      <w:r w:rsidR="00CB3981" w:rsidRPr="003872F6">
        <w:rPr>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rsidTr="00412584">
        <w:tc>
          <w:tcPr>
            <w:tcW w:w="959" w:type="dxa"/>
            <w:tcBorders>
              <w:top w:val="single" w:sz="4" w:space="0" w:color="auto"/>
              <w:left w:val="single" w:sz="4" w:space="0" w:color="auto"/>
              <w:bottom w:val="single" w:sz="4" w:space="0" w:color="auto"/>
              <w:right w:val="single" w:sz="4" w:space="0" w:color="auto"/>
            </w:tcBorders>
            <w:vAlign w:val="center"/>
          </w:tcPr>
          <w:p w:rsidR="005E0275" w:rsidRPr="00412584" w:rsidRDefault="005E0275" w:rsidP="00412584">
            <w:pPr>
              <w:jc w:val="center"/>
              <w:rPr>
                <w:b/>
                <w:lang w:eastAsia="en-US"/>
              </w:rPr>
            </w:pPr>
            <w:r w:rsidRPr="00412584">
              <w:rPr>
                <w:b/>
                <w:lang w:eastAsia="en-US"/>
              </w:rPr>
              <w:lastRenderedPageBreak/>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rsidTr="00412584">
        <w:tc>
          <w:tcPr>
            <w:tcW w:w="959" w:type="dxa"/>
            <w:tcBorders>
              <w:top w:val="single" w:sz="4" w:space="0" w:color="auto"/>
              <w:left w:val="single" w:sz="4" w:space="0" w:color="auto"/>
              <w:bottom w:val="single" w:sz="4" w:space="0" w:color="auto"/>
              <w:right w:val="single" w:sz="4" w:space="0" w:color="auto"/>
            </w:tcBorders>
          </w:tcPr>
          <w:p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rsidR="005E0275" w:rsidRPr="003872F6" w:rsidRDefault="005E0275" w:rsidP="005E0275">
            <w:pPr>
              <w:jc w:val="both"/>
              <w:rPr>
                <w:lang w:eastAsia="en-US"/>
              </w:rPr>
            </w:pPr>
          </w:p>
        </w:tc>
      </w:tr>
    </w:tbl>
    <w:p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rsidR="00412584" w:rsidRPr="00412584" w:rsidRDefault="00412584" w:rsidP="007214BA">
      <w:pPr>
        <w:jc w:val="both"/>
        <w:rPr>
          <w:b/>
          <w:lang w:eastAsia="en-US"/>
        </w:rPr>
      </w:pPr>
    </w:p>
    <w:p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rsidR="00CB3981" w:rsidRPr="003872F6" w:rsidRDefault="004E5A6A" w:rsidP="00CB3981">
      <w:pPr>
        <w:jc w:val="right"/>
        <w:rPr>
          <w:lang w:eastAsia="en-US"/>
        </w:rPr>
      </w:pPr>
      <w:r>
        <w:rPr>
          <w:sz w:val="20"/>
          <w:szCs w:val="20"/>
        </w:rPr>
        <w:t>5</w:t>
      </w:r>
      <w:r w:rsidR="00CB3981" w:rsidRPr="003872F6">
        <w:rPr>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412584" w:rsidTr="00412584">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5E0275" w:rsidP="00412584">
            <w:pPr>
              <w:jc w:val="center"/>
              <w:rPr>
                <w:b/>
                <w:lang w:eastAsia="en-US"/>
              </w:rPr>
            </w:pPr>
            <w:r w:rsidRPr="00412584">
              <w:rPr>
                <w:b/>
                <w:lang w:eastAsia="en-US"/>
              </w:rPr>
              <w:t>Dokumento puslapių skaičius</w:t>
            </w:r>
          </w:p>
        </w:tc>
      </w:tr>
      <w:tr w:rsidR="005E0275"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5E0275" w:rsidRPr="00602016" w:rsidRDefault="005E0275"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5E0275" w:rsidRPr="00602016" w:rsidRDefault="003872F6" w:rsidP="00C111C9">
            <w:pPr>
              <w:rPr>
                <w:i/>
                <w:color w:val="0070C0"/>
              </w:rPr>
            </w:pPr>
            <w:r w:rsidRPr="00602016">
              <w:rPr>
                <w:i/>
                <w:color w:val="0070C0"/>
              </w:rPr>
              <w:t>...įgaliojimas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E0275" w:rsidRPr="00602016" w:rsidRDefault="005E0275" w:rsidP="005E0275">
            <w:pPr>
              <w:jc w:val="center"/>
              <w:rPr>
                <w:i/>
                <w:color w:val="0070C0"/>
              </w:rPr>
            </w:pPr>
          </w:p>
        </w:tc>
      </w:tr>
      <w:tr w:rsidR="00236B6C"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C111C9">
            <w:pPr>
              <w:rPr>
                <w:i/>
                <w:color w:val="0070C0"/>
              </w:rPr>
            </w:pPr>
            <w:r w:rsidRPr="00602016">
              <w:rPr>
                <w:i/>
                <w:color w:val="0070C0"/>
              </w:rPr>
              <w:t>....užpildyta ir pasirašyta pasiūlymo forma</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5E0275">
            <w:pPr>
              <w:jc w:val="center"/>
              <w:rPr>
                <w:i/>
                <w:color w:val="0070C0"/>
              </w:rPr>
            </w:pPr>
          </w:p>
        </w:tc>
      </w:tr>
      <w:tr w:rsidR="00A43167"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A43167" w:rsidRPr="00602016" w:rsidRDefault="00A43167"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A43167" w:rsidRPr="00602016" w:rsidRDefault="00A43167" w:rsidP="00C111C9">
            <w:pPr>
              <w:rPr>
                <w:i/>
                <w:color w:val="0070C0"/>
              </w:rPr>
            </w:pPr>
            <w:r>
              <w:rPr>
                <w:i/>
                <w:color w:val="0070C0"/>
              </w:rPr>
              <w:t>...</w:t>
            </w:r>
            <w:r w:rsidR="00BA78AE" w:rsidRPr="00BA78AE">
              <w:rPr>
                <w:i/>
                <w:color w:val="0070C0"/>
              </w:rPr>
              <w:t xml:space="preserve"> kvalifikaciją pagrindžiantys </w:t>
            </w:r>
            <w:r w:rsidR="001800CA">
              <w:rPr>
                <w:i/>
                <w:color w:val="0070C0"/>
              </w:rPr>
              <w:t>ir</w:t>
            </w:r>
            <w:r>
              <w:rPr>
                <w:i/>
                <w:color w:val="0070C0"/>
              </w:rPr>
              <w:t xml:space="preserve"> kt. dokumentai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A43167" w:rsidRPr="00602016" w:rsidRDefault="00A43167" w:rsidP="005E0275">
            <w:pPr>
              <w:jc w:val="center"/>
              <w:rPr>
                <w:i/>
                <w:color w:val="0070C0"/>
              </w:rPr>
            </w:pPr>
          </w:p>
        </w:tc>
      </w:tr>
    </w:tbl>
    <w:p w:rsidR="005E0275" w:rsidRPr="00A96678" w:rsidRDefault="005E0275" w:rsidP="005E0275">
      <w:pPr>
        <w:ind w:hanging="142"/>
        <w:jc w:val="both"/>
      </w:pPr>
    </w:p>
    <w:p w:rsidR="00A96678" w:rsidRDefault="00BF73FF" w:rsidP="00BF73FF">
      <w:pPr>
        <w:tabs>
          <w:tab w:val="right" w:leader="underscore" w:pos="9639"/>
        </w:tabs>
        <w:ind w:left="-142"/>
        <w:jc w:val="both"/>
      </w:pPr>
      <w:r w:rsidRPr="00D75B79">
        <w:t xml:space="preserve">Pasiūlymas galioja </w:t>
      </w:r>
      <w:r w:rsidR="006F6F86">
        <w:t>6</w:t>
      </w:r>
      <w:r w:rsidR="004E5A6A">
        <w:t>0</w:t>
      </w:r>
      <w:r w:rsidRPr="00D75B79">
        <w:t xml:space="preserve"> (</w:t>
      </w:r>
      <w:r w:rsidR="006F6F86">
        <w:t>šešiasd</w:t>
      </w:r>
      <w:r w:rsidRPr="00D75B79">
        <w:t>ešimt) dienų nuo pasiūlymų pateikimo termino pabaigos</w:t>
      </w:r>
      <w:r w:rsidR="00A96678">
        <w:t>.</w:t>
      </w:r>
    </w:p>
    <w:p w:rsidR="007214BA" w:rsidRPr="00A96678" w:rsidRDefault="007214BA" w:rsidP="00A96678">
      <w:pPr>
        <w:tabs>
          <w:tab w:val="right" w:leader="underscore" w:pos="9639"/>
        </w:tabs>
        <w:ind w:left="-142"/>
        <w:jc w:val="both"/>
      </w:pPr>
    </w:p>
    <w:p w:rsidR="007B0BDF" w:rsidRDefault="007214BA" w:rsidP="00A96678">
      <w:pPr>
        <w:tabs>
          <w:tab w:val="right" w:leader="underscore" w:pos="9639"/>
        </w:tabs>
        <w:ind w:left="-142"/>
        <w:jc w:val="both"/>
      </w:pPr>
      <w:r w:rsidRPr="00A96678">
        <w:t xml:space="preserve">Šiuo Pasiūlymu patvirtiname, kad atitinkame visus </w:t>
      </w:r>
      <w:r w:rsidR="00A96678">
        <w:t>p</w:t>
      </w:r>
      <w:r w:rsidRPr="00A96678">
        <w:t xml:space="preserve">irkimo dokumentuose nurodytus </w:t>
      </w:r>
      <w:r w:rsidR="00A96678">
        <w:t>k</w:t>
      </w:r>
      <w:r w:rsidRPr="00A96678">
        <w:t>valifikacijos reikalavimus (jei toks (-ie) buvo keliami) ir nėra tiekėjo pašalinimo pagrindų (jei toks (-ie) reikalavimas (-ai) buvo keliamas (-i)).</w:t>
      </w:r>
    </w:p>
    <w:p w:rsidR="00A96678" w:rsidRDefault="00A96678" w:rsidP="00A96678">
      <w:pPr>
        <w:tabs>
          <w:tab w:val="right" w:leader="underscore" w:pos="9639"/>
        </w:tabs>
        <w:ind w:left="-142"/>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teikdam</w:t>
      </w:r>
      <w:r w:rsidR="00BA78AE">
        <w:t>as</w:t>
      </w:r>
      <w:r w:rsidRPr="00A96678">
        <w:t xml:space="preserve"> pasiūlymą PS vykdomam pirkimui, įsipareigoj</w:t>
      </w:r>
      <w:r>
        <w:t>u</w:t>
      </w:r>
      <w:r w:rsidRPr="00A96678">
        <w:t>, kad sutartį vykdys tik tokią teisę turintys asmenys</w:t>
      </w:r>
      <w:r>
        <w:t>.</w:t>
      </w:r>
    </w:p>
    <w:p w:rsidR="00A96678" w:rsidRPr="00A96678" w:rsidRDefault="00A96678" w:rsidP="00A96678">
      <w:pPr>
        <w:tabs>
          <w:tab w:val="right" w:leader="underscore" w:pos="9639"/>
        </w:tabs>
        <w:ind w:left="-142"/>
        <w:jc w:val="both"/>
      </w:pPr>
    </w:p>
    <w:p w:rsidR="007214BA" w:rsidRPr="00A96678" w:rsidRDefault="007214BA" w:rsidP="00A96678">
      <w:pPr>
        <w:tabs>
          <w:tab w:val="right" w:leader="underscore" w:pos="9639"/>
        </w:tabs>
        <w:ind w:left="-142"/>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rsidR="007214BA" w:rsidRPr="00A96678" w:rsidRDefault="007214BA" w:rsidP="00A96678">
      <w:pPr>
        <w:tabs>
          <w:tab w:val="right" w:leader="underscore" w:pos="9639"/>
        </w:tabs>
        <w:ind w:left="-142"/>
        <w:jc w:val="both"/>
      </w:pPr>
    </w:p>
    <w:p w:rsidR="007B0BDF" w:rsidRPr="00A43167" w:rsidRDefault="005E0275" w:rsidP="005E0275">
      <w:pPr>
        <w:jc w:val="both"/>
        <w:rPr>
          <w:color w:val="000000"/>
          <w:lang w:eastAsia="en-US"/>
        </w:rPr>
      </w:pPr>
      <w:r w:rsidRPr="00A43167">
        <w:rPr>
          <w:color w:val="000000"/>
          <w:lang w:eastAsia="en-US"/>
        </w:rPr>
        <w:t>________________________________</w:t>
      </w:r>
      <w:r w:rsidRPr="00A43167">
        <w:rPr>
          <w:color w:val="000000"/>
          <w:lang w:eastAsia="en-US"/>
        </w:rPr>
        <w:tab/>
        <w:t>_____________</w:t>
      </w:r>
      <w:r w:rsidRPr="00A43167">
        <w:rPr>
          <w:color w:val="000000"/>
          <w:lang w:eastAsia="en-US"/>
        </w:rPr>
        <w:tab/>
        <w:t>____________________________</w:t>
      </w:r>
    </w:p>
    <w:p w:rsidR="00CE1186" w:rsidRDefault="005E0275" w:rsidP="00236B6C">
      <w:pPr>
        <w:jc w:val="both"/>
        <w:rPr>
          <w:i/>
          <w:color w:val="000000"/>
          <w:sz w:val="22"/>
          <w:szCs w:val="22"/>
          <w:lang w:eastAsia="en-US"/>
        </w:rPr>
      </w:pPr>
      <w:r w:rsidRPr="003872F6">
        <w:rPr>
          <w:i/>
          <w:color w:val="000000"/>
          <w:sz w:val="22"/>
          <w:szCs w:val="22"/>
          <w:lang w:eastAsia="en-US"/>
        </w:rPr>
        <w:t>(Tiekėjo arba jo įgalioto asmens pareigos)</w:t>
      </w:r>
      <w:r w:rsidRPr="003872F6">
        <w:rPr>
          <w:i/>
          <w:color w:val="000000"/>
          <w:sz w:val="22"/>
          <w:szCs w:val="22"/>
          <w:lang w:eastAsia="en-US"/>
        </w:rPr>
        <w:tab/>
        <w:t>(parašas)</w:t>
      </w:r>
      <w:r w:rsidRPr="003872F6">
        <w:rPr>
          <w:i/>
          <w:color w:val="000000"/>
          <w:sz w:val="22"/>
          <w:szCs w:val="22"/>
          <w:lang w:eastAsia="en-US"/>
        </w:rPr>
        <w:tab/>
      </w:r>
      <w:r w:rsidRPr="003872F6">
        <w:rPr>
          <w:i/>
          <w:color w:val="000000"/>
          <w:sz w:val="22"/>
          <w:szCs w:val="22"/>
          <w:lang w:eastAsia="en-US"/>
        </w:rPr>
        <w:tab/>
      </w:r>
      <w:r w:rsidRPr="003872F6">
        <w:rPr>
          <w:i/>
          <w:color w:val="000000"/>
          <w:sz w:val="22"/>
          <w:szCs w:val="22"/>
          <w:lang w:eastAsia="en-US"/>
        </w:rPr>
        <w:tab/>
        <w:t>(vardas, pavardė)</w:t>
      </w:r>
    </w:p>
    <w:p w:rsidR="00A96678" w:rsidRPr="00A96678" w:rsidRDefault="00A96678" w:rsidP="00236B6C">
      <w:pPr>
        <w:jc w:val="both"/>
        <w:rPr>
          <w:i/>
          <w:sz w:val="22"/>
          <w:szCs w:val="22"/>
          <w:lang w:eastAsia="en-US"/>
        </w:rPr>
      </w:pPr>
    </w:p>
    <w:p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E3" w:rsidRDefault="000B04E3" w:rsidP="00C111C9">
      <w:r>
        <w:separator/>
      </w:r>
    </w:p>
  </w:endnote>
  <w:endnote w:type="continuationSeparator" w:id="0">
    <w:p w:rsidR="000B04E3" w:rsidRDefault="000B04E3"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E3" w:rsidRDefault="000B04E3" w:rsidP="00C111C9">
      <w:r>
        <w:separator/>
      </w:r>
    </w:p>
  </w:footnote>
  <w:footnote w:type="continuationSeparator" w:id="0">
    <w:p w:rsidR="000B04E3" w:rsidRDefault="000B04E3"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1B37"/>
    <w:rsid w:val="00017026"/>
    <w:rsid w:val="00036C81"/>
    <w:rsid w:val="00040439"/>
    <w:rsid w:val="00045854"/>
    <w:rsid w:val="00056540"/>
    <w:rsid w:val="00057B6F"/>
    <w:rsid w:val="00074873"/>
    <w:rsid w:val="00082873"/>
    <w:rsid w:val="00085E34"/>
    <w:rsid w:val="000923B6"/>
    <w:rsid w:val="00092C20"/>
    <w:rsid w:val="00094280"/>
    <w:rsid w:val="00094422"/>
    <w:rsid w:val="000A0C6F"/>
    <w:rsid w:val="000A71D5"/>
    <w:rsid w:val="000B04E3"/>
    <w:rsid w:val="000C52A0"/>
    <w:rsid w:val="000C71ED"/>
    <w:rsid w:val="000D73C0"/>
    <w:rsid w:val="000E5F07"/>
    <w:rsid w:val="000F17E9"/>
    <w:rsid w:val="00100207"/>
    <w:rsid w:val="00101D9D"/>
    <w:rsid w:val="0010302D"/>
    <w:rsid w:val="0010391A"/>
    <w:rsid w:val="00104A6E"/>
    <w:rsid w:val="00112341"/>
    <w:rsid w:val="00113C0C"/>
    <w:rsid w:val="00115A1F"/>
    <w:rsid w:val="00122EB9"/>
    <w:rsid w:val="00127FEA"/>
    <w:rsid w:val="00133C06"/>
    <w:rsid w:val="0013525C"/>
    <w:rsid w:val="001451C3"/>
    <w:rsid w:val="00161627"/>
    <w:rsid w:val="001644A8"/>
    <w:rsid w:val="0017750A"/>
    <w:rsid w:val="001800CA"/>
    <w:rsid w:val="00183EF8"/>
    <w:rsid w:val="001908EC"/>
    <w:rsid w:val="001A037D"/>
    <w:rsid w:val="001A0FE3"/>
    <w:rsid w:val="001A2900"/>
    <w:rsid w:val="001A3ABA"/>
    <w:rsid w:val="001A4AB2"/>
    <w:rsid w:val="001C1719"/>
    <w:rsid w:val="001C4991"/>
    <w:rsid w:val="001D548B"/>
    <w:rsid w:val="00204503"/>
    <w:rsid w:val="00204547"/>
    <w:rsid w:val="00204802"/>
    <w:rsid w:val="00205F25"/>
    <w:rsid w:val="002070B4"/>
    <w:rsid w:val="00215BB6"/>
    <w:rsid w:val="00222161"/>
    <w:rsid w:val="0023092D"/>
    <w:rsid w:val="00233E90"/>
    <w:rsid w:val="00234AA4"/>
    <w:rsid w:val="00235327"/>
    <w:rsid w:val="00236B6C"/>
    <w:rsid w:val="002375B5"/>
    <w:rsid w:val="002532E4"/>
    <w:rsid w:val="0026089F"/>
    <w:rsid w:val="00261489"/>
    <w:rsid w:val="00267338"/>
    <w:rsid w:val="00276A08"/>
    <w:rsid w:val="00281951"/>
    <w:rsid w:val="00286F2D"/>
    <w:rsid w:val="00293A43"/>
    <w:rsid w:val="00296178"/>
    <w:rsid w:val="002A3937"/>
    <w:rsid w:val="002B4BFA"/>
    <w:rsid w:val="002B5696"/>
    <w:rsid w:val="002B7F1D"/>
    <w:rsid w:val="002C0DED"/>
    <w:rsid w:val="002C58B4"/>
    <w:rsid w:val="002C650B"/>
    <w:rsid w:val="002D1C0B"/>
    <w:rsid w:val="002D6360"/>
    <w:rsid w:val="002E3FD6"/>
    <w:rsid w:val="002F007B"/>
    <w:rsid w:val="002F2D37"/>
    <w:rsid w:val="002F5341"/>
    <w:rsid w:val="00303A21"/>
    <w:rsid w:val="00312851"/>
    <w:rsid w:val="003259C2"/>
    <w:rsid w:val="00325E71"/>
    <w:rsid w:val="00343FE5"/>
    <w:rsid w:val="0034415F"/>
    <w:rsid w:val="003534DF"/>
    <w:rsid w:val="00355297"/>
    <w:rsid w:val="003561BB"/>
    <w:rsid w:val="003606CF"/>
    <w:rsid w:val="003630E3"/>
    <w:rsid w:val="00365B7D"/>
    <w:rsid w:val="00370541"/>
    <w:rsid w:val="0037162D"/>
    <w:rsid w:val="00375A93"/>
    <w:rsid w:val="00375B9A"/>
    <w:rsid w:val="003872F6"/>
    <w:rsid w:val="0039423E"/>
    <w:rsid w:val="003A3D93"/>
    <w:rsid w:val="003A5FC0"/>
    <w:rsid w:val="003B2160"/>
    <w:rsid w:val="003B3239"/>
    <w:rsid w:val="003C1505"/>
    <w:rsid w:val="003C65FE"/>
    <w:rsid w:val="003C7E2D"/>
    <w:rsid w:val="003D4681"/>
    <w:rsid w:val="003D60EC"/>
    <w:rsid w:val="003E267A"/>
    <w:rsid w:val="003F50A3"/>
    <w:rsid w:val="003F5479"/>
    <w:rsid w:val="003F59D6"/>
    <w:rsid w:val="00412463"/>
    <w:rsid w:val="00412584"/>
    <w:rsid w:val="004265F7"/>
    <w:rsid w:val="00443372"/>
    <w:rsid w:val="00444151"/>
    <w:rsid w:val="00444AC8"/>
    <w:rsid w:val="00452B01"/>
    <w:rsid w:val="0046072A"/>
    <w:rsid w:val="00463521"/>
    <w:rsid w:val="004648BF"/>
    <w:rsid w:val="00470848"/>
    <w:rsid w:val="00473072"/>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2237"/>
    <w:rsid w:val="004D4FE1"/>
    <w:rsid w:val="004E00D2"/>
    <w:rsid w:val="004E08C7"/>
    <w:rsid w:val="004E163B"/>
    <w:rsid w:val="004E5014"/>
    <w:rsid w:val="004E5A6A"/>
    <w:rsid w:val="004F42A1"/>
    <w:rsid w:val="00500881"/>
    <w:rsid w:val="00500A5B"/>
    <w:rsid w:val="00507CB4"/>
    <w:rsid w:val="00507DFC"/>
    <w:rsid w:val="00510442"/>
    <w:rsid w:val="00512379"/>
    <w:rsid w:val="00513244"/>
    <w:rsid w:val="00516373"/>
    <w:rsid w:val="005320E0"/>
    <w:rsid w:val="00534114"/>
    <w:rsid w:val="00541146"/>
    <w:rsid w:val="00541ACE"/>
    <w:rsid w:val="00553308"/>
    <w:rsid w:val="00554E64"/>
    <w:rsid w:val="00564043"/>
    <w:rsid w:val="0056663D"/>
    <w:rsid w:val="00571EE5"/>
    <w:rsid w:val="005821BA"/>
    <w:rsid w:val="00582676"/>
    <w:rsid w:val="00582C2C"/>
    <w:rsid w:val="00584297"/>
    <w:rsid w:val="00591A15"/>
    <w:rsid w:val="00594212"/>
    <w:rsid w:val="00594F8F"/>
    <w:rsid w:val="00595AF8"/>
    <w:rsid w:val="00596410"/>
    <w:rsid w:val="005A3BEC"/>
    <w:rsid w:val="005A541B"/>
    <w:rsid w:val="005B05A7"/>
    <w:rsid w:val="005B2609"/>
    <w:rsid w:val="005B646C"/>
    <w:rsid w:val="005C72E9"/>
    <w:rsid w:val="005C72ED"/>
    <w:rsid w:val="005E0275"/>
    <w:rsid w:val="005E399E"/>
    <w:rsid w:val="005F3E3B"/>
    <w:rsid w:val="005F62E3"/>
    <w:rsid w:val="005F6D86"/>
    <w:rsid w:val="00601116"/>
    <w:rsid w:val="00602016"/>
    <w:rsid w:val="0060523B"/>
    <w:rsid w:val="00605A3E"/>
    <w:rsid w:val="0060630F"/>
    <w:rsid w:val="00613301"/>
    <w:rsid w:val="00622688"/>
    <w:rsid w:val="00624A43"/>
    <w:rsid w:val="00625CB7"/>
    <w:rsid w:val="00631BD2"/>
    <w:rsid w:val="00632018"/>
    <w:rsid w:val="00633A6B"/>
    <w:rsid w:val="006444BB"/>
    <w:rsid w:val="00644902"/>
    <w:rsid w:val="0064615F"/>
    <w:rsid w:val="00647069"/>
    <w:rsid w:val="00652498"/>
    <w:rsid w:val="00654805"/>
    <w:rsid w:val="00655DDB"/>
    <w:rsid w:val="006568D6"/>
    <w:rsid w:val="00662850"/>
    <w:rsid w:val="006710D1"/>
    <w:rsid w:val="006739C4"/>
    <w:rsid w:val="006910A2"/>
    <w:rsid w:val="0069113A"/>
    <w:rsid w:val="0069176A"/>
    <w:rsid w:val="00697CFD"/>
    <w:rsid w:val="006A2AFB"/>
    <w:rsid w:val="006B0AAD"/>
    <w:rsid w:val="006B31B0"/>
    <w:rsid w:val="006B39DC"/>
    <w:rsid w:val="006B492C"/>
    <w:rsid w:val="006C0CC6"/>
    <w:rsid w:val="006D02C1"/>
    <w:rsid w:val="006E4CD4"/>
    <w:rsid w:val="006F48DE"/>
    <w:rsid w:val="006F6F86"/>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553C"/>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E2078"/>
    <w:rsid w:val="007E7B19"/>
    <w:rsid w:val="007F48A6"/>
    <w:rsid w:val="007F67E3"/>
    <w:rsid w:val="008050B4"/>
    <w:rsid w:val="00805DA7"/>
    <w:rsid w:val="008064A9"/>
    <w:rsid w:val="008126E2"/>
    <w:rsid w:val="00812A80"/>
    <w:rsid w:val="00814346"/>
    <w:rsid w:val="00815F8E"/>
    <w:rsid w:val="0081772D"/>
    <w:rsid w:val="00817EDC"/>
    <w:rsid w:val="0082071E"/>
    <w:rsid w:val="00823208"/>
    <w:rsid w:val="00823A87"/>
    <w:rsid w:val="00833224"/>
    <w:rsid w:val="008476ED"/>
    <w:rsid w:val="008529D2"/>
    <w:rsid w:val="00860FAE"/>
    <w:rsid w:val="0086512B"/>
    <w:rsid w:val="00871A34"/>
    <w:rsid w:val="0087452B"/>
    <w:rsid w:val="008778DF"/>
    <w:rsid w:val="008871DE"/>
    <w:rsid w:val="008965B3"/>
    <w:rsid w:val="008A224A"/>
    <w:rsid w:val="008A23AB"/>
    <w:rsid w:val="008A3CE4"/>
    <w:rsid w:val="008A54C7"/>
    <w:rsid w:val="008A7ABA"/>
    <w:rsid w:val="008B2B62"/>
    <w:rsid w:val="008C5DA5"/>
    <w:rsid w:val="008C7E5A"/>
    <w:rsid w:val="008D0DAA"/>
    <w:rsid w:val="008D3F30"/>
    <w:rsid w:val="008D3F46"/>
    <w:rsid w:val="008E113D"/>
    <w:rsid w:val="008E15AD"/>
    <w:rsid w:val="008F0169"/>
    <w:rsid w:val="008F1C02"/>
    <w:rsid w:val="008F1FDF"/>
    <w:rsid w:val="008F25D5"/>
    <w:rsid w:val="008F6D99"/>
    <w:rsid w:val="00901737"/>
    <w:rsid w:val="00901DB3"/>
    <w:rsid w:val="00904A82"/>
    <w:rsid w:val="009161E7"/>
    <w:rsid w:val="00916D92"/>
    <w:rsid w:val="009223FE"/>
    <w:rsid w:val="009266D4"/>
    <w:rsid w:val="00930FCC"/>
    <w:rsid w:val="00931D04"/>
    <w:rsid w:val="00936DC6"/>
    <w:rsid w:val="009408DD"/>
    <w:rsid w:val="0094116E"/>
    <w:rsid w:val="00941EB7"/>
    <w:rsid w:val="0095512B"/>
    <w:rsid w:val="00955815"/>
    <w:rsid w:val="009602B6"/>
    <w:rsid w:val="00967001"/>
    <w:rsid w:val="00967FB0"/>
    <w:rsid w:val="00973F6F"/>
    <w:rsid w:val="00983674"/>
    <w:rsid w:val="00984F8F"/>
    <w:rsid w:val="00992E6A"/>
    <w:rsid w:val="009A28B5"/>
    <w:rsid w:val="009A5E31"/>
    <w:rsid w:val="009B0DDD"/>
    <w:rsid w:val="009B6D43"/>
    <w:rsid w:val="009C016A"/>
    <w:rsid w:val="009C0AF6"/>
    <w:rsid w:val="009C257A"/>
    <w:rsid w:val="009E5BD7"/>
    <w:rsid w:val="009E6267"/>
    <w:rsid w:val="009E78CB"/>
    <w:rsid w:val="00A002C9"/>
    <w:rsid w:val="00A0221F"/>
    <w:rsid w:val="00A029E0"/>
    <w:rsid w:val="00A03145"/>
    <w:rsid w:val="00A12478"/>
    <w:rsid w:val="00A12F79"/>
    <w:rsid w:val="00A13D7D"/>
    <w:rsid w:val="00A2026F"/>
    <w:rsid w:val="00A34874"/>
    <w:rsid w:val="00A354B3"/>
    <w:rsid w:val="00A37AA5"/>
    <w:rsid w:val="00A43167"/>
    <w:rsid w:val="00A44197"/>
    <w:rsid w:val="00A45185"/>
    <w:rsid w:val="00A56658"/>
    <w:rsid w:val="00A7260E"/>
    <w:rsid w:val="00A92298"/>
    <w:rsid w:val="00A92AC4"/>
    <w:rsid w:val="00A94477"/>
    <w:rsid w:val="00A96678"/>
    <w:rsid w:val="00AA12DE"/>
    <w:rsid w:val="00AB6876"/>
    <w:rsid w:val="00AC0363"/>
    <w:rsid w:val="00AC1D7F"/>
    <w:rsid w:val="00AC628C"/>
    <w:rsid w:val="00AC7697"/>
    <w:rsid w:val="00AD10FC"/>
    <w:rsid w:val="00AD64B5"/>
    <w:rsid w:val="00AE3CAE"/>
    <w:rsid w:val="00AF7506"/>
    <w:rsid w:val="00B00D6B"/>
    <w:rsid w:val="00B01F8C"/>
    <w:rsid w:val="00B020E6"/>
    <w:rsid w:val="00B031A1"/>
    <w:rsid w:val="00B04264"/>
    <w:rsid w:val="00B11DD1"/>
    <w:rsid w:val="00B11F05"/>
    <w:rsid w:val="00B17524"/>
    <w:rsid w:val="00B20303"/>
    <w:rsid w:val="00B22593"/>
    <w:rsid w:val="00B263CD"/>
    <w:rsid w:val="00B35245"/>
    <w:rsid w:val="00B37D97"/>
    <w:rsid w:val="00B407B1"/>
    <w:rsid w:val="00B40E15"/>
    <w:rsid w:val="00B46472"/>
    <w:rsid w:val="00B5112B"/>
    <w:rsid w:val="00B64343"/>
    <w:rsid w:val="00B7053E"/>
    <w:rsid w:val="00B705C5"/>
    <w:rsid w:val="00B7515C"/>
    <w:rsid w:val="00B94BB2"/>
    <w:rsid w:val="00B96E6E"/>
    <w:rsid w:val="00BA04B7"/>
    <w:rsid w:val="00BA0C9D"/>
    <w:rsid w:val="00BA78AE"/>
    <w:rsid w:val="00BA7C55"/>
    <w:rsid w:val="00BB01BD"/>
    <w:rsid w:val="00BB2069"/>
    <w:rsid w:val="00BD265C"/>
    <w:rsid w:val="00BD71E5"/>
    <w:rsid w:val="00BE6AC7"/>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12B88"/>
    <w:rsid w:val="00D14DB5"/>
    <w:rsid w:val="00D15FCB"/>
    <w:rsid w:val="00D21B7D"/>
    <w:rsid w:val="00D3647A"/>
    <w:rsid w:val="00D4134D"/>
    <w:rsid w:val="00D465F8"/>
    <w:rsid w:val="00D72E8B"/>
    <w:rsid w:val="00D73327"/>
    <w:rsid w:val="00D743C6"/>
    <w:rsid w:val="00D75B79"/>
    <w:rsid w:val="00D771A8"/>
    <w:rsid w:val="00D87373"/>
    <w:rsid w:val="00DB0D83"/>
    <w:rsid w:val="00DB2F9C"/>
    <w:rsid w:val="00DB3F01"/>
    <w:rsid w:val="00DC65B2"/>
    <w:rsid w:val="00DD145E"/>
    <w:rsid w:val="00DD1DFA"/>
    <w:rsid w:val="00DF261A"/>
    <w:rsid w:val="00E0085B"/>
    <w:rsid w:val="00E03E36"/>
    <w:rsid w:val="00E05C96"/>
    <w:rsid w:val="00E1097D"/>
    <w:rsid w:val="00E147C4"/>
    <w:rsid w:val="00E1636D"/>
    <w:rsid w:val="00E2075D"/>
    <w:rsid w:val="00E217E7"/>
    <w:rsid w:val="00E27D57"/>
    <w:rsid w:val="00E372D1"/>
    <w:rsid w:val="00E434CD"/>
    <w:rsid w:val="00E46D7B"/>
    <w:rsid w:val="00E52A4B"/>
    <w:rsid w:val="00E602E2"/>
    <w:rsid w:val="00E67AFC"/>
    <w:rsid w:val="00E76D37"/>
    <w:rsid w:val="00E868AF"/>
    <w:rsid w:val="00E91C3E"/>
    <w:rsid w:val="00E9635E"/>
    <w:rsid w:val="00E97240"/>
    <w:rsid w:val="00EA070E"/>
    <w:rsid w:val="00EA26D4"/>
    <w:rsid w:val="00EA585A"/>
    <w:rsid w:val="00EA5C9C"/>
    <w:rsid w:val="00EA6511"/>
    <w:rsid w:val="00EA71BB"/>
    <w:rsid w:val="00EB4539"/>
    <w:rsid w:val="00EB45F4"/>
    <w:rsid w:val="00EE075A"/>
    <w:rsid w:val="00EE1A89"/>
    <w:rsid w:val="00EE49E0"/>
    <w:rsid w:val="00EE7788"/>
    <w:rsid w:val="00EF11D4"/>
    <w:rsid w:val="00EF15F7"/>
    <w:rsid w:val="00F10D21"/>
    <w:rsid w:val="00F1373C"/>
    <w:rsid w:val="00F17006"/>
    <w:rsid w:val="00F2237F"/>
    <w:rsid w:val="00F25049"/>
    <w:rsid w:val="00F32126"/>
    <w:rsid w:val="00F32297"/>
    <w:rsid w:val="00F504F7"/>
    <w:rsid w:val="00F54DED"/>
    <w:rsid w:val="00F55217"/>
    <w:rsid w:val="00F71979"/>
    <w:rsid w:val="00F72CC1"/>
    <w:rsid w:val="00F74101"/>
    <w:rsid w:val="00F76C0F"/>
    <w:rsid w:val="00F9025D"/>
    <w:rsid w:val="00F906F0"/>
    <w:rsid w:val="00F96EA2"/>
    <w:rsid w:val="00F972D8"/>
    <w:rsid w:val="00FA2F2C"/>
    <w:rsid w:val="00FA3371"/>
    <w:rsid w:val="00FA7508"/>
    <w:rsid w:val="00FA771C"/>
    <w:rsid w:val="00FB3986"/>
    <w:rsid w:val="00FC2E4B"/>
    <w:rsid w:val="00FD28FF"/>
    <w:rsid w:val="00FD2F16"/>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2C0C"/>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1363</Words>
  <Characters>7773</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28</cp:revision>
  <cp:lastPrinted>2014-03-03T11:01:00Z</cp:lastPrinted>
  <dcterms:created xsi:type="dcterms:W3CDTF">2023-09-04T07:05:00Z</dcterms:created>
  <dcterms:modified xsi:type="dcterms:W3CDTF">2025-03-24T12:29:00Z</dcterms:modified>
</cp:coreProperties>
</file>