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7B0470B5" w:rsidR="00705797" w:rsidRPr="00743C21" w:rsidRDefault="005C3AA9" w:rsidP="00705797">
      <w:pPr>
        <w:ind w:left="360"/>
        <w:jc w:val="right"/>
        <w:rPr>
          <w:bCs/>
          <w:color w:val="000000"/>
          <w:sz w:val="22"/>
          <w:szCs w:val="22"/>
        </w:rPr>
      </w:pPr>
      <w:r>
        <w:rPr>
          <w:bCs/>
          <w:color w:val="000000"/>
          <w:sz w:val="22"/>
          <w:szCs w:val="22"/>
        </w:rPr>
        <w:t>4</w:t>
      </w:r>
      <w:r w:rsidR="00705797" w:rsidRPr="00743C21">
        <w:rPr>
          <w:bCs/>
          <w:color w:val="000000"/>
          <w:sz w:val="22"/>
          <w:szCs w:val="22"/>
        </w:rPr>
        <w:t xml:space="preserve"> priedas</w:t>
      </w: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t>Perkantysis subjektas, vadovaudamasis KSPĮ 59 str., kelia šiuos kvalifikacijos reikalavimus:</w:t>
      </w:r>
    </w:p>
    <w:p w14:paraId="4E96A8EC" w14:textId="3223FA55"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 xml:space="preserve">Kvalifikacijos reikalavimai – reikalavimai tiekėjui, nustatomi dėl </w:t>
      </w:r>
      <w:r w:rsidR="008013B8">
        <w:rPr>
          <w:rStyle w:val="Hipersaitas"/>
          <w:bCs/>
          <w:color w:val="auto"/>
          <w:sz w:val="22"/>
          <w:szCs w:val="22"/>
          <w:u w:val="none"/>
        </w:rPr>
        <w:t xml:space="preserve">teisės verstis ta veikla, kuri reikalinga pirkimo sutarčiai įvykdyti </w:t>
      </w:r>
      <w:r w:rsidR="008013B8" w:rsidRPr="005C2404">
        <w:rPr>
          <w:rStyle w:val="Hipersaitas"/>
          <w:bCs/>
          <w:color w:val="auto"/>
          <w:sz w:val="22"/>
          <w:szCs w:val="22"/>
          <w:u w:val="none"/>
        </w:rPr>
        <w:t xml:space="preserve">ir </w:t>
      </w:r>
      <w:r w:rsidRPr="005C2404">
        <w:rPr>
          <w:rStyle w:val="Hipersaitas"/>
          <w:bCs/>
          <w:color w:val="auto"/>
          <w:sz w:val="22"/>
          <w:szCs w:val="22"/>
          <w:u w:val="none"/>
        </w:rPr>
        <w:t>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252"/>
        <w:gridCol w:w="5245"/>
      </w:tblGrid>
      <w:tr w:rsidR="00565F32" w:rsidRPr="00565F32" w14:paraId="03D7003E" w14:textId="77777777" w:rsidTr="00E13C90">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0" w:name="_Hlk158628250"/>
            <w:bookmarkStart w:id="1" w:name="_Hlk124845713"/>
            <w:r w:rsidRPr="00565F32">
              <w:rPr>
                <w:rStyle w:val="Hipersaitas"/>
                <w:b/>
                <w:color w:val="auto"/>
                <w:sz w:val="22"/>
                <w:szCs w:val="22"/>
                <w:u w:val="none"/>
              </w:rPr>
              <w:t>Eil. Nr.</w:t>
            </w:r>
          </w:p>
        </w:tc>
        <w:tc>
          <w:tcPr>
            <w:tcW w:w="4252"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5245"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tr w:rsidR="008013B8" w:rsidRPr="00565F32" w14:paraId="366C3A7E" w14:textId="77777777" w:rsidTr="00E13C90">
        <w:tc>
          <w:tcPr>
            <w:tcW w:w="568" w:type="dxa"/>
            <w:shd w:val="clear" w:color="auto" w:fill="auto"/>
          </w:tcPr>
          <w:p w14:paraId="39225D0E" w14:textId="208F63DF" w:rsidR="008013B8" w:rsidRDefault="008013B8" w:rsidP="00277C47">
            <w:pPr>
              <w:contextualSpacing/>
              <w:jc w:val="right"/>
              <w:rPr>
                <w:sz w:val="22"/>
                <w:szCs w:val="22"/>
              </w:rPr>
            </w:pPr>
            <w:r>
              <w:rPr>
                <w:sz w:val="22"/>
                <w:szCs w:val="22"/>
              </w:rPr>
              <w:t>1.</w:t>
            </w:r>
          </w:p>
        </w:tc>
        <w:tc>
          <w:tcPr>
            <w:tcW w:w="4252" w:type="dxa"/>
            <w:shd w:val="clear" w:color="auto" w:fill="auto"/>
          </w:tcPr>
          <w:p w14:paraId="7658C477" w14:textId="0DE4908E" w:rsidR="005C2404" w:rsidRPr="00861ED3" w:rsidRDefault="00E13C90" w:rsidP="00861ED3">
            <w:pPr>
              <w:jc w:val="both"/>
              <w:rPr>
                <w:sz w:val="22"/>
                <w:szCs w:val="22"/>
                <w:lang w:eastAsia="en-US"/>
              </w:rPr>
            </w:pPr>
            <w:r w:rsidRPr="00861ED3">
              <w:rPr>
                <w:sz w:val="22"/>
                <w:szCs w:val="22"/>
                <w:lang w:eastAsia="en-US"/>
              </w:rPr>
              <w:t>Tiekėjas turi teisę verstis ta veikla, kuri reikalinga pirkimo sutarčiai įvykdyti -</w:t>
            </w:r>
            <w:r w:rsidR="005C2404" w:rsidRPr="00861ED3">
              <w:rPr>
                <w:sz w:val="22"/>
                <w:szCs w:val="22"/>
                <w:lang w:eastAsia="en-US"/>
              </w:rPr>
              <w:t xml:space="preserve"> būti registruotas atliekas tvarkančių įmonių registre (ATVR), atliekos kodas 19 08 05 (miesto buitinių nuotekų valymo dumblas).</w:t>
            </w:r>
          </w:p>
        </w:tc>
        <w:tc>
          <w:tcPr>
            <w:tcW w:w="5245" w:type="dxa"/>
            <w:shd w:val="clear" w:color="auto" w:fill="auto"/>
          </w:tcPr>
          <w:p w14:paraId="7054066F" w14:textId="76147A28" w:rsidR="008013B8" w:rsidRDefault="008013B8" w:rsidP="00565F32">
            <w:pPr>
              <w:contextualSpacing/>
              <w:jc w:val="both"/>
              <w:rPr>
                <w:rFonts w:eastAsia="Calibri"/>
                <w:sz w:val="22"/>
                <w:szCs w:val="22"/>
                <w:lang w:eastAsia="en-US"/>
              </w:rPr>
            </w:pPr>
            <w:r w:rsidRPr="008013B8">
              <w:rPr>
                <w:rFonts w:eastAsia="Calibri"/>
                <w:sz w:val="22"/>
                <w:szCs w:val="22"/>
                <w:lang w:eastAsia="en-US"/>
              </w:rPr>
              <w:t>Dėl Lietuvoje registruotų juridinių asmenų informacija neatlygintinai bus tikrinama</w:t>
            </w:r>
            <w:r w:rsidR="005C3AA9" w:rsidRPr="005C3AA9">
              <w:t xml:space="preserve">: </w:t>
            </w:r>
            <w:hyperlink r:id="rId6" w:history="1">
              <w:r w:rsidR="005C2404" w:rsidRPr="00391C5C">
                <w:rPr>
                  <w:rStyle w:val="Hipersaitas"/>
                </w:rPr>
                <w:t>https://www.gpais.eu/atvr-viesa-paieska</w:t>
              </w:r>
            </w:hyperlink>
            <w:r w:rsidR="005C2404">
              <w:t xml:space="preserve"> </w:t>
            </w:r>
          </w:p>
          <w:p w14:paraId="41149589" w14:textId="77777777" w:rsidR="000D5FD5" w:rsidRPr="000D5FD5" w:rsidRDefault="000D5FD5" w:rsidP="000D5FD5">
            <w:pPr>
              <w:contextualSpacing/>
              <w:jc w:val="both"/>
              <w:rPr>
                <w:rFonts w:eastAsia="Calibri"/>
                <w:sz w:val="22"/>
                <w:szCs w:val="22"/>
                <w:lang w:eastAsia="en-US"/>
              </w:rPr>
            </w:pPr>
            <w:r w:rsidRPr="000D5FD5">
              <w:rPr>
                <w:rFonts w:eastAsia="Calibri"/>
                <w:sz w:val="22"/>
                <w:szCs w:val="22"/>
                <w:lang w:eastAsia="en-US"/>
              </w:rPr>
              <w:t>išsaugant atitinkamo dokumento skaitmeninę kopiją.</w:t>
            </w:r>
          </w:p>
          <w:p w14:paraId="21D996C0" w14:textId="77777777" w:rsidR="00861ED3" w:rsidRDefault="00861ED3" w:rsidP="000D5FD5">
            <w:pPr>
              <w:contextualSpacing/>
              <w:jc w:val="both"/>
              <w:rPr>
                <w:rFonts w:eastAsia="Calibri"/>
                <w:sz w:val="22"/>
                <w:szCs w:val="22"/>
                <w:lang w:eastAsia="en-US"/>
              </w:rPr>
            </w:pPr>
            <w:r w:rsidRPr="00861ED3">
              <w:rPr>
                <w:rFonts w:eastAsia="Calibri"/>
                <w:sz w:val="22"/>
                <w:szCs w:val="22"/>
                <w:lang w:eastAsia="en-US"/>
              </w:rPr>
              <w:t>Prireikus, PS turi teisę prašyti pateikti patvirtinančius dokumentus.</w:t>
            </w:r>
          </w:p>
          <w:p w14:paraId="22BB5468" w14:textId="4DF096E4" w:rsidR="000D5FD5" w:rsidRDefault="000D5FD5" w:rsidP="000D5FD5">
            <w:pPr>
              <w:contextualSpacing/>
              <w:jc w:val="both"/>
              <w:rPr>
                <w:rFonts w:eastAsia="Calibri"/>
                <w:sz w:val="22"/>
                <w:szCs w:val="22"/>
                <w:lang w:eastAsia="en-US"/>
              </w:rPr>
            </w:pPr>
            <w:r w:rsidRPr="0047316B">
              <w:rPr>
                <w:rFonts w:eastAsia="Calibri"/>
                <w:sz w:val="22"/>
                <w:szCs w:val="22"/>
                <w:lang w:eastAsia="en-US"/>
              </w:rPr>
              <w:t>Užsienio šalies tiekėjas</w:t>
            </w:r>
            <w:r w:rsidR="005C3AA9">
              <w:rPr>
                <w:rFonts w:eastAsia="Calibri"/>
                <w:sz w:val="22"/>
                <w:szCs w:val="22"/>
                <w:lang w:eastAsia="en-US"/>
              </w:rPr>
              <w:t xml:space="preserve"> pateikia</w:t>
            </w:r>
            <w:r w:rsidRPr="0047316B">
              <w:rPr>
                <w:rFonts w:eastAsia="Calibri"/>
                <w:sz w:val="22"/>
                <w:szCs w:val="22"/>
                <w:lang w:eastAsia="en-US"/>
              </w:rPr>
              <w:t xml:space="preserve"> teisę </w:t>
            </w:r>
            <w:r>
              <w:rPr>
                <w:rFonts w:eastAsia="Calibri"/>
                <w:sz w:val="22"/>
                <w:szCs w:val="22"/>
                <w:lang w:eastAsia="en-US"/>
              </w:rPr>
              <w:t>verstis</w:t>
            </w:r>
            <w:r w:rsidR="005C3AA9">
              <w:rPr>
                <w:rFonts w:eastAsia="Calibri"/>
                <w:sz w:val="22"/>
                <w:szCs w:val="22"/>
                <w:lang w:eastAsia="en-US"/>
              </w:rPr>
              <w:t xml:space="preserve"> atitinkama</w:t>
            </w:r>
            <w:r>
              <w:rPr>
                <w:rFonts w:eastAsia="Calibri"/>
                <w:sz w:val="22"/>
                <w:szCs w:val="22"/>
                <w:lang w:eastAsia="en-US"/>
              </w:rPr>
              <w:t xml:space="preserve"> </w:t>
            </w:r>
            <w:r w:rsidRPr="0047316B">
              <w:rPr>
                <w:rFonts w:eastAsia="Calibri"/>
                <w:sz w:val="22"/>
                <w:szCs w:val="22"/>
                <w:lang w:eastAsia="en-US"/>
              </w:rPr>
              <w:t>patvirtinan</w:t>
            </w:r>
            <w:r w:rsidR="005C3AA9">
              <w:rPr>
                <w:rFonts w:eastAsia="Calibri"/>
                <w:sz w:val="22"/>
                <w:szCs w:val="22"/>
                <w:lang w:eastAsia="en-US"/>
              </w:rPr>
              <w:t>čius</w:t>
            </w:r>
            <w:r w:rsidRPr="0047316B">
              <w:rPr>
                <w:rFonts w:eastAsia="Calibri"/>
                <w:sz w:val="22"/>
                <w:szCs w:val="22"/>
                <w:lang w:eastAsia="en-US"/>
              </w:rPr>
              <w:t xml:space="preserve"> dokument</w:t>
            </w:r>
            <w:r w:rsidR="005C3AA9">
              <w:rPr>
                <w:rFonts w:eastAsia="Calibri"/>
                <w:sz w:val="22"/>
                <w:szCs w:val="22"/>
                <w:lang w:eastAsia="en-US"/>
              </w:rPr>
              <w:t>us</w:t>
            </w:r>
            <w:r w:rsidRPr="0047316B">
              <w:rPr>
                <w:rFonts w:eastAsia="Calibri"/>
                <w:sz w:val="22"/>
                <w:szCs w:val="22"/>
                <w:lang w:eastAsia="en-US"/>
              </w:rPr>
              <w:t xml:space="preserve"> (išduot</w:t>
            </w:r>
            <w:r w:rsidR="005C3AA9">
              <w:rPr>
                <w:rFonts w:eastAsia="Calibri"/>
                <w:sz w:val="22"/>
                <w:szCs w:val="22"/>
                <w:lang w:eastAsia="en-US"/>
              </w:rPr>
              <w:t>us</w:t>
            </w:r>
            <w:r w:rsidRPr="0047316B">
              <w:rPr>
                <w:rFonts w:eastAsia="Calibri"/>
                <w:sz w:val="22"/>
                <w:szCs w:val="22"/>
                <w:lang w:eastAsia="en-US"/>
              </w:rPr>
              <w:t xml:space="preserve"> atitinkamos užsienio šalies institucijos (profesinių ar veiklos tvarkytojų, valstybės įgaliotų institucijų, kaip yra nustatyta toje valstybėje, kurioje tiekėjas registruotas) ar priesaikos deklaracij</w:t>
            </w:r>
            <w:r w:rsidR="005C3AA9">
              <w:rPr>
                <w:rFonts w:eastAsia="Calibri"/>
                <w:sz w:val="22"/>
                <w:szCs w:val="22"/>
                <w:lang w:eastAsia="en-US"/>
              </w:rPr>
              <w:t>ą</w:t>
            </w:r>
            <w:r w:rsidRPr="0047316B">
              <w:rPr>
                <w:rFonts w:eastAsia="Calibri"/>
                <w:sz w:val="22"/>
                <w:szCs w:val="22"/>
                <w:lang w:eastAsia="en-US"/>
              </w:rPr>
              <w:t>, liudijan</w:t>
            </w:r>
            <w:r w:rsidR="005C3AA9">
              <w:rPr>
                <w:rFonts w:eastAsia="Calibri"/>
                <w:sz w:val="22"/>
                <w:szCs w:val="22"/>
                <w:lang w:eastAsia="en-US"/>
              </w:rPr>
              <w:t>čią</w:t>
            </w:r>
            <w:r w:rsidRPr="0047316B">
              <w:rPr>
                <w:rFonts w:eastAsia="Calibri"/>
                <w:sz w:val="22"/>
                <w:szCs w:val="22"/>
                <w:lang w:eastAsia="en-US"/>
              </w:rPr>
              <w:t xml:space="preserve"> tiekėjo teisę verstis pirkimo objekte nustatyta veikla</w:t>
            </w:r>
            <w:r>
              <w:rPr>
                <w:rFonts w:eastAsia="Calibri"/>
                <w:sz w:val="22"/>
                <w:szCs w:val="22"/>
                <w:lang w:eastAsia="en-US"/>
              </w:rPr>
              <w:t xml:space="preserve"> </w:t>
            </w:r>
            <w:r w:rsidRPr="00512F11">
              <w:rPr>
                <w:rFonts w:eastAsia="Calibri"/>
                <w:sz w:val="22"/>
                <w:szCs w:val="22"/>
                <w:lang w:eastAsia="en-US"/>
              </w:rPr>
              <w:t>arba nuorod</w:t>
            </w:r>
            <w:r w:rsidR="005C3AA9">
              <w:rPr>
                <w:rFonts w:eastAsia="Calibri"/>
                <w:sz w:val="22"/>
                <w:szCs w:val="22"/>
                <w:lang w:eastAsia="en-US"/>
              </w:rPr>
              <w:t>ą</w:t>
            </w:r>
            <w:r w:rsidRPr="00512F11">
              <w:rPr>
                <w:rFonts w:eastAsia="Calibri"/>
                <w:sz w:val="22"/>
                <w:szCs w:val="22"/>
                <w:lang w:eastAsia="en-US"/>
              </w:rPr>
              <w:t xml:space="preserve"> į nacionalines duomenų bazes bet kurioje valstybėje narėje, prie kurių PS turės galimybę tiesiogiai ir neatlygintinai prisijungęs susipažinti su reikalaujamais dokumentais ir (ar) informacija</w:t>
            </w:r>
            <w:r w:rsidRPr="0047316B">
              <w:rPr>
                <w:rFonts w:eastAsia="Calibri"/>
                <w:sz w:val="22"/>
                <w:szCs w:val="22"/>
                <w:lang w:eastAsia="en-US"/>
              </w:rPr>
              <w:t>.</w:t>
            </w:r>
          </w:p>
          <w:p w14:paraId="07A1DFB1" w14:textId="6558DE0C" w:rsidR="000D5FD5" w:rsidRPr="00512F11" w:rsidRDefault="000D5FD5" w:rsidP="000D5FD5">
            <w:pPr>
              <w:contextualSpacing/>
              <w:jc w:val="both"/>
              <w:rPr>
                <w:rFonts w:eastAsia="Calibri"/>
                <w:sz w:val="22"/>
                <w:szCs w:val="22"/>
                <w:lang w:eastAsia="en-US"/>
              </w:rPr>
            </w:pPr>
            <w:r w:rsidRPr="00512F11">
              <w:rPr>
                <w:rFonts w:eastAsia="Calibri"/>
                <w:sz w:val="22"/>
                <w:szCs w:val="22"/>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680F4ED5" w14:textId="77777777" w:rsidR="000D5FD5" w:rsidRPr="0047316B" w:rsidRDefault="000D5FD5" w:rsidP="000D5FD5">
            <w:pPr>
              <w:contextualSpacing/>
              <w:jc w:val="both"/>
              <w:rPr>
                <w:rFonts w:eastAsia="Calibri"/>
                <w:sz w:val="22"/>
                <w:szCs w:val="22"/>
                <w:lang w:eastAsia="en-US"/>
              </w:rPr>
            </w:pPr>
            <w:r w:rsidRPr="00512F11">
              <w:rPr>
                <w:rFonts w:eastAsia="Calibri"/>
                <w:sz w:val="22"/>
                <w:szCs w:val="22"/>
                <w:lang w:eastAsia="en-US"/>
              </w:rPr>
              <w:t>Teisės pripažinimo dokumentai turi būti gauti iki pirkimo sutarties pasirašymo.</w:t>
            </w:r>
          </w:p>
          <w:p w14:paraId="4675F607" w14:textId="63925CF5" w:rsidR="000D5FD5" w:rsidRPr="00565F32" w:rsidRDefault="000D5FD5" w:rsidP="000D5FD5">
            <w:pPr>
              <w:contextualSpacing/>
              <w:jc w:val="both"/>
              <w:rPr>
                <w:rFonts w:eastAsia="Calibri"/>
                <w:sz w:val="22"/>
                <w:szCs w:val="22"/>
                <w:lang w:eastAsia="en-US"/>
              </w:rPr>
            </w:pPr>
            <w:r w:rsidRPr="0047316B">
              <w:rPr>
                <w:rFonts w:eastAsia="Calibri"/>
                <w:sz w:val="22"/>
                <w:szCs w:val="22"/>
                <w:lang w:eastAsia="en-US"/>
              </w:rPr>
              <w:t>Fizinis asmuo - individualią veiklą leidžian</w:t>
            </w:r>
            <w:r w:rsidR="005C3AA9">
              <w:rPr>
                <w:rFonts w:eastAsia="Calibri"/>
                <w:sz w:val="22"/>
                <w:szCs w:val="22"/>
                <w:lang w:eastAsia="en-US"/>
              </w:rPr>
              <w:t>tį</w:t>
            </w:r>
            <w:r w:rsidRPr="0047316B">
              <w:rPr>
                <w:rFonts w:eastAsia="Calibri"/>
                <w:sz w:val="22"/>
                <w:szCs w:val="22"/>
                <w:lang w:eastAsia="en-US"/>
              </w:rPr>
              <w:t xml:space="preserve"> dokument</w:t>
            </w:r>
            <w:r w:rsidR="005C3AA9">
              <w:rPr>
                <w:rFonts w:eastAsia="Calibri"/>
                <w:sz w:val="22"/>
                <w:szCs w:val="22"/>
                <w:lang w:eastAsia="en-US"/>
              </w:rPr>
              <w:t>ą</w:t>
            </w:r>
            <w:r w:rsidRPr="0047316B">
              <w:rPr>
                <w:rFonts w:eastAsia="Calibri"/>
                <w:sz w:val="22"/>
                <w:szCs w:val="22"/>
                <w:lang w:eastAsia="en-US"/>
              </w:rPr>
              <w:t xml:space="preserve"> ar kit</w:t>
            </w:r>
            <w:r w:rsidR="005C3AA9">
              <w:rPr>
                <w:rFonts w:eastAsia="Calibri"/>
                <w:sz w:val="22"/>
                <w:szCs w:val="22"/>
                <w:lang w:eastAsia="en-US"/>
              </w:rPr>
              <w:t>ą</w:t>
            </w:r>
            <w:r w:rsidRPr="0047316B">
              <w:rPr>
                <w:rFonts w:eastAsia="Calibri"/>
                <w:sz w:val="22"/>
                <w:szCs w:val="22"/>
                <w:lang w:eastAsia="en-US"/>
              </w:rPr>
              <w:t xml:space="preserve"> dokument</w:t>
            </w:r>
            <w:r w:rsidR="005C3AA9">
              <w:rPr>
                <w:rFonts w:eastAsia="Calibri"/>
                <w:sz w:val="22"/>
                <w:szCs w:val="22"/>
                <w:lang w:eastAsia="en-US"/>
              </w:rPr>
              <w:t>ą</w:t>
            </w:r>
            <w:r w:rsidRPr="0047316B">
              <w:rPr>
                <w:rFonts w:eastAsia="Calibri"/>
                <w:sz w:val="22"/>
                <w:szCs w:val="22"/>
                <w:lang w:eastAsia="en-US"/>
              </w:rPr>
              <w:t>, kuriame būtų nurodyta tiekėjo vykdoma veikla.</w:t>
            </w:r>
          </w:p>
        </w:tc>
      </w:tr>
      <w:tr w:rsidR="008013B8" w:rsidRPr="00565F32" w14:paraId="5996AAA2" w14:textId="77777777" w:rsidTr="008B0A5A">
        <w:tc>
          <w:tcPr>
            <w:tcW w:w="10065" w:type="dxa"/>
            <w:gridSpan w:val="3"/>
            <w:shd w:val="clear" w:color="auto" w:fill="auto"/>
          </w:tcPr>
          <w:p w14:paraId="53BF8CBE" w14:textId="77777777"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Pastabos:</w:t>
            </w:r>
          </w:p>
          <w:p w14:paraId="67CAFDF4" w14:textId="3CC15313" w:rsidR="008013B8" w:rsidRPr="008013B8" w:rsidRDefault="008013B8" w:rsidP="008013B8">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71097B11" w14:textId="211A8B86"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2) tiekėjas gali remtis kitų ūkio subjektų pajėgumais tik tuomet, kai tie subjektai, kurių pajėgumais buvo pasiremta, patys teiks paslaugas, kuriems reikia jų pajėgumų;</w:t>
            </w:r>
          </w:p>
          <w:p w14:paraId="6138C2D1" w14:textId="3AB1FD3E" w:rsidR="008013B8" w:rsidRPr="008013B8" w:rsidRDefault="008013B8" w:rsidP="008013B8">
            <w:pPr>
              <w:contextualSpacing/>
              <w:jc w:val="both"/>
              <w:rPr>
                <w:rFonts w:eastAsia="Calibri"/>
                <w:i/>
                <w:sz w:val="22"/>
                <w:szCs w:val="22"/>
                <w:lang w:eastAsia="en-US"/>
              </w:rPr>
            </w:pPr>
            <w:r w:rsidRPr="008013B8">
              <w:rPr>
                <w:rFonts w:eastAsia="Calibri"/>
                <w:i/>
                <w:sz w:val="22"/>
                <w:szCs w:val="22"/>
                <w:lang w:eastAsia="en-US"/>
              </w:rPr>
              <w:t>3) subtiekėjai, kuriuos tiekėjas pasitelks pirkimo sutarties vykdymui (kurių pajėgumais tiekėjas nesiremia, kad atitiktų pirkimo dokumentuose nustatytus kvalifikacijos reikalavimus), privalo turėti teisę verstis ta veikla, kuriai jis pasitelkiama</w:t>
            </w:r>
            <w:r w:rsidR="000D5FD5">
              <w:rPr>
                <w:rFonts w:eastAsia="Calibri"/>
                <w:i/>
                <w:sz w:val="22"/>
                <w:szCs w:val="22"/>
                <w:lang w:eastAsia="en-US"/>
              </w:rPr>
              <w:t>s</w:t>
            </w:r>
            <w:r w:rsidRPr="008013B8">
              <w:rPr>
                <w:rFonts w:eastAsia="Calibri"/>
                <w:i/>
                <w:sz w:val="22"/>
                <w:szCs w:val="22"/>
                <w:lang w:eastAsia="en-US"/>
              </w:rPr>
              <w:t>.</w:t>
            </w:r>
          </w:p>
        </w:tc>
      </w:tr>
      <w:bookmarkEnd w:id="0"/>
      <w:bookmarkEnd w:id="1"/>
      <w:tr w:rsidR="005C3AA9" w:rsidRPr="00565F32" w14:paraId="49CC7220" w14:textId="77777777" w:rsidTr="00E13C90">
        <w:tc>
          <w:tcPr>
            <w:tcW w:w="568" w:type="dxa"/>
            <w:shd w:val="clear" w:color="auto" w:fill="auto"/>
          </w:tcPr>
          <w:p w14:paraId="7CEC3EA5" w14:textId="2AC94367" w:rsidR="005C3AA9" w:rsidRDefault="005C2404" w:rsidP="00635B53">
            <w:pPr>
              <w:contextualSpacing/>
              <w:jc w:val="right"/>
              <w:rPr>
                <w:sz w:val="22"/>
                <w:szCs w:val="22"/>
              </w:rPr>
            </w:pPr>
            <w:r>
              <w:rPr>
                <w:sz w:val="22"/>
                <w:szCs w:val="22"/>
              </w:rPr>
              <w:t>2</w:t>
            </w:r>
            <w:r w:rsidR="005C3AA9">
              <w:rPr>
                <w:sz w:val="22"/>
                <w:szCs w:val="22"/>
              </w:rPr>
              <w:t>.</w:t>
            </w:r>
          </w:p>
        </w:tc>
        <w:tc>
          <w:tcPr>
            <w:tcW w:w="4252" w:type="dxa"/>
            <w:shd w:val="clear" w:color="auto" w:fill="auto"/>
          </w:tcPr>
          <w:p w14:paraId="0E2C45EB" w14:textId="1C11C842" w:rsidR="00E13C90" w:rsidRPr="00565F32" w:rsidRDefault="00861ED3" w:rsidP="00E13C90">
            <w:pPr>
              <w:jc w:val="both"/>
              <w:rPr>
                <w:sz w:val="22"/>
                <w:szCs w:val="22"/>
                <w:lang w:eastAsia="en-US"/>
              </w:rPr>
            </w:pPr>
            <w:r w:rsidRPr="00861ED3">
              <w:rPr>
                <w:sz w:val="22"/>
                <w:szCs w:val="22"/>
                <w:lang w:eastAsia="en-US"/>
              </w:rPr>
              <w:t xml:space="preserve">Tiekėjas per paskutinius 3 metus iki pasiūlymo pateikimo termino pabaigos pagal vieną ar daugiau sutarčių yra savo jėgomis </w:t>
            </w:r>
            <w:r>
              <w:rPr>
                <w:sz w:val="22"/>
                <w:szCs w:val="22"/>
                <w:lang w:eastAsia="en-US"/>
              </w:rPr>
              <w:t>atlikęs</w:t>
            </w:r>
            <w:r w:rsidRPr="00861ED3">
              <w:rPr>
                <w:sz w:val="22"/>
                <w:szCs w:val="22"/>
                <w:lang w:eastAsia="en-US"/>
              </w:rPr>
              <w:t xml:space="preserve"> panašių P</w:t>
            </w:r>
            <w:r>
              <w:rPr>
                <w:sz w:val="22"/>
                <w:szCs w:val="22"/>
                <w:lang w:eastAsia="en-US"/>
              </w:rPr>
              <w:t>aslaugų</w:t>
            </w:r>
            <w:r w:rsidRPr="00861ED3">
              <w:rPr>
                <w:sz w:val="22"/>
                <w:szCs w:val="22"/>
                <w:lang w:eastAsia="en-US"/>
              </w:rPr>
              <w:t xml:space="preserve"> (</w:t>
            </w:r>
            <w:r>
              <w:rPr>
                <w:sz w:val="22"/>
                <w:szCs w:val="22"/>
                <w:lang w:eastAsia="en-US"/>
              </w:rPr>
              <w:t>dumblo tvarkymo</w:t>
            </w:r>
            <w:r w:rsidR="00B35041">
              <w:rPr>
                <w:sz w:val="22"/>
                <w:szCs w:val="22"/>
                <w:lang w:eastAsia="en-US"/>
              </w:rPr>
              <w:t xml:space="preserve"> ar išvežimo</w:t>
            </w:r>
            <w:r>
              <w:rPr>
                <w:sz w:val="22"/>
                <w:szCs w:val="22"/>
                <w:lang w:eastAsia="en-US"/>
              </w:rPr>
              <w:t xml:space="preserve"> paslaugo</w:t>
            </w:r>
            <w:r w:rsidR="00B35041">
              <w:rPr>
                <w:sz w:val="22"/>
                <w:szCs w:val="22"/>
                <w:lang w:eastAsia="en-US"/>
              </w:rPr>
              <w:t>s</w:t>
            </w:r>
            <w:r w:rsidRPr="00861ED3">
              <w:rPr>
                <w:sz w:val="22"/>
                <w:szCs w:val="22"/>
                <w:lang w:eastAsia="en-US"/>
              </w:rPr>
              <w:t>), kurios</w:t>
            </w:r>
            <w:bookmarkStart w:id="2" w:name="_GoBack"/>
            <w:bookmarkEnd w:id="2"/>
            <w:r w:rsidRPr="00861ED3">
              <w:rPr>
                <w:sz w:val="22"/>
                <w:szCs w:val="22"/>
                <w:lang w:eastAsia="en-US"/>
              </w:rPr>
              <w:t xml:space="preserve"> (-ių) bendra vertė yra ne mažesnė kaip </w:t>
            </w:r>
            <w:r>
              <w:rPr>
                <w:sz w:val="22"/>
                <w:szCs w:val="22"/>
                <w:lang w:eastAsia="en-US"/>
              </w:rPr>
              <w:t>10</w:t>
            </w:r>
            <w:r w:rsidRPr="00861ED3">
              <w:rPr>
                <w:sz w:val="22"/>
                <w:szCs w:val="22"/>
                <w:lang w:eastAsia="en-US"/>
              </w:rPr>
              <w:t xml:space="preserve"> </w:t>
            </w:r>
            <w:r>
              <w:rPr>
                <w:sz w:val="22"/>
                <w:szCs w:val="22"/>
                <w:lang w:eastAsia="en-US"/>
              </w:rPr>
              <w:t>5</w:t>
            </w:r>
            <w:r w:rsidRPr="00861ED3">
              <w:rPr>
                <w:sz w:val="22"/>
                <w:szCs w:val="22"/>
                <w:lang w:eastAsia="en-US"/>
              </w:rPr>
              <w:t>00,00 Eur be PVM.</w:t>
            </w:r>
          </w:p>
        </w:tc>
        <w:tc>
          <w:tcPr>
            <w:tcW w:w="5245" w:type="dxa"/>
            <w:shd w:val="clear" w:color="auto" w:fill="auto"/>
          </w:tcPr>
          <w:p w14:paraId="574E5201" w14:textId="3600CCEF" w:rsidR="00861ED3" w:rsidRPr="00861ED3" w:rsidRDefault="00861ED3" w:rsidP="00861ED3">
            <w:pPr>
              <w:contextualSpacing/>
              <w:jc w:val="both"/>
              <w:rPr>
                <w:rFonts w:eastAsia="Calibri"/>
                <w:sz w:val="22"/>
                <w:szCs w:val="22"/>
                <w:lang w:eastAsia="en-US"/>
              </w:rPr>
            </w:pPr>
            <w:r w:rsidRPr="00861ED3">
              <w:rPr>
                <w:rFonts w:eastAsia="Calibri"/>
                <w:sz w:val="22"/>
                <w:szCs w:val="22"/>
                <w:lang w:eastAsia="en-US"/>
              </w:rPr>
              <w:t>1. Per paskutinius 3 metus iki pasiūlymo pateikimo termino pabaigos patiektų P</w:t>
            </w:r>
            <w:r>
              <w:rPr>
                <w:rFonts w:eastAsia="Calibri"/>
                <w:sz w:val="22"/>
                <w:szCs w:val="22"/>
                <w:lang w:eastAsia="en-US"/>
              </w:rPr>
              <w:t>aslaugų</w:t>
            </w:r>
            <w:r w:rsidRPr="00861ED3">
              <w:rPr>
                <w:rFonts w:eastAsia="Calibri"/>
                <w:sz w:val="22"/>
                <w:szCs w:val="22"/>
                <w:lang w:eastAsia="en-US"/>
              </w:rPr>
              <w:t xml:space="preserve"> sąrašas, kuriame nurodytos P</w:t>
            </w:r>
            <w:r>
              <w:rPr>
                <w:rFonts w:eastAsia="Calibri"/>
                <w:sz w:val="22"/>
                <w:szCs w:val="22"/>
                <w:lang w:eastAsia="en-US"/>
              </w:rPr>
              <w:t>aslaugų (</w:t>
            </w:r>
            <w:r w:rsidRPr="00861ED3">
              <w:rPr>
                <w:rFonts w:eastAsia="Calibri"/>
                <w:sz w:val="22"/>
                <w:szCs w:val="22"/>
                <w:lang w:eastAsia="en-US"/>
              </w:rPr>
              <w:t>dumblo tvarkymo paslaug</w:t>
            </w:r>
            <w:r>
              <w:rPr>
                <w:rFonts w:eastAsia="Calibri"/>
                <w:sz w:val="22"/>
                <w:szCs w:val="22"/>
                <w:lang w:eastAsia="en-US"/>
              </w:rPr>
              <w:t>ų</w:t>
            </w:r>
            <w:r w:rsidRPr="00861ED3">
              <w:rPr>
                <w:rFonts w:eastAsia="Calibri"/>
                <w:sz w:val="22"/>
                <w:szCs w:val="22"/>
                <w:lang w:eastAsia="en-US"/>
              </w:rPr>
              <w:t>, naudojant jį tręšimui ir /ar rekultyvacijai)</w:t>
            </w:r>
            <w:r>
              <w:rPr>
                <w:rFonts w:eastAsia="Calibri"/>
                <w:sz w:val="22"/>
                <w:szCs w:val="22"/>
                <w:lang w:eastAsia="en-US"/>
              </w:rPr>
              <w:t>)</w:t>
            </w:r>
            <w:r w:rsidRPr="00861ED3">
              <w:rPr>
                <w:rFonts w:eastAsia="Calibri"/>
                <w:sz w:val="22"/>
                <w:szCs w:val="22"/>
                <w:lang w:eastAsia="en-US"/>
              </w:rPr>
              <w:t xml:space="preserve"> bendros sumos, datos ir P</w:t>
            </w:r>
            <w:r>
              <w:rPr>
                <w:rFonts w:eastAsia="Calibri"/>
                <w:sz w:val="22"/>
                <w:szCs w:val="22"/>
                <w:lang w:eastAsia="en-US"/>
              </w:rPr>
              <w:t>aslaugų</w:t>
            </w:r>
            <w:r w:rsidRPr="00861ED3">
              <w:rPr>
                <w:rFonts w:eastAsia="Calibri"/>
                <w:sz w:val="22"/>
                <w:szCs w:val="22"/>
                <w:lang w:eastAsia="en-US"/>
              </w:rPr>
              <w:t xml:space="preserve"> gavėjai (tiek viešieji, tiek privatieji),</w:t>
            </w:r>
          </w:p>
          <w:p w14:paraId="72ACD0CB" w14:textId="5CCD8562" w:rsidR="00861ED3" w:rsidRPr="00861ED3" w:rsidRDefault="00861ED3" w:rsidP="00861ED3">
            <w:pPr>
              <w:contextualSpacing/>
              <w:jc w:val="both"/>
              <w:rPr>
                <w:rFonts w:eastAsia="Calibri"/>
                <w:sz w:val="22"/>
                <w:szCs w:val="22"/>
                <w:lang w:eastAsia="en-US"/>
              </w:rPr>
            </w:pPr>
            <w:r w:rsidRPr="00861ED3">
              <w:rPr>
                <w:rFonts w:eastAsia="Calibri"/>
                <w:sz w:val="22"/>
                <w:szCs w:val="22"/>
                <w:lang w:eastAsia="en-US"/>
              </w:rPr>
              <w:t>2. P</w:t>
            </w:r>
            <w:r>
              <w:rPr>
                <w:rFonts w:eastAsia="Calibri"/>
                <w:sz w:val="22"/>
                <w:szCs w:val="22"/>
                <w:lang w:eastAsia="en-US"/>
              </w:rPr>
              <w:t>aslaugų</w:t>
            </w:r>
            <w:r w:rsidRPr="00861ED3">
              <w:rPr>
                <w:rFonts w:eastAsia="Calibri"/>
                <w:sz w:val="22"/>
                <w:szCs w:val="22"/>
                <w:lang w:eastAsia="en-US"/>
              </w:rPr>
              <w:t xml:space="preserve"> gavėjo pažyma (-os) apie tinkamai įvykdytas ankstesnes sutartis. Pažymose turi būti nurodytos P</w:t>
            </w:r>
            <w:r>
              <w:rPr>
                <w:rFonts w:eastAsia="Calibri"/>
                <w:sz w:val="22"/>
                <w:szCs w:val="22"/>
                <w:lang w:eastAsia="en-US"/>
              </w:rPr>
              <w:t>aslaugų</w:t>
            </w:r>
            <w:r w:rsidRPr="00861ED3">
              <w:rPr>
                <w:rFonts w:eastAsia="Calibri"/>
                <w:sz w:val="22"/>
                <w:szCs w:val="22"/>
                <w:lang w:eastAsia="en-US"/>
              </w:rPr>
              <w:t xml:space="preserve"> bendros sumos, datos ir vieta, informacija, ar P</w:t>
            </w:r>
            <w:r>
              <w:rPr>
                <w:rFonts w:eastAsia="Calibri"/>
                <w:sz w:val="22"/>
                <w:szCs w:val="22"/>
                <w:lang w:eastAsia="en-US"/>
              </w:rPr>
              <w:t>aslaugos</w:t>
            </w:r>
            <w:r w:rsidRPr="00861ED3">
              <w:rPr>
                <w:rFonts w:eastAsia="Calibri"/>
                <w:sz w:val="22"/>
                <w:szCs w:val="22"/>
                <w:lang w:eastAsia="en-US"/>
              </w:rPr>
              <w:t xml:space="preserve"> buvo </w:t>
            </w:r>
            <w:r>
              <w:rPr>
                <w:rFonts w:eastAsia="Calibri"/>
                <w:sz w:val="22"/>
                <w:szCs w:val="22"/>
                <w:lang w:eastAsia="en-US"/>
              </w:rPr>
              <w:t>atliktos</w:t>
            </w:r>
            <w:r w:rsidRPr="00861ED3">
              <w:rPr>
                <w:rFonts w:eastAsia="Calibri"/>
                <w:sz w:val="22"/>
                <w:szCs w:val="22"/>
                <w:lang w:eastAsia="en-US"/>
              </w:rPr>
              <w:t xml:space="preserve"> pagal pirkimo sutarties vykdymą reglamentuojančių teisės aktų bei pirkimo sutarties reikalavimus.</w:t>
            </w:r>
          </w:p>
          <w:p w14:paraId="6AD2F32E" w14:textId="7E4C32C7" w:rsidR="00861ED3" w:rsidRPr="00861ED3" w:rsidRDefault="00861ED3" w:rsidP="00861ED3">
            <w:pPr>
              <w:contextualSpacing/>
              <w:jc w:val="both"/>
              <w:rPr>
                <w:rFonts w:eastAsia="Calibri"/>
                <w:sz w:val="22"/>
                <w:szCs w:val="22"/>
                <w:lang w:eastAsia="en-US"/>
              </w:rPr>
            </w:pPr>
            <w:r w:rsidRPr="00861ED3">
              <w:rPr>
                <w:rFonts w:eastAsia="Calibri"/>
                <w:sz w:val="22"/>
                <w:szCs w:val="22"/>
                <w:lang w:eastAsia="en-US"/>
              </w:rPr>
              <w:lastRenderedPageBreak/>
              <w:t>Jei nėra galimybės gauti P</w:t>
            </w:r>
            <w:r>
              <w:rPr>
                <w:rFonts w:eastAsia="Calibri"/>
                <w:sz w:val="22"/>
                <w:szCs w:val="22"/>
                <w:lang w:eastAsia="en-US"/>
              </w:rPr>
              <w:t>aslaugų</w:t>
            </w:r>
            <w:r w:rsidRPr="00861ED3">
              <w:rPr>
                <w:rFonts w:eastAsia="Calibri"/>
                <w:sz w:val="22"/>
                <w:szCs w:val="22"/>
                <w:lang w:eastAsia="en-US"/>
              </w:rPr>
              <w:t xml:space="preserve"> gavėjo pažymos (-ų), pateikiama tiekėjo deklaracija.</w:t>
            </w:r>
          </w:p>
          <w:p w14:paraId="3E93DE85" w14:textId="39C81A3B" w:rsidR="005C3AA9" w:rsidRPr="00565F32" w:rsidRDefault="00861ED3" w:rsidP="00861ED3">
            <w:pPr>
              <w:contextualSpacing/>
              <w:jc w:val="both"/>
              <w:rPr>
                <w:rFonts w:eastAsia="Calibri"/>
                <w:sz w:val="22"/>
                <w:szCs w:val="22"/>
                <w:lang w:eastAsia="en-US"/>
              </w:rPr>
            </w:pPr>
            <w:r w:rsidRPr="00861ED3">
              <w:rPr>
                <w:rFonts w:eastAsia="Calibri"/>
                <w:sz w:val="22"/>
                <w:szCs w:val="22"/>
                <w:lang w:eastAsia="en-US"/>
              </w:rPr>
              <w:t>Jei tiekėjas teikia deklaraciją, jis turi nurodyti pagrįstas priežastis, kodėl negali pateikti pažymos, ir deklaruoti, kad sutartis įvykdyta sėkmingai.</w:t>
            </w:r>
          </w:p>
        </w:tc>
      </w:tr>
      <w:tr w:rsidR="005C3AA9" w:rsidRPr="00565F32" w14:paraId="54DF358A" w14:textId="77777777" w:rsidTr="00635B53">
        <w:tc>
          <w:tcPr>
            <w:tcW w:w="10065" w:type="dxa"/>
            <w:gridSpan w:val="3"/>
            <w:shd w:val="clear" w:color="auto" w:fill="auto"/>
          </w:tcPr>
          <w:p w14:paraId="43431F59" w14:textId="77777777" w:rsidR="005C3AA9" w:rsidRPr="008013B8" w:rsidRDefault="005C3AA9" w:rsidP="00635B53">
            <w:pPr>
              <w:contextualSpacing/>
              <w:jc w:val="both"/>
              <w:rPr>
                <w:rFonts w:eastAsia="Calibri"/>
                <w:i/>
                <w:sz w:val="22"/>
                <w:szCs w:val="22"/>
                <w:lang w:eastAsia="en-US"/>
              </w:rPr>
            </w:pPr>
            <w:r w:rsidRPr="008013B8">
              <w:rPr>
                <w:rFonts w:eastAsia="Calibri"/>
                <w:i/>
                <w:sz w:val="22"/>
                <w:szCs w:val="22"/>
                <w:lang w:eastAsia="en-US"/>
              </w:rPr>
              <w:lastRenderedPageBreak/>
              <w:t>Pastabos:</w:t>
            </w:r>
          </w:p>
          <w:p w14:paraId="01167E7D" w14:textId="77777777" w:rsidR="005C3AA9" w:rsidRPr="008013B8" w:rsidRDefault="005C3AA9" w:rsidP="00635B53">
            <w:pPr>
              <w:contextualSpacing/>
              <w:jc w:val="both"/>
              <w:rPr>
                <w:rFonts w:eastAsia="Calibri"/>
                <w:i/>
                <w:sz w:val="22"/>
                <w:szCs w:val="22"/>
                <w:lang w:eastAsia="en-US"/>
              </w:rPr>
            </w:pPr>
            <w:r w:rsidRPr="008013B8">
              <w:rPr>
                <w:i/>
              </w:rPr>
              <w:t xml:space="preserve">1) </w:t>
            </w:r>
            <w:r w:rsidRPr="008013B8">
              <w:rPr>
                <w:rFonts w:eastAsia="Calibri"/>
                <w:i/>
                <w:sz w:val="22"/>
                <w:szCs w:val="22"/>
                <w:lang w:eastAsia="en-US"/>
              </w:rPr>
              <w:t>jeigu pasiūlymą teikia ūkio subjektų grupė – reikalavimą turi atitikti kiekvienas ūkio subjektų grupės narys (-iai), pagal jų prisiimamus įsipareigojimus pirkimo sutarčiai vykdyti;</w:t>
            </w:r>
          </w:p>
          <w:p w14:paraId="13889D37" w14:textId="77777777" w:rsidR="00861ED3" w:rsidRPr="00861ED3" w:rsidRDefault="00861ED3" w:rsidP="00861ED3">
            <w:pPr>
              <w:contextualSpacing/>
              <w:jc w:val="both"/>
              <w:rPr>
                <w:rFonts w:eastAsia="Calibri"/>
                <w:i/>
                <w:sz w:val="22"/>
                <w:szCs w:val="22"/>
                <w:lang w:eastAsia="en-US"/>
              </w:rPr>
            </w:pPr>
            <w:r w:rsidRPr="00861ED3">
              <w:rPr>
                <w:rFonts w:eastAsia="Calibri"/>
                <w:i/>
                <w:sz w:val="22"/>
                <w:szCs w:val="22"/>
                <w:lang w:eastAsia="en-US"/>
              </w:rPr>
              <w:t>2) Tiekėjas gali remtis kitų ūkio subjektų pajėgumais tik tuo atveju, jeigu tie subjektai patys vykdys tą pirkimo sutarties dalį, kuriai reikia jų turimų pajėgumų;</w:t>
            </w:r>
          </w:p>
          <w:p w14:paraId="7B03F7AE" w14:textId="77777777" w:rsidR="00861ED3" w:rsidRPr="00861ED3" w:rsidRDefault="00861ED3" w:rsidP="00861ED3">
            <w:pPr>
              <w:contextualSpacing/>
              <w:jc w:val="both"/>
              <w:rPr>
                <w:rFonts w:eastAsia="Calibri"/>
                <w:i/>
                <w:sz w:val="22"/>
                <w:szCs w:val="22"/>
                <w:lang w:eastAsia="en-US"/>
              </w:rPr>
            </w:pPr>
            <w:r w:rsidRPr="00861ED3">
              <w:rPr>
                <w:rFonts w:eastAsia="Calibri"/>
                <w:i/>
                <w:sz w:val="22"/>
                <w:szCs w:val="22"/>
                <w:lang w:eastAsia="en-US"/>
              </w:rPr>
              <w:t>3) Subtiekėjams šis reikalavimas nekeliamas.</w:t>
            </w:r>
          </w:p>
          <w:p w14:paraId="18D8EBEA" w14:textId="6241D0F6" w:rsidR="005C3AA9" w:rsidRPr="008013B8" w:rsidRDefault="00861ED3" w:rsidP="00861ED3">
            <w:pPr>
              <w:contextualSpacing/>
              <w:jc w:val="both"/>
              <w:rPr>
                <w:rFonts w:eastAsia="Calibri"/>
                <w:i/>
                <w:sz w:val="22"/>
                <w:szCs w:val="22"/>
                <w:lang w:eastAsia="en-US"/>
              </w:rPr>
            </w:pPr>
            <w:r w:rsidRPr="00861ED3">
              <w:rPr>
                <w:rFonts w:eastAsia="Calibri"/>
                <w:i/>
                <w:sz w:val="22"/>
                <w:szCs w:val="22"/>
                <w:lang w:eastAsia="en-US"/>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2ED90268" w14:textId="677B0653"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70891"/>
    <w:rsid w:val="00182480"/>
    <w:rsid w:val="001A59E4"/>
    <w:rsid w:val="001A7517"/>
    <w:rsid w:val="00211D5A"/>
    <w:rsid w:val="00257311"/>
    <w:rsid w:val="00263FEB"/>
    <w:rsid w:val="00276761"/>
    <w:rsid w:val="00277C47"/>
    <w:rsid w:val="002C1DA8"/>
    <w:rsid w:val="002E54D1"/>
    <w:rsid w:val="002F0F26"/>
    <w:rsid w:val="0032539C"/>
    <w:rsid w:val="0032758A"/>
    <w:rsid w:val="003535B3"/>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3BF4"/>
    <w:rsid w:val="00532880"/>
    <w:rsid w:val="00533AF2"/>
    <w:rsid w:val="00544B46"/>
    <w:rsid w:val="00546DC7"/>
    <w:rsid w:val="00565F32"/>
    <w:rsid w:val="00586DCB"/>
    <w:rsid w:val="00594F3F"/>
    <w:rsid w:val="005C2404"/>
    <w:rsid w:val="005C3AA9"/>
    <w:rsid w:val="005D3D97"/>
    <w:rsid w:val="005F228E"/>
    <w:rsid w:val="0062125D"/>
    <w:rsid w:val="006218FA"/>
    <w:rsid w:val="006253DF"/>
    <w:rsid w:val="0066367C"/>
    <w:rsid w:val="00674EC1"/>
    <w:rsid w:val="006A5CD3"/>
    <w:rsid w:val="006B18D0"/>
    <w:rsid w:val="006C15F9"/>
    <w:rsid w:val="00705797"/>
    <w:rsid w:val="007163D5"/>
    <w:rsid w:val="00743C21"/>
    <w:rsid w:val="007A3425"/>
    <w:rsid w:val="008013B8"/>
    <w:rsid w:val="00855FC4"/>
    <w:rsid w:val="008600D2"/>
    <w:rsid w:val="00861ED3"/>
    <w:rsid w:val="00876BFA"/>
    <w:rsid w:val="008D0926"/>
    <w:rsid w:val="009157AD"/>
    <w:rsid w:val="009A5A66"/>
    <w:rsid w:val="009D00E6"/>
    <w:rsid w:val="00A277A1"/>
    <w:rsid w:val="00A32586"/>
    <w:rsid w:val="00A73D1F"/>
    <w:rsid w:val="00A763FA"/>
    <w:rsid w:val="00AA0E3B"/>
    <w:rsid w:val="00AC72C0"/>
    <w:rsid w:val="00B03496"/>
    <w:rsid w:val="00B05D5B"/>
    <w:rsid w:val="00B344BB"/>
    <w:rsid w:val="00B35041"/>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842A5"/>
    <w:rsid w:val="00DC08D6"/>
    <w:rsid w:val="00DC2146"/>
    <w:rsid w:val="00DF751D"/>
    <w:rsid w:val="00E13C90"/>
    <w:rsid w:val="00E3065B"/>
    <w:rsid w:val="00E3534F"/>
    <w:rsid w:val="00E42BF1"/>
    <w:rsid w:val="00E47599"/>
    <w:rsid w:val="00E6645C"/>
    <w:rsid w:val="00EA32E4"/>
    <w:rsid w:val="00EE0CCE"/>
    <w:rsid w:val="00EF2A14"/>
    <w:rsid w:val="00F105CE"/>
    <w:rsid w:val="00F41E7F"/>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pais.eu/atvr-viesa-paies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A9484-D8DD-4D8F-BC0B-5028AA09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2</Pages>
  <Words>645</Words>
  <Characters>3678</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73</cp:revision>
  <dcterms:created xsi:type="dcterms:W3CDTF">2022-01-07T06:04:00Z</dcterms:created>
  <dcterms:modified xsi:type="dcterms:W3CDTF">2025-03-24T12:29:00Z</dcterms:modified>
</cp:coreProperties>
</file>