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152" w:rsidRDefault="00097572">
      <w:pPr>
        <w:pStyle w:val="Heading2"/>
        <w:keepNext w:val="0"/>
        <w:widowControl w:val="0"/>
        <w:rPr>
          <w:lang w:val="lt-LT"/>
        </w:rPr>
      </w:pPr>
      <w:r>
        <w:rPr>
          <w:caps w:val="0"/>
          <w:noProof/>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82550</wp:posOffset>
                </wp:positionV>
                <wp:extent cx="6127750" cy="1302385"/>
                <wp:effectExtent l="0" t="0" r="0" b="0"/>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02385"/>
                          <a:chOff x="1701" y="1152"/>
                          <a:chExt cx="9650" cy="1984"/>
                        </a:xfrm>
                      </wpg:grpSpPr>
                      <wps:wsp>
                        <wps:cNvPr id="3" name="Line 8"/>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66" w:rsidRDefault="00E32F66">
                              <w:pPr>
                                <w:ind w:left="-284"/>
                                <w:jc w:val="center"/>
                                <w:rPr>
                                  <w:sz w:val="24"/>
                                </w:rPr>
                              </w:pPr>
                              <w:r>
                                <w:rPr>
                                  <w:noProof/>
                                  <w:sz w:val="24"/>
                                </w:rPr>
                                <w:drawing>
                                  <wp:inline distT="0" distB="0" distL="0" distR="0">
                                    <wp:extent cx="390525" cy="504825"/>
                                    <wp:effectExtent l="0" t="0" r="0" b="0"/>
                                    <wp:docPr id="6" name="Picture 6"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rsidR="00E32F66" w:rsidRDefault="00E32F66">
                              <w:pPr>
                                <w:pStyle w:val="Caption"/>
                                <w:spacing w:before="120"/>
                              </w:pPr>
                              <w:r>
                                <w:t>INFRASTRUKTŪROS VALDYMO AGENTŪRA</w:t>
                              </w:r>
                            </w:p>
                            <w:p w:rsidR="00E32F66" w:rsidRDefault="00E32F66" w:rsidP="007715C6">
                              <w:pPr>
                                <w:pStyle w:val="Heading1"/>
                                <w:rPr>
                                  <w:sz w:val="18"/>
                                </w:rPr>
                              </w:pPr>
                              <w:r>
                                <w:rPr>
                                  <w:sz w:val="18"/>
                                </w:rPr>
                                <w:t xml:space="preserve">Biudžetinė įstaiga, Giedraičių g. 41-101, 09303 Vilnius, tel. (8 5) 210 3744, el. p. </w:t>
                              </w:r>
                              <w:r>
                                <w:rPr>
                                  <w:sz w:val="18"/>
                                  <w:szCs w:val="18"/>
                                </w:rPr>
                                <w:t>iva</w:t>
                              </w:r>
                              <w:r w:rsidRPr="00182E8E">
                                <w:rPr>
                                  <w:sz w:val="18"/>
                                  <w:szCs w:val="18"/>
                                </w:rPr>
                                <w:t>.info@kam.lt</w:t>
                              </w:r>
                              <w:r>
                                <w:rPr>
                                  <w:sz w:val="18"/>
                                  <w:szCs w:val="18"/>
                                </w:rPr>
                                <w:t>.</w:t>
                              </w:r>
                            </w:p>
                            <w:p w:rsidR="00E32F66" w:rsidRDefault="00E32F66" w:rsidP="001119C8">
                              <w:pPr>
                                <w:pStyle w:val="Heading1"/>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0;margin-top:6.5pt;width:482.5pt;height:102.55pt;z-index:251657728"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">
                <v:line id="Line 8"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shapetype id="_x0000_t202" coordsize="21600,21600" o:spt="202" path="m,l,21600r21600,l21600,xe">
                  <v:stroke joinstyle="miter"/>
                  <v:path gradientshapeok="t" o:connecttype="rect"/>
                </v:shapetype>
                <v:shape id="Text Box 2"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E32F66" w:rsidRDefault="00E32F66">
                        <w:pPr>
                          <w:ind w:left="-284"/>
                          <w:jc w:val="center"/>
                          <w:rPr>
                            <w:sz w:val="24"/>
                          </w:rPr>
                        </w:pPr>
                        <w:r>
                          <w:rPr>
                            <w:noProof/>
                            <w:sz w:val="24"/>
                          </w:rPr>
                          <w:drawing>
                            <wp:inline distT="0" distB="0" distL="0" distR="0">
                              <wp:extent cx="390525" cy="504825"/>
                              <wp:effectExtent l="0" t="0" r="0" b="0"/>
                              <wp:docPr id="6" name="Picture 6"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rsidR="00E32F66" w:rsidRDefault="00E32F66">
                        <w:pPr>
                          <w:pStyle w:val="Caption"/>
                          <w:spacing w:before="120"/>
                        </w:pPr>
                        <w:r>
                          <w:t>INFRASTRUKTŪROS VALDYMO AGENTŪRA</w:t>
                        </w:r>
                      </w:p>
                      <w:p w:rsidR="00E32F66" w:rsidRDefault="00E32F66" w:rsidP="007715C6">
                        <w:pPr>
                          <w:pStyle w:val="Heading1"/>
                          <w:rPr>
                            <w:sz w:val="18"/>
                          </w:rPr>
                        </w:pPr>
                        <w:r>
                          <w:rPr>
                            <w:sz w:val="18"/>
                          </w:rPr>
                          <w:t xml:space="preserve">Biudžetinė įstaiga, Giedraičių g. 41-101, 09303 Vilnius, tel. (8 5) 210 3744, el. p. </w:t>
                        </w:r>
                        <w:r>
                          <w:rPr>
                            <w:sz w:val="18"/>
                            <w:szCs w:val="18"/>
                          </w:rPr>
                          <w:t>iva</w:t>
                        </w:r>
                        <w:r w:rsidRPr="00182E8E">
                          <w:rPr>
                            <w:sz w:val="18"/>
                            <w:szCs w:val="18"/>
                          </w:rPr>
                          <w:t>.info@kam.lt</w:t>
                        </w:r>
                        <w:r>
                          <w:rPr>
                            <w:sz w:val="18"/>
                            <w:szCs w:val="18"/>
                          </w:rPr>
                          <w:t>.</w:t>
                        </w:r>
                      </w:p>
                      <w:p w:rsidR="00E32F66" w:rsidRDefault="00E32F66" w:rsidP="001119C8">
                        <w:pPr>
                          <w:pStyle w:val="Heading1"/>
                        </w:pPr>
                        <w:r>
                          <w:rPr>
                            <w:sz w:val="18"/>
                          </w:rPr>
                          <w:t xml:space="preserve">Duomenys kaupiami ir saugomi Juridinių asmenų registre, kodas 188743887 </w:t>
                        </w:r>
                      </w:p>
                    </w:txbxContent>
                  </v:textbox>
                </v:shape>
              </v:group>
            </w:pict>
          </mc:Fallback>
        </mc:AlternateContent>
      </w:r>
    </w:p>
    <w:p w:rsidR="001F3152" w:rsidRDefault="001F3152">
      <w:pPr>
        <w:rPr>
          <w:sz w:val="24"/>
          <w:lang w:val="lt-LT"/>
        </w:rPr>
      </w:pPr>
    </w:p>
    <w:p w:rsidR="001F3152" w:rsidRDefault="001F3152" w:rsidP="001D5CB3">
      <w:pPr>
        <w:tabs>
          <w:tab w:val="left" w:pos="12432"/>
        </w:tabs>
        <w:rPr>
          <w:sz w:val="24"/>
          <w:lang w:val="lt-LT"/>
        </w:rPr>
      </w:pPr>
    </w:p>
    <w:p w:rsidR="001F3152" w:rsidRDefault="001F3152">
      <w:pPr>
        <w:rPr>
          <w:sz w:val="24"/>
          <w:lang w:val="lt-LT"/>
        </w:rPr>
      </w:pPr>
    </w:p>
    <w:p w:rsidR="001F3152" w:rsidRDefault="001F3152">
      <w:pPr>
        <w:rPr>
          <w:sz w:val="24"/>
          <w:lang w:val="lt-LT"/>
        </w:rPr>
      </w:pPr>
    </w:p>
    <w:p w:rsidR="001F3152" w:rsidRDefault="001F3152">
      <w:pPr>
        <w:rPr>
          <w:sz w:val="24"/>
          <w:lang w:val="lt-LT"/>
        </w:rPr>
      </w:pPr>
    </w:p>
    <w:p w:rsidR="001F3152" w:rsidRDefault="001F3152">
      <w:pPr>
        <w:rPr>
          <w:sz w:val="24"/>
          <w:lang w:val="lt-LT"/>
        </w:rPr>
      </w:pPr>
    </w:p>
    <w:p w:rsidR="001F3152" w:rsidRDefault="001F3152">
      <w:pPr>
        <w:rPr>
          <w:sz w:val="24"/>
          <w:lang w:val="lt-LT"/>
        </w:rPr>
      </w:pPr>
    </w:p>
    <w:p w:rsidR="001F3152" w:rsidRDefault="001F3152">
      <w:pPr>
        <w:rPr>
          <w:sz w:val="24"/>
          <w:lang w:val="lt-LT"/>
        </w:rPr>
      </w:pPr>
    </w:p>
    <w:tbl>
      <w:tblPr>
        <w:tblW w:w="10284" w:type="dxa"/>
        <w:tblInd w:w="-34" w:type="dxa"/>
        <w:tblLayout w:type="fixed"/>
        <w:tblLook w:val="0000" w:firstRow="0" w:lastRow="0" w:firstColumn="0" w:lastColumn="0" w:noHBand="0" w:noVBand="0"/>
      </w:tblPr>
      <w:tblGrid>
        <w:gridCol w:w="5067"/>
        <w:gridCol w:w="403"/>
        <w:gridCol w:w="1304"/>
        <w:gridCol w:w="529"/>
        <w:gridCol w:w="2981"/>
      </w:tblGrid>
      <w:tr w:rsidR="00097572" w:rsidRPr="003D506E" w:rsidTr="00D71266">
        <w:trPr>
          <w:trHeight w:val="359"/>
        </w:trPr>
        <w:tc>
          <w:tcPr>
            <w:tcW w:w="4820" w:type="dxa"/>
          </w:tcPr>
          <w:p w:rsidR="00097572" w:rsidRPr="003D506E" w:rsidRDefault="00097572" w:rsidP="00E32F66">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rsidR="00097572" w:rsidRPr="003D506E" w:rsidRDefault="00097572" w:rsidP="00E32F66">
            <w:pPr>
              <w:ind w:left="33" w:hanging="33"/>
              <w:rPr>
                <w:sz w:val="24"/>
                <w:szCs w:val="24"/>
                <w:lang w:val="lt-LT"/>
              </w:rPr>
            </w:pPr>
          </w:p>
        </w:tc>
        <w:tc>
          <w:tcPr>
            <w:tcW w:w="1240" w:type="dxa"/>
          </w:tcPr>
          <w:p w:rsidR="00097572" w:rsidRPr="003D506E" w:rsidRDefault="00097572" w:rsidP="00E32F66">
            <w:pPr>
              <w:ind w:right="-108"/>
              <w:rPr>
                <w:sz w:val="24"/>
                <w:szCs w:val="24"/>
                <w:lang w:val="lt-LT"/>
              </w:rPr>
            </w:pPr>
          </w:p>
        </w:tc>
        <w:tc>
          <w:tcPr>
            <w:tcW w:w="503" w:type="dxa"/>
          </w:tcPr>
          <w:p w:rsidR="00097572" w:rsidRPr="003D506E" w:rsidRDefault="00097572" w:rsidP="00E32F66">
            <w:pPr>
              <w:ind w:right="-250"/>
              <w:rPr>
                <w:sz w:val="24"/>
                <w:szCs w:val="24"/>
                <w:lang w:val="lt-LT"/>
              </w:rPr>
            </w:pPr>
          </w:p>
        </w:tc>
        <w:tc>
          <w:tcPr>
            <w:tcW w:w="2835" w:type="dxa"/>
          </w:tcPr>
          <w:p w:rsidR="00097572" w:rsidRPr="003D506E" w:rsidRDefault="00AB7FC2" w:rsidP="00ED63C4">
            <w:pPr>
              <w:tabs>
                <w:tab w:val="left" w:pos="1060"/>
              </w:tabs>
              <w:ind w:right="-109"/>
              <w:jc w:val="both"/>
              <w:rPr>
                <w:sz w:val="24"/>
                <w:szCs w:val="24"/>
                <w:lang w:val="lt-LT"/>
              </w:rPr>
            </w:pPr>
            <w:r w:rsidRPr="004C2429">
              <w:rPr>
                <w:sz w:val="24"/>
                <w:szCs w:val="24"/>
                <w:lang w:val="lt-LT"/>
              </w:rPr>
              <w:t>202</w:t>
            </w:r>
            <w:r w:rsidR="00ED63C4">
              <w:rPr>
                <w:sz w:val="24"/>
                <w:szCs w:val="24"/>
                <w:lang w:val="lt-LT"/>
              </w:rPr>
              <w:t>5</w:t>
            </w:r>
            <w:r w:rsidR="00D92D21" w:rsidRPr="004C2429">
              <w:rPr>
                <w:sz w:val="24"/>
                <w:szCs w:val="24"/>
                <w:lang w:val="lt-LT"/>
              </w:rPr>
              <w:t>-</w:t>
            </w:r>
            <w:r w:rsidR="00ED63C4">
              <w:rPr>
                <w:sz w:val="24"/>
                <w:szCs w:val="24"/>
                <w:lang w:val="lt-LT"/>
              </w:rPr>
              <w:t>03</w:t>
            </w:r>
            <w:r w:rsidR="00D1228D" w:rsidRPr="004C2429">
              <w:rPr>
                <w:sz w:val="24"/>
                <w:szCs w:val="24"/>
                <w:lang w:val="lt-LT"/>
              </w:rPr>
              <w:t>-</w:t>
            </w:r>
            <w:r w:rsidR="00ED63C4">
              <w:rPr>
                <w:sz w:val="24"/>
                <w:szCs w:val="24"/>
                <w:lang w:val="lt-LT"/>
              </w:rPr>
              <w:t>24</w:t>
            </w:r>
          </w:p>
        </w:tc>
      </w:tr>
      <w:tr w:rsidR="00097572" w:rsidRPr="003D506E" w:rsidTr="00E32F66">
        <w:tc>
          <w:tcPr>
            <w:tcW w:w="4820" w:type="dxa"/>
          </w:tcPr>
          <w:p w:rsidR="00097572" w:rsidRPr="003D506E" w:rsidRDefault="00097572" w:rsidP="00D71266">
            <w:pPr>
              <w:pStyle w:val="BodyTextIndent2"/>
              <w:spacing w:after="0" w:line="240" w:lineRule="auto"/>
              <w:ind w:left="0"/>
              <w:rPr>
                <w:sz w:val="24"/>
                <w:szCs w:val="24"/>
                <w:lang w:val="lt-LT"/>
              </w:rPr>
            </w:pPr>
          </w:p>
        </w:tc>
        <w:tc>
          <w:tcPr>
            <w:tcW w:w="383" w:type="dxa"/>
          </w:tcPr>
          <w:p w:rsidR="00097572" w:rsidRPr="003D506E" w:rsidRDefault="00097572" w:rsidP="00E32F66">
            <w:pPr>
              <w:ind w:left="33" w:hanging="33"/>
              <w:rPr>
                <w:sz w:val="24"/>
                <w:szCs w:val="24"/>
                <w:lang w:val="lt-LT"/>
              </w:rPr>
            </w:pPr>
          </w:p>
        </w:tc>
        <w:tc>
          <w:tcPr>
            <w:tcW w:w="1240" w:type="dxa"/>
          </w:tcPr>
          <w:p w:rsidR="00097572" w:rsidRPr="003D506E" w:rsidRDefault="00097572" w:rsidP="00E32F66">
            <w:pPr>
              <w:ind w:right="-108" w:hanging="108"/>
              <w:rPr>
                <w:sz w:val="24"/>
                <w:szCs w:val="24"/>
                <w:lang w:val="lt-LT"/>
              </w:rPr>
            </w:pPr>
          </w:p>
        </w:tc>
        <w:tc>
          <w:tcPr>
            <w:tcW w:w="503" w:type="dxa"/>
          </w:tcPr>
          <w:p w:rsidR="00097572" w:rsidRPr="003D506E" w:rsidRDefault="00097572" w:rsidP="00E32F66">
            <w:pPr>
              <w:ind w:right="-250"/>
              <w:rPr>
                <w:sz w:val="24"/>
                <w:szCs w:val="24"/>
                <w:lang w:val="lt-LT"/>
              </w:rPr>
            </w:pPr>
          </w:p>
        </w:tc>
        <w:tc>
          <w:tcPr>
            <w:tcW w:w="2835" w:type="dxa"/>
          </w:tcPr>
          <w:p w:rsidR="00097572" w:rsidRPr="003D506E" w:rsidRDefault="00097572" w:rsidP="00E32F66">
            <w:pPr>
              <w:tabs>
                <w:tab w:val="left" w:pos="1060"/>
              </w:tabs>
              <w:ind w:right="-109"/>
              <w:jc w:val="both"/>
              <w:rPr>
                <w:sz w:val="24"/>
                <w:szCs w:val="24"/>
                <w:lang w:val="lt-LT"/>
              </w:rPr>
            </w:pPr>
          </w:p>
        </w:tc>
      </w:tr>
    </w:tbl>
    <w:p w:rsidR="00097572" w:rsidRPr="003D506E" w:rsidRDefault="00097572" w:rsidP="00097572">
      <w:pPr>
        <w:jc w:val="both"/>
        <w:rPr>
          <w:sz w:val="24"/>
          <w:szCs w:val="24"/>
          <w:lang w:val="lt-LT"/>
        </w:rPr>
      </w:pPr>
    </w:p>
    <w:p w:rsidR="00097572" w:rsidRPr="00A02D14" w:rsidRDefault="00097572" w:rsidP="00097572">
      <w:pPr>
        <w:jc w:val="both"/>
        <w:rPr>
          <w:b/>
          <w:sz w:val="24"/>
          <w:szCs w:val="24"/>
          <w:lang w:val="lt-LT"/>
        </w:rPr>
      </w:pPr>
      <w:r w:rsidRPr="003D506E">
        <w:rPr>
          <w:b/>
          <w:sz w:val="24"/>
          <w:szCs w:val="24"/>
          <w:lang w:val="lt-LT"/>
        </w:rPr>
        <w:t xml:space="preserve">DĖL </w:t>
      </w:r>
      <w:r w:rsidR="00B92F1E">
        <w:rPr>
          <w:b/>
          <w:sz w:val="24"/>
          <w:szCs w:val="24"/>
          <w:lang w:val="lt-LT"/>
        </w:rPr>
        <w:t xml:space="preserve">RINKOS KONSULTACIJOS </w:t>
      </w:r>
      <w:r w:rsidR="00B92F1E" w:rsidRPr="00A02D14">
        <w:rPr>
          <w:b/>
          <w:sz w:val="24"/>
          <w:szCs w:val="24"/>
          <w:lang w:val="lt-LT"/>
        </w:rPr>
        <w:t>SUVESTINĖ</w:t>
      </w:r>
      <w:r w:rsidR="00A02D14" w:rsidRPr="00A02D14">
        <w:rPr>
          <w:b/>
          <w:sz w:val="24"/>
          <w:szCs w:val="24"/>
          <w:lang w:val="lt-LT"/>
        </w:rPr>
        <w:t>S</w:t>
      </w:r>
    </w:p>
    <w:p w:rsidR="00097572" w:rsidRPr="003D506E" w:rsidRDefault="00097572" w:rsidP="00097572">
      <w:pPr>
        <w:jc w:val="both"/>
        <w:rPr>
          <w:b/>
          <w:sz w:val="24"/>
          <w:szCs w:val="24"/>
          <w:lang w:val="lt-LT"/>
        </w:rPr>
      </w:pPr>
    </w:p>
    <w:p w:rsidR="00097572" w:rsidRDefault="00D1228D" w:rsidP="00097572">
      <w:pPr>
        <w:ind w:firstLine="567"/>
        <w:jc w:val="both"/>
        <w:rPr>
          <w:sz w:val="24"/>
          <w:szCs w:val="24"/>
          <w:lang w:val="lt-LT"/>
        </w:rPr>
      </w:pPr>
      <w:r w:rsidRPr="00D1228D">
        <w:rPr>
          <w:sz w:val="24"/>
          <w:szCs w:val="24"/>
          <w:lang w:val="lt-LT" w:eastAsia="lt-LT"/>
        </w:rPr>
        <w:t xml:space="preserve">Konsultacijos objektas </w:t>
      </w:r>
      <w:r w:rsidR="00D71266">
        <w:rPr>
          <w:sz w:val="24"/>
          <w:szCs w:val="24"/>
          <w:lang w:val="lt-LT" w:eastAsia="lt-LT"/>
        </w:rPr>
        <w:t>–</w:t>
      </w:r>
      <w:r w:rsidR="00097572">
        <w:rPr>
          <w:sz w:val="24"/>
          <w:szCs w:val="24"/>
          <w:lang w:val="lt-LT"/>
        </w:rPr>
        <w:t xml:space="preserve"> </w:t>
      </w:r>
      <w:r w:rsidR="00ED63C4" w:rsidRPr="00ED63C4">
        <w:rPr>
          <w:b/>
          <w:sz w:val="24"/>
          <w:szCs w:val="24"/>
          <w:lang w:val="lt-LT" w:eastAsia="lt-LT"/>
        </w:rPr>
        <w:t xml:space="preserve">Specialiosios paskirties statinių Šiaulių r.sav., Kairių sen., Zapalskių k. projektavimo paslaugų ir statybos darbų pirkimas </w:t>
      </w:r>
      <w:r w:rsidR="00097572" w:rsidRPr="00AC68E0">
        <w:rPr>
          <w:sz w:val="24"/>
          <w:szCs w:val="24"/>
          <w:lang w:val="lt-LT"/>
        </w:rPr>
        <w:t xml:space="preserve">(toliau – </w:t>
      </w:r>
      <w:r w:rsidR="007238A2">
        <w:rPr>
          <w:sz w:val="24"/>
          <w:szCs w:val="24"/>
          <w:lang w:val="lt-LT"/>
        </w:rPr>
        <w:t>Darbai</w:t>
      </w:r>
      <w:r w:rsidR="00097572" w:rsidRPr="00AC68E0">
        <w:rPr>
          <w:sz w:val="24"/>
          <w:szCs w:val="24"/>
          <w:lang w:val="lt-LT"/>
        </w:rPr>
        <w:t>)</w:t>
      </w:r>
      <w:r w:rsidR="00097572">
        <w:rPr>
          <w:sz w:val="24"/>
          <w:szCs w:val="24"/>
          <w:lang w:val="lt-LT"/>
        </w:rPr>
        <w:t xml:space="preserve">. </w:t>
      </w:r>
    </w:p>
    <w:p w:rsidR="00097572" w:rsidRDefault="00097572" w:rsidP="00A02D14">
      <w:pPr>
        <w:ind w:firstLine="567"/>
        <w:jc w:val="both"/>
        <w:rPr>
          <w:sz w:val="24"/>
          <w:szCs w:val="24"/>
          <w:lang w:val="lt-LT"/>
        </w:rPr>
      </w:pPr>
      <w:r w:rsidRPr="0056339C">
        <w:rPr>
          <w:sz w:val="24"/>
          <w:szCs w:val="24"/>
          <w:lang w:val="lt-LT"/>
        </w:rPr>
        <w:t>Rinkos k</w:t>
      </w:r>
      <w:r>
        <w:rPr>
          <w:sz w:val="24"/>
          <w:szCs w:val="24"/>
          <w:lang w:val="lt-LT"/>
        </w:rPr>
        <w:t xml:space="preserve">onsultacijos tikslas - </w:t>
      </w:r>
      <w:r w:rsidR="00EE6F5A" w:rsidRPr="00EE6F5A">
        <w:rPr>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w:t>
      </w:r>
      <w:r w:rsidR="00A02D14" w:rsidRPr="00A02D14">
        <w:rPr>
          <w:sz w:val="24"/>
          <w:szCs w:val="24"/>
          <w:lang w:val="lt-LT"/>
        </w:rPr>
        <w:t>dėl programinės užduoties</w:t>
      </w:r>
      <w:r w:rsidR="007238A2">
        <w:rPr>
          <w:sz w:val="24"/>
          <w:szCs w:val="24"/>
          <w:lang w:val="lt-LT"/>
        </w:rPr>
        <w:t xml:space="preserve"> ir planuojamų nustatyti kvalifikacijos vertinimo reikalavimų</w:t>
      </w:r>
      <w:r w:rsidR="00EE6F5A" w:rsidRPr="00EE6F5A">
        <w:rPr>
          <w:sz w:val="24"/>
          <w:szCs w:val="24"/>
          <w:lang w:val="lt-LT"/>
        </w:rPr>
        <w:t xml:space="preserve">. </w:t>
      </w:r>
      <w:r w:rsidR="00A02D14" w:rsidRPr="00A02D14">
        <w:rPr>
          <w:sz w:val="24"/>
          <w:szCs w:val="24"/>
          <w:lang w:val="lt-LT"/>
        </w:rPr>
        <w:t xml:space="preserve">Išsiaiškinti kokią preliminarią kainą, terminus rinkos dalyviai siūlo tokių </w:t>
      </w:r>
      <w:r w:rsidR="007238A2">
        <w:rPr>
          <w:sz w:val="24"/>
          <w:szCs w:val="24"/>
          <w:lang w:val="lt-LT"/>
        </w:rPr>
        <w:t>Darbų</w:t>
      </w:r>
      <w:r w:rsidR="00A02D14" w:rsidRPr="00A02D14">
        <w:rPr>
          <w:sz w:val="24"/>
          <w:szCs w:val="24"/>
          <w:lang w:val="lt-LT"/>
        </w:rPr>
        <w:t xml:space="preserve"> atlikimui rinkoje.</w:t>
      </w:r>
      <w:r w:rsidR="009716CB">
        <w:rPr>
          <w:sz w:val="24"/>
          <w:szCs w:val="24"/>
          <w:lang w:val="lt-LT"/>
        </w:rPr>
        <w:t xml:space="preserve"> </w:t>
      </w:r>
      <w:r w:rsidR="00A02D14" w:rsidRPr="00A02D14">
        <w:rPr>
          <w:sz w:val="24"/>
          <w:szCs w:val="24"/>
          <w:lang w:val="lt-LT"/>
        </w:rPr>
        <w:t>Gauti rinkos dalyvių konsultacijas bei pasiūlymus dėl programinės užduoties ir keliamų kvalifikacinių reikalavimų.</w:t>
      </w:r>
    </w:p>
    <w:p w:rsidR="006A4701" w:rsidRDefault="00097572" w:rsidP="00097572">
      <w:pPr>
        <w:ind w:firstLine="567"/>
        <w:jc w:val="both"/>
        <w:rPr>
          <w:sz w:val="24"/>
          <w:szCs w:val="24"/>
          <w:lang w:val="lt-LT"/>
        </w:rPr>
      </w:pPr>
      <w:r>
        <w:rPr>
          <w:sz w:val="24"/>
          <w:szCs w:val="24"/>
          <w:lang w:val="lt-LT"/>
        </w:rPr>
        <w:t xml:space="preserve">Rinkos konsultacija </w:t>
      </w:r>
      <w:r w:rsidR="006A4701">
        <w:rPr>
          <w:sz w:val="24"/>
          <w:szCs w:val="24"/>
          <w:lang w:val="lt-LT"/>
        </w:rPr>
        <w:t xml:space="preserve">vyko </w:t>
      </w:r>
      <w:r w:rsidR="006A4701" w:rsidRPr="006A4701">
        <w:rPr>
          <w:sz w:val="24"/>
          <w:szCs w:val="24"/>
          <w:lang w:val="lt-LT"/>
        </w:rPr>
        <w:t>Centrinės viešųjų pirkimų informacinės sistemos priemonėmis</w:t>
      </w:r>
      <w:r w:rsidR="006A4701">
        <w:rPr>
          <w:sz w:val="24"/>
          <w:szCs w:val="24"/>
          <w:lang w:val="lt-LT"/>
        </w:rPr>
        <w:t>.</w:t>
      </w:r>
    </w:p>
    <w:p w:rsidR="00097572" w:rsidRPr="00E053D9" w:rsidRDefault="00D6749B" w:rsidP="00097572">
      <w:pPr>
        <w:ind w:firstLine="567"/>
        <w:jc w:val="both"/>
        <w:rPr>
          <w:sz w:val="24"/>
          <w:szCs w:val="24"/>
          <w:lang w:val="lt-LT"/>
        </w:rPr>
      </w:pPr>
      <w:r>
        <w:rPr>
          <w:sz w:val="24"/>
          <w:szCs w:val="24"/>
          <w:lang w:val="lt-LT"/>
        </w:rPr>
        <w:t xml:space="preserve">Paskelbimo CVP IS data: </w:t>
      </w:r>
      <w:r w:rsidRPr="00E053D9">
        <w:rPr>
          <w:sz w:val="24"/>
          <w:szCs w:val="24"/>
          <w:lang w:val="lt-LT"/>
        </w:rPr>
        <w:t>202</w:t>
      </w:r>
      <w:r w:rsidR="007238A2">
        <w:rPr>
          <w:sz w:val="24"/>
          <w:szCs w:val="24"/>
          <w:lang w:val="lt-LT"/>
        </w:rPr>
        <w:t>5</w:t>
      </w:r>
      <w:r w:rsidRPr="00E053D9">
        <w:rPr>
          <w:sz w:val="24"/>
          <w:szCs w:val="24"/>
          <w:lang w:val="lt-LT"/>
        </w:rPr>
        <w:t>-0</w:t>
      </w:r>
      <w:r w:rsidR="007238A2">
        <w:rPr>
          <w:sz w:val="24"/>
          <w:szCs w:val="24"/>
          <w:lang w:val="lt-LT"/>
        </w:rPr>
        <w:t>2</w:t>
      </w:r>
      <w:r w:rsidR="00E053D9" w:rsidRPr="00E053D9">
        <w:rPr>
          <w:sz w:val="24"/>
          <w:szCs w:val="24"/>
          <w:lang w:val="lt-LT"/>
        </w:rPr>
        <w:t>-</w:t>
      </w:r>
      <w:r w:rsidR="007238A2">
        <w:rPr>
          <w:sz w:val="24"/>
          <w:szCs w:val="24"/>
          <w:lang w:val="lt-LT"/>
        </w:rPr>
        <w:t>24</w:t>
      </w:r>
      <w:r w:rsidR="006A4701" w:rsidRPr="00E053D9">
        <w:rPr>
          <w:sz w:val="24"/>
          <w:szCs w:val="24"/>
          <w:lang w:val="lt-LT"/>
        </w:rPr>
        <w:t xml:space="preserve"> (Nr. </w:t>
      </w:r>
      <w:r w:rsidR="007238A2" w:rsidRPr="007238A2">
        <w:rPr>
          <w:sz w:val="24"/>
          <w:szCs w:val="24"/>
          <w:lang w:val="lt-LT"/>
        </w:rPr>
        <w:t>1353156</w:t>
      </w:r>
      <w:r w:rsidR="008969E1" w:rsidRPr="00E053D9">
        <w:rPr>
          <w:sz w:val="24"/>
          <w:szCs w:val="24"/>
          <w:lang w:val="lt-LT"/>
        </w:rPr>
        <w:t>).</w:t>
      </w:r>
    </w:p>
    <w:p w:rsidR="008969E1" w:rsidRDefault="009716CB" w:rsidP="00097572">
      <w:pPr>
        <w:ind w:firstLine="567"/>
        <w:jc w:val="both"/>
        <w:rPr>
          <w:sz w:val="24"/>
          <w:szCs w:val="24"/>
          <w:lang w:val="lt-LT"/>
        </w:rPr>
      </w:pPr>
      <w:r>
        <w:rPr>
          <w:sz w:val="24"/>
          <w:szCs w:val="24"/>
          <w:lang w:val="lt-LT"/>
        </w:rPr>
        <w:t>Atsakymų pateikimo terminas: 20</w:t>
      </w:r>
      <w:r w:rsidR="008969E1">
        <w:rPr>
          <w:sz w:val="24"/>
          <w:szCs w:val="24"/>
          <w:lang w:val="lt-LT"/>
        </w:rPr>
        <w:t>2</w:t>
      </w:r>
      <w:r w:rsidR="007238A2">
        <w:rPr>
          <w:sz w:val="24"/>
          <w:szCs w:val="24"/>
          <w:lang w:val="lt-LT"/>
        </w:rPr>
        <w:t>5</w:t>
      </w:r>
      <w:r w:rsidR="00D6749B">
        <w:rPr>
          <w:sz w:val="24"/>
          <w:szCs w:val="24"/>
          <w:lang w:val="lt-LT"/>
        </w:rPr>
        <w:t>-</w:t>
      </w:r>
      <w:r w:rsidR="007238A2">
        <w:rPr>
          <w:sz w:val="24"/>
          <w:szCs w:val="24"/>
          <w:lang w:val="lt-LT"/>
        </w:rPr>
        <w:t>03</w:t>
      </w:r>
      <w:r w:rsidR="00D6749B">
        <w:rPr>
          <w:sz w:val="24"/>
          <w:szCs w:val="24"/>
          <w:lang w:val="lt-LT"/>
        </w:rPr>
        <w:t>-</w:t>
      </w:r>
      <w:r w:rsidR="007238A2">
        <w:rPr>
          <w:sz w:val="24"/>
          <w:szCs w:val="24"/>
          <w:lang w:val="lt-LT"/>
        </w:rPr>
        <w:t>06</w:t>
      </w:r>
      <w:r w:rsidR="00D6749B">
        <w:rPr>
          <w:sz w:val="24"/>
          <w:szCs w:val="24"/>
          <w:lang w:val="lt-LT"/>
        </w:rPr>
        <w:t xml:space="preserve"> 10</w:t>
      </w:r>
      <w:r w:rsidR="008969E1">
        <w:rPr>
          <w:sz w:val="24"/>
          <w:szCs w:val="24"/>
          <w:lang w:val="lt-LT"/>
        </w:rPr>
        <w:t>:00.</w:t>
      </w:r>
    </w:p>
    <w:p w:rsidR="008969E1" w:rsidRPr="008969E1" w:rsidRDefault="008969E1" w:rsidP="007238A2">
      <w:pPr>
        <w:ind w:firstLine="567"/>
        <w:jc w:val="both"/>
        <w:rPr>
          <w:sz w:val="24"/>
          <w:szCs w:val="24"/>
          <w:lang w:val="lt-LT"/>
        </w:rPr>
      </w:pPr>
      <w:r w:rsidRPr="008969E1">
        <w:rPr>
          <w:bCs/>
          <w:sz w:val="24"/>
          <w:szCs w:val="24"/>
          <w:lang w:val="lt-LT"/>
        </w:rPr>
        <w:t>Rinkos dalyviams teikti dokumentai bei kita informacija</w:t>
      </w:r>
      <w:r>
        <w:rPr>
          <w:bCs/>
          <w:sz w:val="24"/>
          <w:szCs w:val="24"/>
          <w:lang w:val="lt-LT"/>
        </w:rPr>
        <w:t xml:space="preserve"> – rinkos </w:t>
      </w:r>
      <w:r w:rsidRPr="008969E1">
        <w:rPr>
          <w:bCs/>
          <w:sz w:val="24"/>
          <w:szCs w:val="24"/>
          <w:lang w:val="lt-LT"/>
        </w:rPr>
        <w:t>konsultacijos klausimynas</w:t>
      </w:r>
      <w:r w:rsidR="00675337">
        <w:rPr>
          <w:bCs/>
          <w:sz w:val="24"/>
          <w:szCs w:val="24"/>
          <w:lang w:val="lt-LT"/>
        </w:rPr>
        <w:t>,</w:t>
      </w:r>
      <w:r w:rsidR="00E053D9">
        <w:rPr>
          <w:bCs/>
          <w:sz w:val="24"/>
          <w:szCs w:val="24"/>
          <w:lang w:val="lt-LT"/>
        </w:rPr>
        <w:t xml:space="preserve"> </w:t>
      </w:r>
      <w:r w:rsidR="007238A2" w:rsidRPr="007238A2">
        <w:rPr>
          <w:bCs/>
          <w:sz w:val="24"/>
          <w:szCs w:val="24"/>
          <w:lang w:val="lt-LT"/>
        </w:rPr>
        <w:t>Programinė užduotis Specialiosios paskirties statinių statybos Šiaulių r. sav., Kairių sen., Zapalskių k. projektiniams pasiūlymams rengti Nr. 21VL-1</w:t>
      </w:r>
      <w:r w:rsidR="007238A2">
        <w:rPr>
          <w:bCs/>
          <w:sz w:val="24"/>
          <w:szCs w:val="24"/>
          <w:lang w:val="lt-LT"/>
        </w:rPr>
        <w:t xml:space="preserve">, </w:t>
      </w:r>
      <w:r w:rsidR="007238A2" w:rsidRPr="007238A2">
        <w:rPr>
          <w:bCs/>
          <w:sz w:val="24"/>
          <w:szCs w:val="24"/>
          <w:lang w:val="lt-LT"/>
        </w:rPr>
        <w:t>Kvalifikacijos reikalavimai</w:t>
      </w:r>
      <w:r>
        <w:rPr>
          <w:sz w:val="24"/>
          <w:szCs w:val="24"/>
          <w:lang w:val="lt-LT"/>
        </w:rPr>
        <w:t>.</w:t>
      </w:r>
    </w:p>
    <w:p w:rsidR="00E053D9" w:rsidRPr="00E053D9" w:rsidRDefault="00E053D9" w:rsidP="00E053D9">
      <w:pPr>
        <w:ind w:firstLine="567"/>
        <w:jc w:val="both"/>
        <w:rPr>
          <w:sz w:val="24"/>
          <w:lang w:val="lt-LT"/>
        </w:rPr>
      </w:pPr>
      <w:r w:rsidRPr="00E053D9">
        <w:rPr>
          <w:sz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rsidR="005128C9" w:rsidRDefault="00E053D9" w:rsidP="00E053D9">
      <w:pPr>
        <w:ind w:firstLine="567"/>
        <w:jc w:val="both"/>
        <w:rPr>
          <w:sz w:val="24"/>
          <w:lang w:val="lt-LT"/>
        </w:rPr>
        <w:sectPr w:rsidR="005128C9" w:rsidSect="00ED63C4">
          <w:footerReference w:type="first" r:id="rId9"/>
          <w:pgSz w:w="11906" w:h="16838" w:code="9"/>
          <w:pgMar w:top="1701" w:right="567" w:bottom="1134" w:left="1701" w:header="567" w:footer="567" w:gutter="0"/>
          <w:cols w:space="1296"/>
          <w:titlePg/>
          <w:docGrid w:linePitch="272"/>
        </w:sectPr>
      </w:pPr>
      <w:r w:rsidRPr="00E053D9">
        <w:rPr>
          <w:sz w:val="24"/>
          <w:lang w:val="lt-LT"/>
        </w:rPr>
        <w:t>Pažymėtina, kad konsultacijų dalyviai konsultacijas teikia neatlygintinai. Jokios išlaidos konsultacijų dalyviams neatlyginamos. 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r w:rsidR="00130904" w:rsidRPr="00F25FF5">
        <w:rPr>
          <w:sz w:val="24"/>
          <w:lang w:val="lt-LT"/>
        </w:rPr>
        <w:t>.</w:t>
      </w:r>
    </w:p>
    <w:p w:rsidR="00130904" w:rsidRDefault="00130904" w:rsidP="00E053D9">
      <w:pPr>
        <w:ind w:firstLine="567"/>
        <w:jc w:val="both"/>
        <w:rPr>
          <w:sz w:val="24"/>
          <w:lang w:val="lt-LT"/>
        </w:rPr>
      </w:pPr>
    </w:p>
    <w:p w:rsidR="001D5CB3" w:rsidRDefault="001D5CB3" w:rsidP="00E053D9">
      <w:pPr>
        <w:ind w:firstLine="567"/>
        <w:jc w:val="both"/>
        <w:rPr>
          <w:sz w:val="24"/>
          <w:lang w:val="lt-LT"/>
        </w:rPr>
      </w:pPr>
    </w:p>
    <w:p w:rsidR="00D70960" w:rsidRDefault="000405AC" w:rsidP="001D5CB3">
      <w:pPr>
        <w:pStyle w:val="Heading2"/>
      </w:pPr>
      <w:r>
        <w:t>Rinkos dalyvių pateiktų atsakymų suvestinė:</w:t>
      </w:r>
    </w:p>
    <w:p w:rsidR="00055C3B" w:rsidRDefault="00055C3B" w:rsidP="00D2124B">
      <w:pPr>
        <w:ind w:firstLine="567"/>
        <w:rPr>
          <w:sz w:val="24"/>
          <w:szCs w:val="24"/>
          <w:lang w:val="lt-LT"/>
        </w:rPr>
      </w:pPr>
    </w:p>
    <w:tbl>
      <w:tblPr>
        <w:tblStyle w:val="TableGrid"/>
        <w:tblW w:w="5000" w:type="pct"/>
        <w:jc w:val="center"/>
        <w:tblLook w:val="04A0" w:firstRow="1" w:lastRow="0" w:firstColumn="1" w:lastColumn="0" w:noHBand="0" w:noVBand="1"/>
      </w:tblPr>
      <w:tblGrid>
        <w:gridCol w:w="576"/>
        <w:gridCol w:w="3367"/>
        <w:gridCol w:w="5975"/>
        <w:gridCol w:w="2068"/>
        <w:gridCol w:w="2007"/>
      </w:tblGrid>
      <w:tr w:rsidR="006D211A" w:rsidRPr="00E32F66" w:rsidTr="00E32F66">
        <w:trPr>
          <w:trHeight w:val="1266"/>
          <w:jc w:val="center"/>
        </w:trPr>
        <w:tc>
          <w:tcPr>
            <w:tcW w:w="206" w:type="pct"/>
            <w:tcBorders>
              <w:top w:val="single" w:sz="4" w:space="0" w:color="000000"/>
              <w:left w:val="single" w:sz="4" w:space="0" w:color="000000"/>
              <w:right w:val="single" w:sz="4" w:space="0" w:color="000000"/>
            </w:tcBorders>
            <w:vAlign w:val="center"/>
          </w:tcPr>
          <w:p w:rsidR="00A355CD" w:rsidRPr="00E32F66" w:rsidRDefault="00A355CD" w:rsidP="00D70960">
            <w:pPr>
              <w:tabs>
                <w:tab w:val="left" w:pos="40"/>
              </w:tabs>
              <w:ind w:left="-25" w:right="39" w:hanging="8"/>
              <w:rPr>
                <w:sz w:val="24"/>
                <w:szCs w:val="24"/>
                <w:lang w:val="lt-LT" w:eastAsia="lt-LT"/>
              </w:rPr>
            </w:pPr>
            <w:r w:rsidRPr="00E32F66">
              <w:rPr>
                <w:b/>
                <w:bCs/>
                <w:sz w:val="24"/>
                <w:szCs w:val="24"/>
                <w:lang w:val="lt-LT" w:eastAsia="lt-LT"/>
              </w:rPr>
              <w:t>Eil. Nr.</w:t>
            </w:r>
          </w:p>
        </w:tc>
        <w:tc>
          <w:tcPr>
            <w:tcW w:w="1203" w:type="pct"/>
            <w:tcBorders>
              <w:top w:val="single" w:sz="4" w:space="0" w:color="000000"/>
              <w:left w:val="single" w:sz="4" w:space="0" w:color="000000"/>
              <w:right w:val="single" w:sz="4" w:space="0" w:color="000000"/>
            </w:tcBorders>
            <w:vAlign w:val="center"/>
          </w:tcPr>
          <w:p w:rsidR="00A355CD" w:rsidRPr="00E32F66" w:rsidRDefault="00A355CD" w:rsidP="00A355CD">
            <w:pPr>
              <w:jc w:val="center"/>
              <w:rPr>
                <w:sz w:val="24"/>
                <w:szCs w:val="24"/>
                <w:lang w:val="lt-LT" w:eastAsia="lt-LT"/>
              </w:rPr>
            </w:pPr>
            <w:r w:rsidRPr="00E32F66">
              <w:rPr>
                <w:b/>
                <w:bCs/>
                <w:sz w:val="24"/>
                <w:szCs w:val="24"/>
                <w:lang w:val="lt-LT" w:eastAsia="lt-LT"/>
              </w:rPr>
              <w:t>Klausimai tiekėjams</w:t>
            </w:r>
          </w:p>
        </w:tc>
        <w:tc>
          <w:tcPr>
            <w:tcW w:w="2135" w:type="pct"/>
            <w:tcBorders>
              <w:top w:val="single" w:sz="4" w:space="0" w:color="000000"/>
              <w:left w:val="single" w:sz="4" w:space="0" w:color="000000"/>
              <w:right w:val="single" w:sz="4" w:space="0" w:color="000000"/>
            </w:tcBorders>
            <w:vAlign w:val="center"/>
          </w:tcPr>
          <w:p w:rsidR="00A355CD" w:rsidRPr="00E32F66" w:rsidRDefault="00A355CD" w:rsidP="00E50ABB">
            <w:pPr>
              <w:jc w:val="center"/>
              <w:rPr>
                <w:b/>
                <w:bCs/>
                <w:sz w:val="24"/>
                <w:szCs w:val="24"/>
                <w:lang w:val="lt-LT" w:eastAsia="lt-LT"/>
              </w:rPr>
            </w:pPr>
            <w:r w:rsidRPr="00E32F66">
              <w:rPr>
                <w:b/>
                <w:bCs/>
                <w:sz w:val="24"/>
                <w:szCs w:val="24"/>
                <w:lang w:val="lt-LT" w:eastAsia="lt-LT"/>
              </w:rPr>
              <w:t>Tiekėjų atsakymai</w:t>
            </w:r>
          </w:p>
          <w:p w:rsidR="00A355CD" w:rsidRPr="00E32F66" w:rsidRDefault="00A355CD" w:rsidP="00E50ABB">
            <w:pPr>
              <w:jc w:val="center"/>
              <w:rPr>
                <w:i/>
                <w:sz w:val="24"/>
                <w:szCs w:val="24"/>
                <w:lang w:val="lt-LT" w:eastAsia="lt-LT"/>
              </w:rPr>
            </w:pPr>
          </w:p>
        </w:tc>
        <w:tc>
          <w:tcPr>
            <w:tcW w:w="739" w:type="pct"/>
            <w:vAlign w:val="center"/>
          </w:tcPr>
          <w:p w:rsidR="00A355CD" w:rsidRPr="00E32F66" w:rsidRDefault="00A355CD" w:rsidP="00E50ABB">
            <w:pPr>
              <w:jc w:val="center"/>
              <w:rPr>
                <w:b/>
                <w:bCs/>
                <w:sz w:val="24"/>
                <w:szCs w:val="24"/>
                <w:lang w:val="lt-LT" w:eastAsia="lt-LT"/>
              </w:rPr>
            </w:pPr>
            <w:r w:rsidRPr="00E32F66">
              <w:rPr>
                <w:b/>
                <w:bCs/>
                <w:sz w:val="24"/>
                <w:szCs w:val="24"/>
                <w:lang w:val="lt-LT" w:eastAsia="lt-LT"/>
              </w:rPr>
              <w:t>Perkančiosios organizacijos sprendimas ir motyvas</w:t>
            </w:r>
          </w:p>
          <w:p w:rsidR="00A355CD" w:rsidRPr="00E32F66" w:rsidRDefault="00A355CD" w:rsidP="00E50ABB">
            <w:pPr>
              <w:jc w:val="center"/>
              <w:rPr>
                <w:sz w:val="24"/>
                <w:szCs w:val="24"/>
                <w:lang w:val="lt-LT"/>
              </w:rPr>
            </w:pPr>
            <w:r w:rsidRPr="00E32F66">
              <w:rPr>
                <w:bCs/>
                <w:sz w:val="24"/>
                <w:szCs w:val="24"/>
                <w:lang w:val="lt-LT" w:eastAsia="lt-LT"/>
              </w:rPr>
              <w:t>(pvz. atsižvelgta, neatsižvelgta, atsižvelgta iš dalies)</w:t>
            </w:r>
          </w:p>
        </w:tc>
        <w:tc>
          <w:tcPr>
            <w:tcW w:w="717" w:type="pct"/>
            <w:vAlign w:val="center"/>
          </w:tcPr>
          <w:p w:rsidR="00A355CD" w:rsidRPr="00E32F66" w:rsidRDefault="00A355CD" w:rsidP="00E50ABB">
            <w:pPr>
              <w:jc w:val="center"/>
              <w:rPr>
                <w:b/>
                <w:sz w:val="24"/>
                <w:szCs w:val="24"/>
                <w:lang w:val="lt-LT"/>
              </w:rPr>
            </w:pPr>
            <w:r w:rsidRPr="00E32F66">
              <w:rPr>
                <w:b/>
                <w:sz w:val="24"/>
                <w:szCs w:val="24"/>
                <w:lang w:val="lt-LT"/>
              </w:rPr>
              <w:t>Veiksmai</w:t>
            </w:r>
          </w:p>
          <w:p w:rsidR="00A355CD" w:rsidRPr="00E32F66" w:rsidRDefault="00A355CD" w:rsidP="00E50ABB">
            <w:pPr>
              <w:jc w:val="center"/>
              <w:rPr>
                <w:sz w:val="24"/>
                <w:szCs w:val="24"/>
                <w:lang w:val="lt-LT"/>
              </w:rPr>
            </w:pPr>
            <w:r w:rsidRPr="00E32F66">
              <w:rPr>
                <w:i/>
                <w:sz w:val="24"/>
                <w:szCs w:val="24"/>
                <w:lang w:val="lt-LT"/>
              </w:rPr>
              <w:t>(pvz. įvardinama, kad bus tikslinama / keičiama atitinkama pirkimo dokumentų nuostata ar pan.)</w:t>
            </w:r>
          </w:p>
        </w:tc>
      </w:tr>
      <w:tr w:rsidR="005128C9" w:rsidRPr="00E32F66" w:rsidTr="00E32F66">
        <w:trPr>
          <w:trHeight w:val="2197"/>
          <w:jc w:val="center"/>
        </w:trPr>
        <w:tc>
          <w:tcPr>
            <w:tcW w:w="206" w:type="pct"/>
            <w:vMerge w:val="restart"/>
            <w:vAlign w:val="center"/>
          </w:tcPr>
          <w:p w:rsidR="005128C9" w:rsidRPr="00E32F66" w:rsidRDefault="005128C9" w:rsidP="00D70960">
            <w:pPr>
              <w:rPr>
                <w:sz w:val="24"/>
                <w:szCs w:val="24"/>
                <w:lang w:val="lt-LT"/>
              </w:rPr>
            </w:pPr>
            <w:r w:rsidRPr="00E32F66">
              <w:rPr>
                <w:sz w:val="24"/>
                <w:szCs w:val="24"/>
                <w:lang w:val="lt-LT"/>
              </w:rPr>
              <w:t>1.</w:t>
            </w:r>
          </w:p>
        </w:tc>
        <w:tc>
          <w:tcPr>
            <w:tcW w:w="1203" w:type="pct"/>
            <w:vMerge w:val="restart"/>
            <w:vAlign w:val="center"/>
          </w:tcPr>
          <w:p w:rsidR="005128C9" w:rsidRPr="00E32F66" w:rsidRDefault="005128C9" w:rsidP="00D70960">
            <w:pPr>
              <w:rPr>
                <w:sz w:val="24"/>
                <w:szCs w:val="24"/>
                <w:lang w:val="lt-LT"/>
              </w:rPr>
            </w:pPr>
            <w:r w:rsidRPr="00E32F66">
              <w:rPr>
                <w:sz w:val="24"/>
                <w:szCs w:val="24"/>
                <w:lang w:val="lt-LT"/>
              </w:rPr>
              <w:t>Ar turite pastabų, klausimų techninei informacijai? Ar projektavimo techninė užduotis pakankamai išsami, konkreti ir aiški, ar joje yra visa informacija, reikalinga tinkamam pasiūlymo parengimui bei deklaruojamų tikslų pasiekimui? Prašome pateikti argumentuotas pastabas/klausimus.</w:t>
            </w:r>
          </w:p>
        </w:tc>
        <w:tc>
          <w:tcPr>
            <w:tcW w:w="2135" w:type="pct"/>
            <w:vAlign w:val="center"/>
          </w:tcPr>
          <w:p w:rsidR="005128C9" w:rsidRPr="00E32F66" w:rsidRDefault="005128C9" w:rsidP="00675337">
            <w:pPr>
              <w:pStyle w:val="Default"/>
              <w:jc w:val="both"/>
              <w:rPr>
                <w:lang w:val="lt-LT"/>
              </w:rPr>
            </w:pPr>
            <w:r w:rsidRPr="00E32F66">
              <w:rPr>
                <w:b/>
                <w:bCs/>
                <w:lang w:val="lt-LT"/>
              </w:rPr>
              <w:t>1 tiekėjas</w:t>
            </w:r>
            <w:r w:rsidRPr="00E32F66">
              <w:rPr>
                <w:lang w:val="lt-LT"/>
              </w:rPr>
              <w:t xml:space="preserve"> </w:t>
            </w:r>
          </w:p>
          <w:p w:rsidR="005128C9" w:rsidRPr="00E32F66" w:rsidRDefault="005128C9" w:rsidP="005128C9">
            <w:pPr>
              <w:pStyle w:val="Default"/>
              <w:jc w:val="both"/>
              <w:rPr>
                <w:lang w:val="lt-LT"/>
              </w:rPr>
            </w:pPr>
            <w:r w:rsidRPr="00E32F66">
              <w:rPr>
                <w:lang w:val="lt-LT"/>
              </w:rPr>
              <w:t>Esame dalyvavę ankstesniuose IVA skelbtuose bunkerių statybos konkursuose, kaip ir anksčiau, taip ir šiame pirkime yra tam tikrų neapibrėžtumų kuriuos tiekėjai gali vertinti skirtingai. Žemiau pateikiame aktualius klausimus:</w:t>
            </w:r>
          </w:p>
          <w:p w:rsidR="005128C9" w:rsidRPr="00E32F66" w:rsidRDefault="005128C9" w:rsidP="005128C9">
            <w:pPr>
              <w:pStyle w:val="Default"/>
              <w:jc w:val="both"/>
              <w:rPr>
                <w:lang w:val="lt-LT"/>
              </w:rPr>
            </w:pPr>
            <w:r w:rsidRPr="00E32F66">
              <w:rPr>
                <w:lang w:val="lt-LT"/>
              </w:rPr>
              <w:t xml:space="preserve">1. Prašome patikslinti iš kokių konstrukcijų numatoma barikada? Koks numatomas aukštis, medžiagiškumas? </w:t>
            </w:r>
          </w:p>
          <w:p w:rsidR="005128C9" w:rsidRPr="00E32F66" w:rsidRDefault="005128C9" w:rsidP="005128C9">
            <w:pPr>
              <w:pStyle w:val="Default"/>
              <w:jc w:val="both"/>
              <w:rPr>
                <w:lang w:val="lt-LT"/>
              </w:rPr>
            </w:pPr>
            <w:r w:rsidRPr="00E32F66">
              <w:rPr>
                <w:lang w:val="lt-LT"/>
              </w:rPr>
              <w:t>2. Prašome patikslinti ar bus pateiktas gaminių/ įrangos Brandbook?</w:t>
            </w:r>
          </w:p>
          <w:p w:rsidR="005128C9" w:rsidRPr="00E32F66" w:rsidRDefault="005128C9" w:rsidP="005128C9">
            <w:pPr>
              <w:pStyle w:val="Default"/>
              <w:jc w:val="both"/>
              <w:rPr>
                <w:lang w:val="lt-LT"/>
              </w:rPr>
            </w:pPr>
            <w:r w:rsidRPr="00E32F66">
              <w:rPr>
                <w:lang w:val="lt-LT"/>
              </w:rPr>
              <w:t>3. Prašome patikslinti ar bunkeriuose inžinerinių sistemų įrenginiai privalės būti sprogimui atsparūs? Ar ŠVOK įrengimams bus keliami sprogimui atsparūs reikalavimai? Ankstesniuose projektuose nebuvo keliami tokie reikalavimai.</w:t>
            </w:r>
          </w:p>
          <w:p w:rsidR="005128C9" w:rsidRPr="00E32F66" w:rsidRDefault="005128C9" w:rsidP="005128C9">
            <w:pPr>
              <w:pStyle w:val="Default"/>
              <w:jc w:val="both"/>
              <w:rPr>
                <w:lang w:val="lt-LT"/>
              </w:rPr>
            </w:pPr>
            <w:r w:rsidRPr="00E32F66">
              <w:rPr>
                <w:lang w:val="lt-LT"/>
              </w:rPr>
              <w:t>4. Prašome patikslinti ar konstrukcijų betonavimo darbams bus reikalingas betonas su CEM III priedais?</w:t>
            </w:r>
          </w:p>
          <w:p w:rsidR="005128C9" w:rsidRPr="00E32F66" w:rsidRDefault="005128C9" w:rsidP="005128C9">
            <w:pPr>
              <w:pStyle w:val="Default"/>
              <w:jc w:val="both"/>
              <w:rPr>
                <w:lang w:val="lt-LT"/>
              </w:rPr>
            </w:pPr>
            <w:r w:rsidRPr="00E32F66">
              <w:rPr>
                <w:lang w:val="lt-LT"/>
              </w:rPr>
              <w:t>5. Prašome patikslinti ar amunicijos arsenalų vartams bus keliami šilumos, akustikos reikalavimai?</w:t>
            </w:r>
          </w:p>
          <w:p w:rsidR="005128C9" w:rsidRPr="00E32F66" w:rsidRDefault="005128C9" w:rsidP="005128C9">
            <w:pPr>
              <w:pStyle w:val="Default"/>
              <w:jc w:val="both"/>
              <w:rPr>
                <w:lang w:val="lt-LT"/>
              </w:rPr>
            </w:pPr>
            <w:r w:rsidRPr="00E32F66">
              <w:rPr>
                <w:lang w:val="lt-LT"/>
              </w:rPr>
              <w:t>6. Prašome patikslinti kokia numatoma sklypo danga tarp pastatų (augalinė, skalda ir pan.)?</w:t>
            </w:r>
          </w:p>
          <w:p w:rsidR="005128C9" w:rsidRPr="00E32F66" w:rsidRDefault="005128C9" w:rsidP="005128C9">
            <w:pPr>
              <w:pStyle w:val="Default"/>
              <w:jc w:val="both"/>
              <w:rPr>
                <w:lang w:val="lt-LT"/>
              </w:rPr>
            </w:pPr>
            <w:r w:rsidRPr="00E32F66">
              <w:rPr>
                <w:lang w:val="lt-LT"/>
              </w:rPr>
              <w:lastRenderedPageBreak/>
              <w:t>7. Prašome patikslinti kokia numatoma danga ant amunicijos arsenalų (augalinis gruntas su veja ar kita)?</w:t>
            </w:r>
          </w:p>
          <w:p w:rsidR="005128C9" w:rsidRPr="00E32F66" w:rsidRDefault="005128C9" w:rsidP="005128C9">
            <w:pPr>
              <w:pStyle w:val="Default"/>
              <w:jc w:val="both"/>
              <w:rPr>
                <w:lang w:val="lt-LT"/>
              </w:rPr>
            </w:pPr>
            <w:r w:rsidRPr="00E32F66">
              <w:rPr>
                <w:lang w:val="lt-LT"/>
              </w:rPr>
              <w:t>8. Prašome patikslinti ar statybų laikotarpiui Rangovui reikės vertinti objekto aptvėrimą, apsaugos įrengimą, objekto apšvietimą perimetru, laikiną vandentiekį ir nuotekas, elektros ir vandens sąnaudas? Ar jas tieks Užsakovas?</w:t>
            </w:r>
          </w:p>
          <w:p w:rsidR="005128C9" w:rsidRPr="00E32F66" w:rsidRDefault="005128C9" w:rsidP="005128C9">
            <w:pPr>
              <w:pStyle w:val="Default"/>
              <w:jc w:val="both"/>
              <w:rPr>
                <w:lang w:val="lt-LT"/>
              </w:rPr>
            </w:pPr>
            <w:r w:rsidRPr="00E32F66">
              <w:rPr>
                <w:lang w:val="lt-LT"/>
              </w:rPr>
              <w:t>9. Prašome patikslinti ar Rangovas turi įsivertinti statinio pridavimui reikiamą dokumentaciją, statinio techninio paso parengimą, statinio kadastrinių matavimų bylą?</w:t>
            </w:r>
          </w:p>
          <w:p w:rsidR="005128C9" w:rsidRPr="00E32F66" w:rsidRDefault="005128C9" w:rsidP="00A355CD">
            <w:pPr>
              <w:pStyle w:val="Default"/>
              <w:jc w:val="both"/>
              <w:rPr>
                <w:lang w:val="lt-LT"/>
              </w:rPr>
            </w:pPr>
          </w:p>
        </w:tc>
        <w:tc>
          <w:tcPr>
            <w:tcW w:w="739" w:type="pct"/>
            <w:vMerge w:val="restart"/>
            <w:vAlign w:val="center"/>
          </w:tcPr>
          <w:p w:rsidR="005128C9" w:rsidRPr="00E32F66" w:rsidRDefault="005128C9" w:rsidP="00D70960">
            <w:pPr>
              <w:rPr>
                <w:sz w:val="24"/>
                <w:szCs w:val="24"/>
                <w:lang w:val="lt-LT"/>
              </w:rPr>
            </w:pPr>
            <w:r w:rsidRPr="00E32F66">
              <w:rPr>
                <w:sz w:val="24"/>
                <w:szCs w:val="24"/>
                <w:lang w:val="lt-LT"/>
              </w:rPr>
              <w:lastRenderedPageBreak/>
              <w:t>Atsižvelgta iš dalies</w:t>
            </w:r>
          </w:p>
        </w:tc>
        <w:tc>
          <w:tcPr>
            <w:tcW w:w="717" w:type="pct"/>
            <w:vMerge w:val="restart"/>
            <w:vAlign w:val="center"/>
          </w:tcPr>
          <w:p w:rsidR="005128C9" w:rsidRPr="00E32F66" w:rsidRDefault="005128C9" w:rsidP="00D70960">
            <w:pPr>
              <w:rPr>
                <w:sz w:val="24"/>
                <w:szCs w:val="24"/>
                <w:lang w:val="lt-LT"/>
              </w:rPr>
            </w:pPr>
            <w:r w:rsidRPr="00E32F66">
              <w:rPr>
                <w:sz w:val="24"/>
                <w:szCs w:val="24"/>
                <w:lang w:val="lt-LT"/>
              </w:rPr>
              <w:t xml:space="preserve">Iki Pirkimo paskelbimo bus tikslinama programinė užduotis </w:t>
            </w:r>
            <w:r w:rsidRPr="00E32F66">
              <w:rPr>
                <w:bCs/>
                <w:sz w:val="24"/>
                <w:szCs w:val="24"/>
                <w:lang w:val="lt-LT"/>
              </w:rPr>
              <w:t>Nr. 21VL-1</w:t>
            </w:r>
          </w:p>
        </w:tc>
      </w:tr>
      <w:tr w:rsidR="005128C9" w:rsidRPr="00E32F66" w:rsidTr="00E32F66">
        <w:trPr>
          <w:trHeight w:val="2780"/>
          <w:jc w:val="center"/>
        </w:trPr>
        <w:tc>
          <w:tcPr>
            <w:tcW w:w="206" w:type="pct"/>
            <w:vMerge/>
            <w:vAlign w:val="center"/>
          </w:tcPr>
          <w:p w:rsidR="005128C9" w:rsidRPr="00E32F66" w:rsidRDefault="005128C9" w:rsidP="00D70960">
            <w:pPr>
              <w:rPr>
                <w:sz w:val="24"/>
                <w:szCs w:val="24"/>
                <w:lang w:val="lt-LT"/>
              </w:rPr>
            </w:pPr>
          </w:p>
        </w:tc>
        <w:tc>
          <w:tcPr>
            <w:tcW w:w="1203" w:type="pct"/>
            <w:vMerge/>
            <w:vAlign w:val="center"/>
          </w:tcPr>
          <w:p w:rsidR="005128C9" w:rsidRPr="00E32F66" w:rsidRDefault="005128C9" w:rsidP="00D70960">
            <w:pPr>
              <w:rPr>
                <w:sz w:val="24"/>
                <w:szCs w:val="24"/>
                <w:lang w:val="lt-LT"/>
              </w:rPr>
            </w:pPr>
          </w:p>
        </w:tc>
        <w:tc>
          <w:tcPr>
            <w:tcW w:w="2135" w:type="pct"/>
            <w:vAlign w:val="center"/>
          </w:tcPr>
          <w:p w:rsidR="005128C9" w:rsidRPr="00E32F66" w:rsidRDefault="005128C9" w:rsidP="005128C9">
            <w:pPr>
              <w:pStyle w:val="Default"/>
              <w:jc w:val="both"/>
              <w:rPr>
                <w:lang w:val="lt-LT"/>
              </w:rPr>
            </w:pPr>
            <w:r w:rsidRPr="00E32F66">
              <w:rPr>
                <w:b/>
                <w:bCs/>
                <w:lang w:val="lt-LT"/>
              </w:rPr>
              <w:t>2 tiekėjas</w:t>
            </w:r>
            <w:r w:rsidRPr="00E32F66">
              <w:rPr>
                <w:lang w:val="lt-LT"/>
              </w:rPr>
              <w:t xml:space="preserve"> </w:t>
            </w:r>
          </w:p>
          <w:p w:rsidR="005128C9" w:rsidRPr="00E32F66" w:rsidRDefault="005128C9" w:rsidP="00675337">
            <w:pPr>
              <w:pStyle w:val="Default"/>
              <w:jc w:val="both"/>
              <w:rPr>
                <w:b/>
                <w:bCs/>
                <w:lang w:val="lt-LT"/>
              </w:rPr>
            </w:pPr>
            <w:r w:rsidRPr="00E32F66">
              <w:rPr>
                <w:lang w:val="lt-LT"/>
              </w:rPr>
              <w:t>---</w:t>
            </w:r>
            <w:r w:rsidR="00A87722" w:rsidRPr="00E32F66">
              <w:rPr>
                <w:lang w:val="lt-LT"/>
              </w:rPr>
              <w:t>--</w:t>
            </w:r>
          </w:p>
          <w:p w:rsidR="005128C9" w:rsidRPr="00E32F66" w:rsidRDefault="005128C9" w:rsidP="005128C9">
            <w:pPr>
              <w:pStyle w:val="Default"/>
              <w:jc w:val="both"/>
              <w:rPr>
                <w:b/>
                <w:bCs/>
                <w:lang w:val="lt-LT"/>
              </w:rPr>
            </w:pPr>
          </w:p>
        </w:tc>
        <w:tc>
          <w:tcPr>
            <w:tcW w:w="739" w:type="pct"/>
            <w:vMerge/>
            <w:vAlign w:val="center"/>
          </w:tcPr>
          <w:p w:rsidR="005128C9" w:rsidRPr="00E32F66" w:rsidRDefault="005128C9" w:rsidP="00D70960">
            <w:pPr>
              <w:rPr>
                <w:sz w:val="24"/>
                <w:szCs w:val="24"/>
                <w:lang w:val="lt-LT"/>
              </w:rPr>
            </w:pPr>
          </w:p>
        </w:tc>
        <w:tc>
          <w:tcPr>
            <w:tcW w:w="717" w:type="pct"/>
            <w:vMerge/>
            <w:vAlign w:val="center"/>
          </w:tcPr>
          <w:p w:rsidR="005128C9" w:rsidRPr="00E32F66" w:rsidRDefault="005128C9" w:rsidP="00D70960">
            <w:pPr>
              <w:rPr>
                <w:sz w:val="24"/>
                <w:szCs w:val="24"/>
                <w:lang w:val="lt-LT"/>
              </w:rPr>
            </w:pPr>
          </w:p>
        </w:tc>
      </w:tr>
      <w:tr w:rsidR="00E51222" w:rsidRPr="00E32F66" w:rsidTr="00E32F66">
        <w:trPr>
          <w:trHeight w:val="2777"/>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ListParagraph"/>
              <w:numPr>
                <w:ilvl w:val="0"/>
                <w:numId w:val="13"/>
              </w:numPr>
              <w:rPr>
                <w:sz w:val="24"/>
                <w:szCs w:val="24"/>
                <w:lang w:val="lt-LT" w:eastAsia="lt-LT"/>
              </w:rPr>
            </w:pPr>
            <w:r w:rsidRPr="00E32F66">
              <w:rPr>
                <w:sz w:val="24"/>
                <w:szCs w:val="24"/>
                <w:lang w:val="lt-LT" w:eastAsia="lt-LT"/>
              </w:rPr>
              <w:t>Trūksta Programinės Užduoties 19 priedo. SOR</w:t>
            </w:r>
          </w:p>
          <w:p w:rsidR="00E51222" w:rsidRPr="00E32F66" w:rsidRDefault="00E51222" w:rsidP="00E51222">
            <w:pPr>
              <w:pStyle w:val="ListParagraph"/>
              <w:numPr>
                <w:ilvl w:val="0"/>
                <w:numId w:val="13"/>
              </w:numPr>
              <w:rPr>
                <w:sz w:val="24"/>
                <w:szCs w:val="24"/>
                <w:lang w:val="lt-LT" w:eastAsia="lt-LT"/>
              </w:rPr>
            </w:pPr>
            <w:r w:rsidRPr="00E32F66">
              <w:rPr>
                <w:sz w:val="24"/>
                <w:szCs w:val="24"/>
                <w:lang w:val="lt-LT" w:eastAsia="lt-LT"/>
              </w:rPr>
              <w:t>Susitikimo metu atkreipėme dėmesį, jog pageidaujame ESO transformatorinės įrengimo sklypo teritorijoje, taip pat, kad Pirkimo apimtyje nebūtų Susisiekimo komunikacijų už sklypo, bei PU 8.4.1. minimų optinio ryšio kabelių trasų už sklypo ribų. Tai įtakotų PP (viešinimo būtinumą) ir TDP rengimo/ derinimo terminus.</w:t>
            </w:r>
          </w:p>
          <w:p w:rsidR="00E51222" w:rsidRPr="00E32F66" w:rsidRDefault="00E51222" w:rsidP="00E51222">
            <w:pPr>
              <w:pStyle w:val="ListParagraph"/>
              <w:numPr>
                <w:ilvl w:val="0"/>
                <w:numId w:val="13"/>
              </w:numPr>
              <w:rPr>
                <w:sz w:val="24"/>
                <w:szCs w:val="24"/>
                <w:lang w:val="lt-LT" w:eastAsia="lt-LT"/>
              </w:rPr>
            </w:pPr>
            <w:r w:rsidRPr="00E32F66">
              <w:rPr>
                <w:sz w:val="24"/>
                <w:szCs w:val="24"/>
                <w:lang w:val="lt-LT" w:eastAsia="lt-LT"/>
              </w:rPr>
              <w:t xml:space="preserve">Programinės Užduoties 7.5. punktas yra labai neapibrėžtas. Nėra aiškumo dėl, pvz. </w:t>
            </w:r>
            <w:r w:rsidRPr="00E32F66">
              <w:rPr>
                <w:i/>
                <w:iCs/>
                <w:sz w:val="24"/>
                <w:szCs w:val="24"/>
                <w:lang w:val="lt-LT" w:eastAsia="lt-LT"/>
              </w:rPr>
              <w:t>„suprojektuoti iki 20% rezervinės teritorijos (infrastruktūros plėtrai ateityje) sutvarkymo sprendinius”</w:t>
            </w:r>
            <w:r w:rsidRPr="00E32F66">
              <w:rPr>
                <w:sz w:val="24"/>
                <w:szCs w:val="24"/>
                <w:lang w:val="lt-LT" w:eastAsia="lt-LT"/>
              </w:rPr>
              <w:t xml:space="preserve">. Ar </w:t>
            </w:r>
            <w:r w:rsidRPr="00E32F66">
              <w:rPr>
                <w:sz w:val="24"/>
                <w:szCs w:val="24"/>
                <w:lang w:val="lt-LT" w:eastAsia="lt-LT"/>
              </w:rPr>
              <w:lastRenderedPageBreak/>
              <w:t>Tiekėjas, TDP turės punktyrais nurodyti galimą zoną su perspektyviniu užstatymu, ar turės parodyti užstatymą, suprojektuoti susisiekimo komunikacijas, inž. lauko tinklus ir t.t. (numatyti esamose komunikacijų linijose rezervą 20%) konkrečiai 7 vnt. V tiekimo klasės sandėliams su išlaikytais atstumais? Manome, kad turi būti aiškiai ir nedviprasmiškai visiems dalyviams atsakyta, ko Užsakovas konkrečiai tikisi, keldamas šį reikalavimą, ir kas turės būti suprojektuota bei kas su tuo susiję, turės būti pastatyta. Pirkimo dokumentai privalo būti aiškūs.</w:t>
            </w:r>
          </w:p>
          <w:p w:rsidR="00E51222" w:rsidRPr="00E32F66" w:rsidRDefault="00E51222" w:rsidP="00E51222">
            <w:pPr>
              <w:pStyle w:val="ListParagraph"/>
              <w:numPr>
                <w:ilvl w:val="0"/>
                <w:numId w:val="13"/>
              </w:numPr>
              <w:rPr>
                <w:sz w:val="24"/>
                <w:szCs w:val="24"/>
                <w:lang w:val="lt-LT" w:eastAsia="lt-LT"/>
              </w:rPr>
            </w:pPr>
            <w:r w:rsidRPr="00E32F66">
              <w:rPr>
                <w:sz w:val="24"/>
                <w:szCs w:val="24"/>
                <w:lang w:val="lt-LT" w:eastAsia="lt-LT"/>
              </w:rPr>
              <w:t>Tinkamam pasiūlymo įsivertinimui būtų labai svarbu ir aktualu susipažinti su dokumentu „13.9 NATO standartas Karinių šaudmenų  ir sprogstamųjų medžiagų sandėliavimo saugos vadovu AASTP-1. „NATO Guidelines for the storage of military ammunition and explosives“ Edition C, Version 1, March 2023“.</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777"/>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A87722" w:rsidRPr="00E32F66" w:rsidRDefault="00A87722" w:rsidP="00A87722">
            <w:pPr>
              <w:pStyle w:val="Default"/>
              <w:jc w:val="both"/>
              <w:rPr>
                <w:b/>
                <w:bCs/>
                <w:lang w:val="lt-LT"/>
              </w:rPr>
            </w:pPr>
            <w:r w:rsidRPr="00E32F66">
              <w:rPr>
                <w:lang w:val="lt-LT"/>
              </w:rPr>
              <w:t>-----</w:t>
            </w:r>
          </w:p>
          <w:p w:rsidR="00E51222" w:rsidRPr="00E32F66" w:rsidRDefault="00E51222" w:rsidP="00E51222">
            <w:pPr>
              <w:pStyle w:val="Default"/>
              <w:jc w:val="both"/>
              <w:rPr>
                <w:b/>
                <w:bCs/>
                <w:lang w:val="lt-LT"/>
              </w:rPr>
            </w:pP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777"/>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5 tiekėjas</w:t>
            </w:r>
            <w:r w:rsidRPr="00E32F66">
              <w:rPr>
                <w:lang w:val="lt-LT"/>
              </w:rPr>
              <w:t xml:space="preserve"> </w:t>
            </w:r>
          </w:p>
          <w:p w:rsidR="002B3092" w:rsidRPr="00E32F66" w:rsidRDefault="002B3092" w:rsidP="002B3092">
            <w:pPr>
              <w:pStyle w:val="Default"/>
              <w:jc w:val="both"/>
              <w:rPr>
                <w:lang w:val="lt-LT"/>
              </w:rPr>
            </w:pPr>
            <w:r w:rsidRPr="00E32F66">
              <w:rPr>
                <w:lang w:val="lt-LT"/>
              </w:rPr>
              <w:t>Programinėje užduotyje pateikiama daug neapibrėžtumų, neidentifikuoti kertiniai sprendiniai, kurie išaugina pasiūlymo kainą. Tokio dydžio objektams siūloma pirmiau atlikti galimybių studiją:</w:t>
            </w:r>
          </w:p>
          <w:p w:rsidR="002B3092" w:rsidRPr="00E32F66" w:rsidRDefault="002B3092" w:rsidP="002B3092">
            <w:pPr>
              <w:pStyle w:val="Default"/>
              <w:jc w:val="both"/>
              <w:rPr>
                <w:lang w:val="lt-LT"/>
              </w:rPr>
            </w:pPr>
            <w:r w:rsidRPr="00E32F66">
              <w:rPr>
                <w:lang w:val="lt-LT"/>
              </w:rPr>
              <w:t>1. Atlikti pastatų/statinių/teritorijos išplanavimo</w:t>
            </w:r>
            <w:r w:rsidR="00FA057C" w:rsidRPr="00E32F66">
              <w:rPr>
                <w:lang w:val="lt-LT"/>
              </w:rPr>
              <w:t xml:space="preserve"> </w:t>
            </w:r>
            <w:r w:rsidRPr="00E32F66">
              <w:rPr>
                <w:lang w:val="lt-LT"/>
              </w:rPr>
              <w:t>sprendinių ekonominį palyginimą ir išsigryninti</w:t>
            </w:r>
            <w:r w:rsidR="00FA057C" w:rsidRPr="00E32F66">
              <w:rPr>
                <w:lang w:val="lt-LT"/>
              </w:rPr>
              <w:t xml:space="preserve"> </w:t>
            </w:r>
            <w:r w:rsidRPr="00E32F66">
              <w:rPr>
                <w:lang w:val="lt-LT"/>
              </w:rPr>
              <w:t>poreikius. Nes PP stadijoje kiekvienam</w:t>
            </w:r>
            <w:r w:rsidR="00FA057C" w:rsidRPr="00E32F66">
              <w:rPr>
                <w:lang w:val="lt-LT"/>
              </w:rPr>
              <w:t xml:space="preserve"> </w:t>
            </w:r>
            <w:r w:rsidRPr="00E32F66">
              <w:rPr>
                <w:lang w:val="lt-LT"/>
              </w:rPr>
              <w:t>statiniui/pastatui reikia parengti du atskirus</w:t>
            </w:r>
            <w:r w:rsidR="00FA057C" w:rsidRPr="00E32F66">
              <w:rPr>
                <w:lang w:val="lt-LT"/>
              </w:rPr>
              <w:t xml:space="preserve"> </w:t>
            </w:r>
            <w:r w:rsidRPr="00E32F66">
              <w:rPr>
                <w:lang w:val="lt-LT"/>
              </w:rPr>
              <w:t>variantus. Atkreipiame dėmesį, kad taikant BIM</w:t>
            </w:r>
            <w:r w:rsidR="00FA057C" w:rsidRPr="00E32F66">
              <w:rPr>
                <w:lang w:val="lt-LT"/>
              </w:rPr>
              <w:t xml:space="preserve"> </w:t>
            </w:r>
            <w:r w:rsidRPr="00E32F66">
              <w:rPr>
                <w:lang w:val="lt-LT"/>
              </w:rPr>
              <w:t>reikalavimus, tokių variantų rengimas išaugina</w:t>
            </w:r>
            <w:r w:rsidR="00FA057C" w:rsidRPr="00E32F66">
              <w:rPr>
                <w:lang w:val="lt-LT"/>
              </w:rPr>
              <w:t xml:space="preserve"> </w:t>
            </w:r>
            <w:r w:rsidRPr="00E32F66">
              <w:rPr>
                <w:lang w:val="lt-LT"/>
              </w:rPr>
              <w:t>pasiūlymo kainą.</w:t>
            </w:r>
          </w:p>
          <w:p w:rsidR="002B3092" w:rsidRPr="00E32F66" w:rsidRDefault="002B3092" w:rsidP="002B3092">
            <w:pPr>
              <w:pStyle w:val="Default"/>
              <w:jc w:val="both"/>
              <w:rPr>
                <w:lang w:val="lt-LT"/>
              </w:rPr>
            </w:pPr>
            <w:r w:rsidRPr="00E32F66">
              <w:rPr>
                <w:lang w:val="lt-LT"/>
              </w:rPr>
              <w:t>1. Parengus teritorijos statinių išdėstymo planą,</w:t>
            </w:r>
            <w:r w:rsidR="00FA057C" w:rsidRPr="00E32F66">
              <w:rPr>
                <w:lang w:val="lt-LT"/>
              </w:rPr>
              <w:t xml:space="preserve"> </w:t>
            </w:r>
            <w:r w:rsidRPr="00E32F66">
              <w:rPr>
                <w:lang w:val="lt-LT"/>
              </w:rPr>
              <w:t>identifikuoti pastatų inžinerines ir energetines</w:t>
            </w:r>
            <w:r w:rsidR="00FA057C" w:rsidRPr="00E32F66">
              <w:rPr>
                <w:lang w:val="lt-LT"/>
              </w:rPr>
              <w:t xml:space="preserve"> </w:t>
            </w:r>
            <w:r w:rsidRPr="00E32F66">
              <w:rPr>
                <w:lang w:val="lt-LT"/>
              </w:rPr>
              <w:t>charakteristikas (elektros galios, vandentiekio,</w:t>
            </w:r>
            <w:r w:rsidR="00FA057C" w:rsidRPr="00E32F66">
              <w:rPr>
                <w:lang w:val="lt-LT"/>
              </w:rPr>
              <w:t xml:space="preserve"> </w:t>
            </w:r>
            <w:r w:rsidRPr="00E32F66">
              <w:rPr>
                <w:lang w:val="lt-LT"/>
              </w:rPr>
              <w:t>nuotekų poreikis, šildymo būdas).</w:t>
            </w:r>
          </w:p>
          <w:p w:rsidR="002B3092" w:rsidRPr="00E32F66" w:rsidRDefault="002B3092" w:rsidP="002B3092">
            <w:pPr>
              <w:pStyle w:val="Default"/>
              <w:jc w:val="both"/>
              <w:rPr>
                <w:lang w:val="lt-LT"/>
              </w:rPr>
            </w:pPr>
            <w:r w:rsidRPr="00E32F66">
              <w:rPr>
                <w:lang w:val="lt-LT"/>
              </w:rPr>
              <w:t>2. Identifikuoti el. galios poreikį ir gauti ESO</w:t>
            </w:r>
            <w:r w:rsidR="00FA057C" w:rsidRPr="00E32F66">
              <w:rPr>
                <w:lang w:val="lt-LT"/>
              </w:rPr>
              <w:t xml:space="preserve"> </w:t>
            </w:r>
            <w:r w:rsidRPr="00E32F66">
              <w:rPr>
                <w:lang w:val="lt-LT"/>
              </w:rPr>
              <w:t>prisijungimo sąlygas.</w:t>
            </w:r>
          </w:p>
          <w:p w:rsidR="002B3092" w:rsidRPr="00E32F66" w:rsidRDefault="002B3092" w:rsidP="002B3092">
            <w:pPr>
              <w:pStyle w:val="Default"/>
              <w:jc w:val="both"/>
              <w:rPr>
                <w:lang w:val="lt-LT"/>
              </w:rPr>
            </w:pPr>
            <w:r w:rsidRPr="00E32F66">
              <w:rPr>
                <w:lang w:val="lt-LT"/>
              </w:rPr>
              <w:t>3. Atlikti žvalgomuosius geologijos tyrinėjimus,</w:t>
            </w:r>
            <w:r w:rsidR="00FA057C" w:rsidRPr="00E32F66">
              <w:rPr>
                <w:lang w:val="lt-LT"/>
              </w:rPr>
              <w:t xml:space="preserve"> </w:t>
            </w:r>
            <w:r w:rsidRPr="00E32F66">
              <w:rPr>
                <w:lang w:val="lt-LT"/>
              </w:rPr>
              <w:t>atlikti topografinius matavimus.</w:t>
            </w:r>
          </w:p>
          <w:p w:rsidR="00E51222" w:rsidRPr="00E32F66" w:rsidRDefault="002B3092" w:rsidP="00E51222">
            <w:pPr>
              <w:pStyle w:val="Default"/>
              <w:jc w:val="both"/>
              <w:rPr>
                <w:lang w:val="lt-LT"/>
              </w:rPr>
            </w:pPr>
            <w:r w:rsidRPr="00E32F66">
              <w:rPr>
                <w:lang w:val="lt-LT"/>
              </w:rPr>
              <w:t>4. Atlikti teritorijos hidrogeologinės būklės</w:t>
            </w:r>
            <w:r w:rsidR="00FA057C" w:rsidRPr="00E32F66">
              <w:rPr>
                <w:lang w:val="lt-LT"/>
              </w:rPr>
              <w:t xml:space="preserve"> </w:t>
            </w:r>
            <w:r w:rsidRPr="00E32F66">
              <w:rPr>
                <w:lang w:val="lt-LT"/>
              </w:rPr>
              <w:t>vertinimą, numatyti nuotekų ir paviršinio vandens</w:t>
            </w:r>
            <w:r w:rsidR="00FA057C" w:rsidRPr="00E32F66">
              <w:rPr>
                <w:lang w:val="lt-LT"/>
              </w:rPr>
              <w:t xml:space="preserve"> </w:t>
            </w:r>
            <w:r w:rsidRPr="00E32F66">
              <w:rPr>
                <w:lang w:val="lt-LT"/>
              </w:rPr>
              <w:t>nuvedimo vietas.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401"/>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 xml:space="preserve">2. </w:t>
            </w:r>
          </w:p>
        </w:tc>
        <w:tc>
          <w:tcPr>
            <w:tcW w:w="1203" w:type="pct"/>
            <w:vMerge w:val="restart"/>
            <w:vAlign w:val="center"/>
          </w:tcPr>
          <w:p w:rsidR="00E51222" w:rsidRPr="00E32F66" w:rsidRDefault="00E51222" w:rsidP="00E51222">
            <w:pPr>
              <w:rPr>
                <w:sz w:val="24"/>
                <w:szCs w:val="24"/>
                <w:lang w:val="lt-LT"/>
              </w:rPr>
            </w:pPr>
            <w:r w:rsidRPr="00E32F66">
              <w:rPr>
                <w:sz w:val="24"/>
                <w:szCs w:val="24"/>
                <w:lang w:val="lt-LT"/>
              </w:rPr>
              <w:t>Ar Pirkimo projektavimo techninė užduotis, tiekėjų manymu, yra reikalavimų, kurie yra sunkiai įgyvendinami?</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jc w:val="both"/>
              <w:rPr>
                <w:sz w:val="24"/>
                <w:szCs w:val="24"/>
                <w:lang w:val="lt-LT"/>
              </w:rPr>
            </w:pPr>
            <w:r w:rsidRPr="00E32F66">
              <w:rPr>
                <w:sz w:val="24"/>
                <w:szCs w:val="24"/>
                <w:lang w:val="lt-LT" w:eastAsia="lt-LT"/>
              </w:rPr>
              <w:t>Nėra</w:t>
            </w:r>
          </w:p>
        </w:tc>
        <w:tc>
          <w:tcPr>
            <w:tcW w:w="739" w:type="pct"/>
            <w:vMerge w:val="restart"/>
            <w:vAlign w:val="center"/>
          </w:tcPr>
          <w:p w:rsidR="00E51222" w:rsidRPr="00E32F66" w:rsidRDefault="00E32F66" w:rsidP="00E51222">
            <w:pPr>
              <w:rPr>
                <w:sz w:val="24"/>
                <w:szCs w:val="24"/>
                <w:lang w:val="lt-LT"/>
              </w:rPr>
            </w:pPr>
            <w:r>
              <w:rPr>
                <w:sz w:val="24"/>
                <w:szCs w:val="24"/>
                <w:lang w:val="lt-LT"/>
              </w:rPr>
              <w:t>Neatsižvelgta</w:t>
            </w:r>
          </w:p>
        </w:tc>
        <w:tc>
          <w:tcPr>
            <w:tcW w:w="717" w:type="pct"/>
            <w:vMerge w:val="restart"/>
            <w:vAlign w:val="center"/>
          </w:tcPr>
          <w:p w:rsidR="00E51222" w:rsidRPr="00E32F66" w:rsidRDefault="00E32F66" w:rsidP="00E51222">
            <w:pPr>
              <w:rPr>
                <w:sz w:val="24"/>
                <w:szCs w:val="24"/>
                <w:lang w:val="lt-LT"/>
              </w:rPr>
            </w:pPr>
            <w:r>
              <w:rPr>
                <w:sz w:val="24"/>
                <w:szCs w:val="24"/>
                <w:lang w:val="lt-LT"/>
              </w:rPr>
              <w:t>Rizikos bus vertinamos Sutarties vykdymo metu</w:t>
            </w:r>
          </w:p>
        </w:tc>
      </w:tr>
      <w:tr w:rsidR="00E51222" w:rsidRPr="00E32F66" w:rsidTr="00E32F66">
        <w:trPr>
          <w:trHeight w:val="400"/>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w:t>
            </w:r>
            <w:r w:rsidR="00A87722"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400"/>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Upeliai Šiladis ir Šiladėlis su apsaugos juosta/zona. Vandens lietaus nuvedimas įmanomas tik į juos, tad įžvelgiamos galimos rizikos dėl suderinimų.</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400"/>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w:t>
            </w:r>
            <w:r w:rsidR="00A87722"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400"/>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5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w:t>
            </w:r>
            <w:r w:rsidR="00FA057C"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5"/>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 xml:space="preserve">3. </w:t>
            </w:r>
          </w:p>
        </w:tc>
        <w:tc>
          <w:tcPr>
            <w:tcW w:w="1203" w:type="pct"/>
            <w:vMerge w:val="restart"/>
            <w:vAlign w:val="center"/>
          </w:tcPr>
          <w:p w:rsidR="00E51222" w:rsidRPr="00E32F66" w:rsidRDefault="00E51222" w:rsidP="00E51222">
            <w:pPr>
              <w:rPr>
                <w:sz w:val="24"/>
                <w:szCs w:val="24"/>
                <w:lang w:val="lt-LT"/>
              </w:rPr>
            </w:pPr>
            <w:r w:rsidRPr="00E32F66">
              <w:rPr>
                <w:sz w:val="24"/>
                <w:szCs w:val="24"/>
                <w:lang w:val="lt-LT"/>
              </w:rPr>
              <w:t>Kokias įžvelgiate kliūtis projekto sprendinių įgyvendinimui?</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rPr>
                <w:sz w:val="24"/>
                <w:szCs w:val="24"/>
                <w:lang w:val="lt-LT" w:eastAsia="lt-LT"/>
              </w:rPr>
            </w:pPr>
            <w:r w:rsidRPr="00E32F66">
              <w:rPr>
                <w:sz w:val="24"/>
                <w:szCs w:val="24"/>
                <w:lang w:val="lt-LT" w:eastAsia="lt-LT"/>
              </w:rPr>
              <w:lastRenderedPageBreak/>
              <w:t>Sprendinių įgyvendinimui kliūčių nematome, tačiau vertinant iš principo dėl sutarties atlikimo, matome bus gana trumpas projektavimo ir darbų atlikimo terminas, dėl to yra svarbu kad Perkančioji organizacija iš savo pusės laiku ir tinkamai užtikrintų būtinas sąlygas darbų įgyvendinimui, o konkrečiau:</w:t>
            </w:r>
          </w:p>
          <w:p w:rsidR="00E51222" w:rsidRPr="00E32F66" w:rsidRDefault="00E51222" w:rsidP="00E51222">
            <w:pPr>
              <w:pStyle w:val="ListParagraph"/>
              <w:numPr>
                <w:ilvl w:val="0"/>
                <w:numId w:val="10"/>
              </w:numPr>
              <w:rPr>
                <w:sz w:val="24"/>
                <w:szCs w:val="24"/>
                <w:lang w:val="lt-LT" w:eastAsia="lt-LT"/>
              </w:rPr>
            </w:pPr>
            <w:r w:rsidRPr="00E32F66">
              <w:rPr>
                <w:sz w:val="24"/>
                <w:szCs w:val="24"/>
                <w:lang w:val="lt-LT" w:eastAsia="lt-LT"/>
              </w:rPr>
              <w:t xml:space="preserve">Užtikrinti, kad iki statybos darbų pradžios būtų atlikti susisiekimo kelių įrengimo darbai.  </w:t>
            </w:r>
          </w:p>
          <w:p w:rsidR="00E51222" w:rsidRPr="00E32F66" w:rsidRDefault="00E51222" w:rsidP="00E51222">
            <w:pPr>
              <w:pStyle w:val="ListParagraph"/>
              <w:numPr>
                <w:ilvl w:val="0"/>
                <w:numId w:val="10"/>
              </w:numPr>
              <w:rPr>
                <w:sz w:val="24"/>
                <w:szCs w:val="24"/>
                <w:lang w:val="lt-LT" w:eastAsia="lt-LT"/>
              </w:rPr>
            </w:pPr>
            <w:r w:rsidRPr="00E32F66">
              <w:rPr>
                <w:sz w:val="24"/>
                <w:szCs w:val="24"/>
                <w:lang w:val="lt-LT" w:eastAsia="lt-LT"/>
              </w:rPr>
              <w:t>Užtikrinti, kad iki statybos darbų pradžios būtų įrengta transformatorinė pastotė prie pirkimo objekto sklypo ribos.</w:t>
            </w:r>
          </w:p>
          <w:p w:rsidR="00E51222" w:rsidRPr="00E32F66" w:rsidRDefault="00E51222" w:rsidP="00E51222">
            <w:pPr>
              <w:pStyle w:val="Default"/>
              <w:jc w:val="both"/>
              <w:rPr>
                <w:lang w:val="lt-LT"/>
              </w:rPr>
            </w:pPr>
          </w:p>
        </w:tc>
        <w:tc>
          <w:tcPr>
            <w:tcW w:w="739" w:type="pct"/>
            <w:vMerge w:val="restart"/>
            <w:vAlign w:val="bottom"/>
          </w:tcPr>
          <w:p w:rsidR="00E32F66" w:rsidRDefault="00E32F66" w:rsidP="00E32F66">
            <w:pPr>
              <w:rPr>
                <w:sz w:val="24"/>
                <w:szCs w:val="24"/>
                <w:lang w:val="lt-LT"/>
              </w:rPr>
            </w:pPr>
          </w:p>
          <w:p w:rsidR="00E51222" w:rsidRPr="00E32F66" w:rsidRDefault="00E51222" w:rsidP="00E32F66">
            <w:pPr>
              <w:rPr>
                <w:sz w:val="24"/>
                <w:szCs w:val="24"/>
                <w:lang w:val="lt-LT"/>
              </w:rPr>
            </w:pPr>
            <w:r w:rsidRPr="00E32F66">
              <w:rPr>
                <w:sz w:val="24"/>
                <w:szCs w:val="24"/>
                <w:lang w:val="lt-LT"/>
              </w:rPr>
              <w:lastRenderedPageBreak/>
              <w:t>Atsižvelgta</w:t>
            </w:r>
          </w:p>
        </w:tc>
        <w:tc>
          <w:tcPr>
            <w:tcW w:w="717" w:type="pct"/>
            <w:vMerge w:val="restart"/>
            <w:vAlign w:val="center"/>
          </w:tcPr>
          <w:p w:rsidR="00E51222" w:rsidRPr="00E32F66" w:rsidRDefault="00E32F66" w:rsidP="00E51222">
            <w:pPr>
              <w:rPr>
                <w:sz w:val="24"/>
                <w:szCs w:val="24"/>
                <w:lang w:val="lt-LT"/>
              </w:rPr>
            </w:pPr>
            <w:r>
              <w:rPr>
                <w:sz w:val="24"/>
                <w:szCs w:val="24"/>
                <w:lang w:val="lt-LT"/>
              </w:rPr>
              <w:lastRenderedPageBreak/>
              <w:t>Iki Pirkimo paskelbimo tikslinama papildomai prašoma informacija, kuri bus pateikta su Pirkimo dokumentais</w:t>
            </w: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Pradėjus vykdyti darbus, labai didelė rizika rasti tai, ko nesimato „plika akimi“. Prašytume pagal galimybes pateikti teritorijos buvusį planą iki 1990 m. ar seniausią turimą, bei buvusių statinių planus. Jei pvz., atsikas 15 m gylio šachta, tai vertintume, kaip nenumatytą riziką. Arba atkasamos naftos produktais užterštos saugyklos ir aplinkui esantis gruntas. Manome, kad Užsakovas pirkimo metu turėtų suteikti maksimaliai turimą ir galimą informaciją, o jeigu jos nėra, tai neturėtų būti Rangovo rizika, bei ji prisiimta paties Užsakovo sutartyje (kas paminėta gyvoje Rinkos konsultacijoje).</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E51222" w:rsidRPr="00E32F66" w:rsidRDefault="00A87722" w:rsidP="00E51222">
            <w:pPr>
              <w:pStyle w:val="Default"/>
              <w:jc w:val="both"/>
              <w:rPr>
                <w:b/>
                <w:bCs/>
                <w:lang w:val="lt-LT"/>
              </w:rPr>
            </w:pPr>
            <w:r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rPr>
                <w:sz w:val="24"/>
                <w:szCs w:val="24"/>
                <w:lang w:val="lt-LT"/>
              </w:rPr>
            </w:pPr>
          </w:p>
        </w:tc>
        <w:tc>
          <w:tcPr>
            <w:tcW w:w="2135" w:type="pct"/>
            <w:vAlign w:val="center"/>
          </w:tcPr>
          <w:p w:rsidR="00E51222" w:rsidRPr="00E32F66" w:rsidRDefault="00FA057C" w:rsidP="00E51222">
            <w:pPr>
              <w:pStyle w:val="Default"/>
              <w:jc w:val="both"/>
              <w:rPr>
                <w:lang w:val="lt-LT"/>
              </w:rPr>
            </w:pPr>
            <w:r w:rsidRPr="00E32F66">
              <w:rPr>
                <w:b/>
                <w:bCs/>
                <w:lang w:val="lt-LT"/>
              </w:rPr>
              <w:t>5</w:t>
            </w:r>
            <w:r w:rsidR="00E51222" w:rsidRPr="00E32F66">
              <w:rPr>
                <w:b/>
                <w:bCs/>
                <w:lang w:val="lt-LT"/>
              </w:rPr>
              <w:t xml:space="preserve"> tiekėjas</w:t>
            </w:r>
            <w:r w:rsidR="00E51222" w:rsidRPr="00E32F66">
              <w:rPr>
                <w:lang w:val="lt-LT"/>
              </w:rPr>
              <w:t xml:space="preserve"> </w:t>
            </w:r>
          </w:p>
          <w:p w:rsidR="00E51222" w:rsidRPr="00E32F66" w:rsidRDefault="00FA057C" w:rsidP="00FA057C">
            <w:pPr>
              <w:pStyle w:val="Default"/>
              <w:jc w:val="both"/>
              <w:rPr>
                <w:b/>
                <w:bCs/>
                <w:lang w:val="lt-LT"/>
              </w:rPr>
            </w:pPr>
            <w:r w:rsidRPr="00E32F66">
              <w:rPr>
                <w:bCs/>
                <w:lang w:val="lt-LT"/>
              </w:rPr>
              <w:t>Tretieji asmenys (AB „ESO“ - el. energijos poreikio užtikrinimas, AB VIA Lietuva - privažiavimo keliai, Aplinkos apsauga-saugomos teritorijos).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91"/>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 xml:space="preserve">4. </w:t>
            </w:r>
          </w:p>
        </w:tc>
        <w:tc>
          <w:tcPr>
            <w:tcW w:w="1203" w:type="pct"/>
            <w:vMerge w:val="restart"/>
            <w:vAlign w:val="center"/>
          </w:tcPr>
          <w:p w:rsidR="00E51222" w:rsidRPr="00E32F66" w:rsidRDefault="00E51222" w:rsidP="00E51222">
            <w:pPr>
              <w:jc w:val="both"/>
              <w:rPr>
                <w:rFonts w:eastAsiaTheme="minorHAnsi"/>
                <w:sz w:val="24"/>
                <w:szCs w:val="24"/>
                <w:lang w:val="lt-LT"/>
              </w:rPr>
            </w:pPr>
            <w:r w:rsidRPr="00E32F66">
              <w:rPr>
                <w:sz w:val="24"/>
                <w:szCs w:val="24"/>
                <w:lang w:val="lt-LT"/>
              </w:rPr>
              <w:t>Kokius reikalavimus papildomai siūlytumėte įtraukti į projektavimo techninę užduotį arba kurių reikėtų atsisakyti? (nekeičiant esminių projekto sprendinių)</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pStyle w:val="ListParagraph"/>
              <w:numPr>
                <w:ilvl w:val="0"/>
                <w:numId w:val="11"/>
              </w:numPr>
              <w:rPr>
                <w:sz w:val="24"/>
                <w:szCs w:val="24"/>
                <w:lang w:val="lt-LT" w:eastAsia="lt-LT"/>
              </w:rPr>
            </w:pPr>
            <w:r w:rsidRPr="00E32F66">
              <w:rPr>
                <w:sz w:val="24"/>
                <w:szCs w:val="24"/>
                <w:lang w:val="lt-LT" w:eastAsia="lt-LT"/>
              </w:rPr>
              <w:lastRenderedPageBreak/>
              <w:t>Sutartyje įvardinti, kad grunto užterštumas ir su tuo susijusios rizikos būtų Užsakovo atsakomybės ribose.</w:t>
            </w:r>
          </w:p>
          <w:p w:rsidR="00E51222" w:rsidRPr="00E32F66" w:rsidRDefault="00E51222" w:rsidP="00E51222">
            <w:pPr>
              <w:pStyle w:val="ListParagraph"/>
              <w:numPr>
                <w:ilvl w:val="0"/>
                <w:numId w:val="11"/>
              </w:numPr>
              <w:rPr>
                <w:sz w:val="24"/>
                <w:szCs w:val="24"/>
                <w:lang w:val="lt-LT" w:eastAsia="lt-LT"/>
              </w:rPr>
            </w:pPr>
            <w:r w:rsidRPr="00E32F66">
              <w:rPr>
                <w:sz w:val="24"/>
                <w:szCs w:val="24"/>
                <w:lang w:val="lt-LT" w:eastAsia="lt-LT"/>
              </w:rPr>
              <w:t>Sutartyje įvardinti, kad Užsakovas įsipareigoja iki statybos darbų pradžios atlikti susisiekimo kelių įrengimo darbus.</w:t>
            </w:r>
          </w:p>
          <w:p w:rsidR="00E51222" w:rsidRPr="00E32F66" w:rsidRDefault="00E51222" w:rsidP="00E51222">
            <w:pPr>
              <w:pStyle w:val="ListParagraph"/>
              <w:numPr>
                <w:ilvl w:val="0"/>
                <w:numId w:val="11"/>
              </w:numPr>
              <w:rPr>
                <w:sz w:val="24"/>
                <w:szCs w:val="24"/>
                <w:lang w:val="lt-LT" w:eastAsia="lt-LT"/>
              </w:rPr>
            </w:pPr>
            <w:r w:rsidRPr="00E32F66">
              <w:rPr>
                <w:sz w:val="24"/>
                <w:szCs w:val="24"/>
                <w:lang w:val="lt-LT" w:eastAsia="lt-LT"/>
              </w:rPr>
              <w:t>Sutartyje įvardinti, kad Užsakovas įsipareigoja iki statybos darbų pradžios atlikti transformatorinė pastotės įrengimo prie pirkimo objekto sklypo ribos.</w:t>
            </w:r>
          </w:p>
          <w:p w:rsidR="00E51222" w:rsidRPr="00E32F66" w:rsidRDefault="00E51222" w:rsidP="00E51222">
            <w:pPr>
              <w:pStyle w:val="ListParagraph"/>
              <w:numPr>
                <w:ilvl w:val="0"/>
                <w:numId w:val="11"/>
              </w:numPr>
              <w:rPr>
                <w:sz w:val="24"/>
                <w:szCs w:val="24"/>
                <w:lang w:val="lt-LT" w:eastAsia="lt-LT"/>
              </w:rPr>
            </w:pPr>
            <w:r w:rsidRPr="00E32F66">
              <w:rPr>
                <w:sz w:val="24"/>
                <w:szCs w:val="24"/>
                <w:lang w:val="lt-LT" w:eastAsia="lt-LT"/>
              </w:rPr>
              <w:t>Sutartyje įvardinti konkrečiai per kiek laiko bus pateiktos pastabos derinant projektą (arba jo dalis).</w:t>
            </w:r>
          </w:p>
        </w:tc>
        <w:tc>
          <w:tcPr>
            <w:tcW w:w="739" w:type="pct"/>
            <w:vMerge w:val="restart"/>
            <w:vAlign w:val="center"/>
          </w:tcPr>
          <w:p w:rsidR="00E51222" w:rsidRPr="00E32F66" w:rsidRDefault="00E32F66" w:rsidP="00E51222">
            <w:pPr>
              <w:rPr>
                <w:sz w:val="24"/>
                <w:szCs w:val="24"/>
                <w:lang w:val="lt-LT"/>
              </w:rPr>
            </w:pPr>
            <w:r w:rsidRPr="00E32F66">
              <w:rPr>
                <w:sz w:val="24"/>
                <w:szCs w:val="24"/>
                <w:lang w:val="lt-LT"/>
              </w:rPr>
              <w:lastRenderedPageBreak/>
              <w:t>Atsižvelgta iš dalies</w:t>
            </w:r>
          </w:p>
        </w:tc>
        <w:tc>
          <w:tcPr>
            <w:tcW w:w="717" w:type="pct"/>
            <w:vMerge w:val="restart"/>
            <w:vAlign w:val="center"/>
          </w:tcPr>
          <w:p w:rsidR="00E51222" w:rsidRPr="00E32F66" w:rsidRDefault="00E32F66" w:rsidP="00E51222">
            <w:pPr>
              <w:jc w:val="both"/>
              <w:rPr>
                <w:sz w:val="24"/>
                <w:szCs w:val="24"/>
                <w:lang w:val="lt-LT"/>
              </w:rPr>
            </w:pPr>
            <w:r w:rsidRPr="00E32F66">
              <w:rPr>
                <w:sz w:val="24"/>
                <w:szCs w:val="24"/>
                <w:lang w:val="lt-LT"/>
              </w:rPr>
              <w:t xml:space="preserve">Iki Pirkimo paskelbimo bus tikslinama programinė užduotis </w:t>
            </w:r>
            <w:r w:rsidRPr="00E32F66">
              <w:rPr>
                <w:bCs/>
                <w:sz w:val="24"/>
                <w:szCs w:val="24"/>
                <w:lang w:val="lt-LT"/>
              </w:rPr>
              <w:t>Nr. 21VL-1</w:t>
            </w: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jc w:val="both"/>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Jeigu Užsakovas užtikrintas (susitikimo metu informavo), kad PP viešinimo atlikti nereikės, siūlytume iš PU išbraukti 12.1.1.2. p. ir tuo pačiu sumažinant 12.4 p apimtį, atsisakant Užsakovui nereikalingų/ nereikalaujamų aprašymų ir brėžinių, taip siekiant racionalaus laiko naudojimo, nes Užsakovo numatyti terminai trumpi.</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jc w:val="both"/>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A87722" w:rsidP="00E51222">
            <w:pPr>
              <w:pStyle w:val="Default"/>
              <w:jc w:val="both"/>
              <w:rPr>
                <w:lang w:val="lt-LT"/>
              </w:rPr>
            </w:pPr>
            <w:r w:rsidRPr="00E32F66">
              <w:rPr>
                <w:b/>
                <w:bCs/>
                <w:lang w:val="lt-LT"/>
              </w:rPr>
              <w:t>4</w:t>
            </w:r>
            <w:r w:rsidR="00E51222" w:rsidRPr="00E32F66">
              <w:rPr>
                <w:b/>
                <w:bCs/>
                <w:lang w:val="lt-LT"/>
              </w:rPr>
              <w:t xml:space="preserve"> tiekėjas</w:t>
            </w:r>
            <w:r w:rsidR="00E51222" w:rsidRPr="00E32F66">
              <w:rPr>
                <w:lang w:val="lt-LT"/>
              </w:rPr>
              <w:t xml:space="preserve"> </w:t>
            </w:r>
          </w:p>
          <w:p w:rsidR="00E51222" w:rsidRPr="00E32F66" w:rsidRDefault="00A87722" w:rsidP="00E51222">
            <w:pPr>
              <w:pStyle w:val="Default"/>
              <w:jc w:val="both"/>
              <w:rPr>
                <w:b/>
                <w:bCs/>
                <w:lang w:val="lt-LT"/>
              </w:rPr>
            </w:pPr>
            <w:r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jc w:val="both"/>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FA057C" w:rsidP="00E51222">
            <w:pPr>
              <w:pStyle w:val="Default"/>
              <w:jc w:val="both"/>
              <w:rPr>
                <w:lang w:val="lt-LT"/>
              </w:rPr>
            </w:pPr>
            <w:r w:rsidRPr="00E32F66">
              <w:rPr>
                <w:b/>
                <w:bCs/>
                <w:lang w:val="lt-LT"/>
              </w:rPr>
              <w:t>5</w:t>
            </w:r>
            <w:r w:rsidR="00E51222" w:rsidRPr="00E32F66">
              <w:rPr>
                <w:b/>
                <w:bCs/>
                <w:lang w:val="lt-LT"/>
              </w:rPr>
              <w:t xml:space="preserve"> tiekėjas</w:t>
            </w:r>
            <w:r w:rsidR="00E51222" w:rsidRPr="00E32F66">
              <w:rPr>
                <w:lang w:val="lt-LT"/>
              </w:rPr>
              <w:t xml:space="preserve"> </w:t>
            </w:r>
          </w:p>
          <w:p w:rsidR="00FA057C" w:rsidRPr="00E32F66" w:rsidRDefault="00FA057C" w:rsidP="00FA057C">
            <w:pPr>
              <w:pStyle w:val="Default"/>
              <w:jc w:val="both"/>
              <w:rPr>
                <w:bCs/>
                <w:lang w:val="lt-LT"/>
              </w:rPr>
            </w:pPr>
            <w:r w:rsidRPr="00E32F66">
              <w:rPr>
                <w:bCs/>
                <w:lang w:val="lt-LT"/>
              </w:rPr>
              <w:t>Techninėje specifikacijoje pateikti atskirus projektavimo ir rangos darbų etapų terminus.</w:t>
            </w:r>
          </w:p>
          <w:p w:rsidR="00FA057C" w:rsidRPr="00E32F66" w:rsidRDefault="00FA057C" w:rsidP="00FA057C">
            <w:pPr>
              <w:pStyle w:val="Default"/>
              <w:jc w:val="both"/>
              <w:rPr>
                <w:bCs/>
                <w:lang w:val="lt-LT"/>
              </w:rPr>
            </w:pPr>
          </w:p>
          <w:p w:rsidR="00E51222" w:rsidRPr="00E32F66" w:rsidRDefault="00FA057C" w:rsidP="00FA057C">
            <w:pPr>
              <w:pStyle w:val="Default"/>
              <w:jc w:val="both"/>
              <w:rPr>
                <w:b/>
                <w:bCs/>
                <w:lang w:val="lt-LT"/>
              </w:rPr>
            </w:pPr>
            <w:r w:rsidRPr="00E32F66">
              <w:rPr>
                <w:bCs/>
                <w:lang w:val="lt-LT"/>
              </w:rPr>
              <w:t>Sumažinti skirtingų sprendinių variantų parengimo skaičių.</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jc w:val="both"/>
              <w:rPr>
                <w:sz w:val="24"/>
                <w:szCs w:val="24"/>
                <w:lang w:val="lt-LT"/>
              </w:rPr>
            </w:pPr>
          </w:p>
        </w:tc>
      </w:tr>
      <w:tr w:rsidR="00E51222" w:rsidRPr="00E32F66" w:rsidTr="00E32F66">
        <w:trPr>
          <w:trHeight w:val="391"/>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 xml:space="preserve">5. </w:t>
            </w:r>
          </w:p>
        </w:tc>
        <w:tc>
          <w:tcPr>
            <w:tcW w:w="1203" w:type="pct"/>
            <w:vMerge w:val="restart"/>
            <w:vAlign w:val="center"/>
          </w:tcPr>
          <w:p w:rsidR="00E51222" w:rsidRPr="00E32F66" w:rsidRDefault="00E51222" w:rsidP="00E51222">
            <w:pPr>
              <w:jc w:val="both"/>
              <w:rPr>
                <w:rFonts w:eastAsiaTheme="minorHAnsi"/>
                <w:sz w:val="24"/>
                <w:szCs w:val="24"/>
                <w:lang w:val="lt-LT"/>
              </w:rPr>
            </w:pPr>
            <w:r w:rsidRPr="00E32F66">
              <w:rPr>
                <w:sz w:val="24"/>
                <w:szCs w:val="24"/>
                <w:lang w:val="lt-LT"/>
              </w:rPr>
              <w:t>Ar iki sutarties pasirašymo tikslinga atlikti žvalgomuosius inžinerinius geologinius geotechninius tyrimus? Jei taip, prašome nurodyti preliminarų kiekį ir atlikimo vietas?</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pStyle w:val="Default"/>
              <w:jc w:val="both"/>
              <w:rPr>
                <w:lang w:val="lt-LT"/>
              </w:rPr>
            </w:pPr>
            <w:r w:rsidRPr="00E32F66">
              <w:rPr>
                <w:lang w:val="lt-LT"/>
              </w:rPr>
              <w:t>Taip. Visame sklype, kiekis galėtų būti apie 50 vnt. Kiekį reikėtų pasiderinti su  žvalgomuosius inžinerinius geologinius geotechninius tyrimus atliekančia įmone.</w:t>
            </w:r>
          </w:p>
        </w:tc>
        <w:tc>
          <w:tcPr>
            <w:tcW w:w="739" w:type="pct"/>
            <w:vMerge w:val="restart"/>
            <w:vAlign w:val="center"/>
          </w:tcPr>
          <w:p w:rsidR="00E51222" w:rsidRPr="00E32F66" w:rsidRDefault="00E51222" w:rsidP="00F25C3C">
            <w:pPr>
              <w:rPr>
                <w:sz w:val="24"/>
                <w:szCs w:val="24"/>
                <w:lang w:val="lt-LT"/>
              </w:rPr>
            </w:pPr>
            <w:r w:rsidRPr="00E32F66">
              <w:rPr>
                <w:sz w:val="24"/>
                <w:szCs w:val="24"/>
                <w:lang w:val="lt-LT"/>
              </w:rPr>
              <w:t>Atsižvelgta</w:t>
            </w:r>
          </w:p>
        </w:tc>
        <w:tc>
          <w:tcPr>
            <w:tcW w:w="717" w:type="pct"/>
            <w:vMerge w:val="restart"/>
            <w:vAlign w:val="center"/>
          </w:tcPr>
          <w:p w:rsidR="00E51222" w:rsidRPr="00E32F66" w:rsidRDefault="00F25C3C" w:rsidP="00E51222">
            <w:pPr>
              <w:rPr>
                <w:sz w:val="24"/>
                <w:szCs w:val="24"/>
                <w:lang w:val="lt-LT"/>
              </w:rPr>
            </w:pPr>
            <w:r>
              <w:rPr>
                <w:sz w:val="24"/>
                <w:szCs w:val="24"/>
                <w:lang w:val="lt-LT"/>
              </w:rPr>
              <w:t>Geologiniai tyrimai atliekami prieš planuojamo Pirkimo procedūras</w:t>
            </w: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lastRenderedPageBreak/>
              <w:t xml:space="preserve">Taip, tikslinga atlikti žvalgomuosius inžinerinius geologinius tyrimus, siūlytume juos atlikti bent, kas 200 m ir būtinai užregistruoti LGT. Tai objektyviai palengvins visiems pirkimo dalyviams, remiantis vienodai prieinama informacija, pateikti racionalų pasiūlymą, o laimėtojui – supaprastins projektinių geologinių tyrimų atlikimą.. </w:t>
            </w:r>
            <w:r w:rsidRPr="00E32F66">
              <w:rPr>
                <w:i/>
                <w:iCs/>
                <w:color w:val="2E74B5" w:themeColor="accent1" w:themeShade="BF"/>
                <w:lang w:val="lt-LT"/>
              </w:rPr>
              <w:t>Pridedame siūlomą geologinių tyrimų taškų planą. Manome tikslinga daryti bent 12 m gylio gręžinius ir zondus.</w:t>
            </w:r>
            <w:r w:rsidRPr="00E32F66">
              <w:rPr>
                <w:color w:val="2E74B5" w:themeColor="accent1" w:themeShade="BF"/>
                <w:lang w:val="lt-LT"/>
              </w:rPr>
              <w:t xml:space="preserve"> </w:t>
            </w:r>
            <w:r w:rsidRPr="00E32F66">
              <w:rPr>
                <w:lang w:val="lt-LT"/>
              </w:rPr>
              <w:t>Viename gręžinyje netoli įvažiavimo prašytume nustatyti gruntų filtracinius koeficientus.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E51222" w:rsidRPr="00E32F66" w:rsidRDefault="00A87722" w:rsidP="00E51222">
            <w:pPr>
              <w:pStyle w:val="Default"/>
              <w:jc w:val="both"/>
              <w:rPr>
                <w:b/>
                <w:bCs/>
                <w:lang w:val="lt-LT"/>
              </w:rPr>
            </w:pPr>
            <w:r w:rsidRPr="00E32F66">
              <w:rPr>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91"/>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5 tiekėjas</w:t>
            </w:r>
            <w:r w:rsidRPr="00E32F66">
              <w:rPr>
                <w:lang w:val="lt-LT"/>
              </w:rPr>
              <w:t xml:space="preserve"> </w:t>
            </w:r>
          </w:p>
          <w:p w:rsidR="00E51222" w:rsidRPr="00E32F66" w:rsidRDefault="00FA057C" w:rsidP="00FA057C">
            <w:pPr>
              <w:pStyle w:val="Default"/>
              <w:jc w:val="both"/>
              <w:rPr>
                <w:bCs/>
                <w:lang w:val="lt-LT"/>
              </w:rPr>
            </w:pPr>
            <w:r w:rsidRPr="00E32F66">
              <w:rPr>
                <w:bCs/>
                <w:lang w:val="lt-LT"/>
              </w:rPr>
              <w:t>Taip, statinių grupių zonose atlikti iki 4 metrų gylio gręžinius, kad įsivertinti preliminarias geologines sąlygas.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5"/>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 xml:space="preserve">6. </w:t>
            </w:r>
          </w:p>
        </w:tc>
        <w:tc>
          <w:tcPr>
            <w:tcW w:w="1203" w:type="pct"/>
            <w:vMerge w:val="restart"/>
            <w:vAlign w:val="center"/>
          </w:tcPr>
          <w:p w:rsidR="00E51222" w:rsidRPr="00E32F66" w:rsidRDefault="00E51222" w:rsidP="00E51222">
            <w:pPr>
              <w:jc w:val="both"/>
              <w:rPr>
                <w:sz w:val="24"/>
                <w:szCs w:val="24"/>
                <w:lang w:val="lt-LT"/>
              </w:rPr>
            </w:pPr>
            <w:r w:rsidRPr="00E32F66">
              <w:rPr>
                <w:sz w:val="24"/>
                <w:szCs w:val="24"/>
                <w:lang w:val="lt-LT"/>
              </w:rPr>
              <w:t>Ar numatomas 30 mėn. sutarties įvykdymo terminas yra pakankamas?</w:t>
            </w:r>
          </w:p>
          <w:p w:rsidR="00E51222" w:rsidRPr="00E32F66" w:rsidRDefault="00E51222" w:rsidP="00E51222">
            <w:pPr>
              <w:jc w:val="both"/>
              <w:rPr>
                <w:sz w:val="24"/>
                <w:szCs w:val="24"/>
                <w:lang w:val="lt-LT"/>
              </w:rPr>
            </w:pPr>
            <w:r w:rsidRPr="00E32F66">
              <w:rPr>
                <w:bCs/>
                <w:sz w:val="24"/>
                <w:szCs w:val="24"/>
                <w:lang w:val="lt-LT"/>
              </w:rPr>
              <w:t>Koks, Jūsų nuomone, reikalingas darbų įgyvendinimo terminas mėnesiais?</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pStyle w:val="Default"/>
              <w:jc w:val="both"/>
              <w:rPr>
                <w:lang w:val="lt-LT"/>
              </w:rPr>
            </w:pPr>
            <w:r w:rsidRPr="00E32F66">
              <w:rPr>
                <w:lang w:val="lt-LT"/>
              </w:rPr>
              <w:t>NSPA šiuo metu paskelbtas konkurse dėl 20vnt. bunkerių statybos Rūdininkuose yra nurodytas 30mėn. projektavimo ir statybos  terminas, šiuo atveju pirkimo objektas yra didesnis savo apimtimi, todėl manome kad terminas galėtų būti prailgintas iki 36 mėn.</w:t>
            </w:r>
          </w:p>
        </w:tc>
        <w:tc>
          <w:tcPr>
            <w:tcW w:w="739" w:type="pct"/>
            <w:vMerge w:val="restart"/>
            <w:vAlign w:val="center"/>
          </w:tcPr>
          <w:p w:rsidR="00E51222" w:rsidRPr="00E32F66" w:rsidRDefault="00F25C3C" w:rsidP="00E51222">
            <w:pPr>
              <w:rPr>
                <w:sz w:val="24"/>
                <w:szCs w:val="24"/>
                <w:lang w:val="lt-LT"/>
              </w:rPr>
            </w:pPr>
            <w:r>
              <w:rPr>
                <w:sz w:val="24"/>
                <w:szCs w:val="24"/>
                <w:lang w:val="lt-LT"/>
              </w:rPr>
              <w:t>-</w:t>
            </w:r>
          </w:p>
        </w:tc>
        <w:tc>
          <w:tcPr>
            <w:tcW w:w="717" w:type="pct"/>
            <w:vMerge w:val="restart"/>
            <w:vAlign w:val="center"/>
          </w:tcPr>
          <w:p w:rsidR="00E51222" w:rsidRPr="00E32F66" w:rsidRDefault="00F25C3C" w:rsidP="00E51222">
            <w:pPr>
              <w:rPr>
                <w:sz w:val="24"/>
                <w:szCs w:val="24"/>
                <w:lang w:val="lt-LT"/>
              </w:rPr>
            </w:pPr>
            <w:r>
              <w:rPr>
                <w:sz w:val="24"/>
                <w:szCs w:val="24"/>
                <w:lang w:val="lt-LT"/>
              </w:rPr>
              <w:t>-</w:t>
            </w: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Cs/>
                <w:lang w:val="lt-LT"/>
              </w:rPr>
            </w:pPr>
            <w:r w:rsidRPr="00E32F66">
              <w:rPr>
                <w:bCs/>
                <w:lang w:val="lt-LT"/>
              </w:rPr>
              <w:t>Taip</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Cs/>
                <w:lang w:val="lt-LT"/>
              </w:rPr>
            </w:pPr>
            <w:r w:rsidRPr="00E32F66">
              <w:rPr>
                <w:bCs/>
                <w:lang w:val="lt-LT"/>
              </w:rPr>
              <w:t>Pateikta konfidenciali informacija</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A87722" w:rsidRPr="00E32F66" w:rsidRDefault="00A87722" w:rsidP="00A87722">
            <w:pPr>
              <w:pStyle w:val="Default"/>
              <w:jc w:val="both"/>
              <w:rPr>
                <w:bCs/>
                <w:lang w:val="lt-LT"/>
              </w:rPr>
            </w:pPr>
            <w:r w:rsidRPr="00E32F66">
              <w:rPr>
                <w:bCs/>
                <w:lang w:val="lt-LT"/>
              </w:rPr>
              <w:t>30 mėn. sutarties įvykdymo terminas yra</w:t>
            </w:r>
          </w:p>
          <w:p w:rsidR="00E51222" w:rsidRPr="00E32F66" w:rsidRDefault="00A87722" w:rsidP="00A87722">
            <w:pPr>
              <w:pStyle w:val="Default"/>
              <w:jc w:val="both"/>
              <w:rPr>
                <w:b/>
                <w:bCs/>
                <w:lang w:val="lt-LT"/>
              </w:rPr>
            </w:pPr>
            <w:r w:rsidRPr="00E32F66">
              <w:rPr>
                <w:bCs/>
                <w:lang w:val="lt-LT"/>
              </w:rPr>
              <w:t>pakankamas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33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5 tiekėjas</w:t>
            </w:r>
            <w:r w:rsidRPr="00E32F66">
              <w:rPr>
                <w:lang w:val="lt-LT"/>
              </w:rPr>
              <w:t xml:space="preserve"> </w:t>
            </w:r>
          </w:p>
          <w:p w:rsidR="00E51222" w:rsidRPr="00E32F66" w:rsidRDefault="00FA057C" w:rsidP="00FA057C">
            <w:pPr>
              <w:pStyle w:val="Default"/>
              <w:jc w:val="both"/>
              <w:rPr>
                <w:bCs/>
                <w:lang w:val="lt-LT"/>
              </w:rPr>
            </w:pPr>
            <w:r w:rsidRPr="00E32F66">
              <w:rPr>
                <w:bCs/>
                <w:lang w:val="lt-LT"/>
              </w:rPr>
              <w:t>Tyrinėjimo, projektavimo ir derinimo minimalus terminas - 12 mėn.</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85"/>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7.</w:t>
            </w:r>
          </w:p>
        </w:tc>
        <w:tc>
          <w:tcPr>
            <w:tcW w:w="1203" w:type="pct"/>
            <w:vMerge w:val="restart"/>
            <w:vAlign w:val="center"/>
          </w:tcPr>
          <w:p w:rsidR="00E51222" w:rsidRPr="00E32F66" w:rsidRDefault="00E51222" w:rsidP="00E51222">
            <w:pPr>
              <w:jc w:val="both"/>
              <w:rPr>
                <w:sz w:val="24"/>
                <w:szCs w:val="24"/>
                <w:lang w:val="lt-LT"/>
              </w:rPr>
            </w:pPr>
            <w:r w:rsidRPr="00E32F66">
              <w:rPr>
                <w:sz w:val="24"/>
                <w:szCs w:val="24"/>
                <w:lang w:val="lt-LT"/>
              </w:rPr>
              <w:t>Koks reikalingas terminas projektinių  pasiūlymų parengimui?</w:t>
            </w:r>
          </w:p>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lastRenderedPageBreak/>
              <w:t>1 tiekėjas</w:t>
            </w:r>
            <w:r w:rsidRPr="00E32F66">
              <w:rPr>
                <w:lang w:val="lt-LT"/>
              </w:rPr>
              <w:t xml:space="preserve"> </w:t>
            </w:r>
          </w:p>
          <w:p w:rsidR="00E51222" w:rsidRPr="00E32F66" w:rsidRDefault="00E51222" w:rsidP="00E51222">
            <w:pPr>
              <w:pStyle w:val="Default"/>
              <w:jc w:val="both"/>
              <w:rPr>
                <w:lang w:val="lt-LT"/>
              </w:rPr>
            </w:pPr>
            <w:r w:rsidRPr="00E32F66">
              <w:rPr>
                <w:lang w:val="lt-LT"/>
              </w:rPr>
              <w:t>Apie 4 mėn.</w:t>
            </w:r>
          </w:p>
        </w:tc>
        <w:tc>
          <w:tcPr>
            <w:tcW w:w="739" w:type="pct"/>
            <w:vMerge w:val="restart"/>
            <w:vAlign w:val="center"/>
          </w:tcPr>
          <w:p w:rsidR="00E51222" w:rsidRPr="00E32F66" w:rsidRDefault="00F25C3C" w:rsidP="00E51222">
            <w:pPr>
              <w:rPr>
                <w:sz w:val="24"/>
                <w:szCs w:val="24"/>
                <w:lang w:val="lt-LT"/>
              </w:rPr>
            </w:pPr>
            <w:r>
              <w:rPr>
                <w:sz w:val="24"/>
                <w:szCs w:val="24"/>
                <w:lang w:val="lt-LT"/>
              </w:rPr>
              <w:t>-</w:t>
            </w:r>
          </w:p>
        </w:tc>
        <w:tc>
          <w:tcPr>
            <w:tcW w:w="717" w:type="pct"/>
            <w:vMerge w:val="restart"/>
            <w:vAlign w:val="center"/>
          </w:tcPr>
          <w:p w:rsidR="00E51222" w:rsidRPr="00E32F66" w:rsidRDefault="00E51222" w:rsidP="00F25C3C">
            <w:pPr>
              <w:rPr>
                <w:sz w:val="24"/>
                <w:szCs w:val="24"/>
                <w:lang w:val="lt-LT"/>
              </w:rPr>
            </w:pPr>
            <w:r w:rsidRPr="00E32F66">
              <w:rPr>
                <w:sz w:val="24"/>
                <w:szCs w:val="24"/>
                <w:lang w:val="lt-LT"/>
              </w:rPr>
              <w:t>-</w:t>
            </w:r>
          </w:p>
        </w:tc>
      </w:tr>
      <w:tr w:rsidR="00E51222" w:rsidRPr="00E32F66" w:rsidTr="00E32F66">
        <w:trPr>
          <w:trHeight w:val="285"/>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lastRenderedPageBreak/>
              <w:t>10 mėn.</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85"/>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bCs/>
                <w:lang w:val="lt-LT"/>
              </w:rPr>
              <w:t>Pateikta konfidenciali informacija</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85"/>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4 tiekėjas</w:t>
            </w:r>
            <w:r w:rsidRPr="00E32F66">
              <w:rPr>
                <w:lang w:val="lt-LT"/>
              </w:rPr>
              <w:t xml:space="preserve"> </w:t>
            </w:r>
          </w:p>
          <w:p w:rsidR="00E51222" w:rsidRPr="00E32F66" w:rsidRDefault="00A877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85"/>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5 tiekėjas</w:t>
            </w:r>
            <w:r w:rsidRPr="00E32F66">
              <w:rPr>
                <w:lang w:val="lt-LT"/>
              </w:rPr>
              <w:t xml:space="preserve"> </w:t>
            </w:r>
          </w:p>
          <w:p w:rsidR="00E51222" w:rsidRPr="00E32F66" w:rsidRDefault="00FA057C" w:rsidP="00FA057C">
            <w:pPr>
              <w:pStyle w:val="Default"/>
              <w:jc w:val="both"/>
              <w:rPr>
                <w:bCs/>
                <w:lang w:val="lt-LT"/>
              </w:rPr>
            </w:pPr>
            <w:r w:rsidRPr="00E32F66">
              <w:rPr>
                <w:bCs/>
                <w:lang w:val="lt-LT"/>
              </w:rPr>
              <w:t>2 mėn. tyrinėjimo darbai + 4 mėn. projektinių pasiūlymų parengimas.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26"/>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8.</w:t>
            </w:r>
          </w:p>
        </w:tc>
        <w:tc>
          <w:tcPr>
            <w:tcW w:w="1203" w:type="pct"/>
            <w:vMerge w:val="restart"/>
            <w:vAlign w:val="center"/>
          </w:tcPr>
          <w:p w:rsidR="00E51222" w:rsidRPr="00E32F66" w:rsidRDefault="00E51222" w:rsidP="00E51222">
            <w:pPr>
              <w:jc w:val="both"/>
              <w:rPr>
                <w:sz w:val="24"/>
                <w:szCs w:val="24"/>
                <w:lang w:val="lt-LT"/>
              </w:rPr>
            </w:pPr>
            <w:r w:rsidRPr="00E32F66">
              <w:rPr>
                <w:sz w:val="24"/>
                <w:szCs w:val="24"/>
                <w:lang w:val="lt-LT"/>
              </w:rPr>
              <w:t>Kokius siūlymus galite pateikti dėl sutarties įgyvendinimo termino optimizavimo/sutrumpinimo?</w:t>
            </w:r>
          </w:p>
        </w:tc>
        <w:tc>
          <w:tcPr>
            <w:tcW w:w="2135" w:type="pct"/>
            <w:vAlign w:val="center"/>
          </w:tcPr>
          <w:p w:rsidR="00E51222" w:rsidRPr="00E32F66" w:rsidRDefault="00E51222" w:rsidP="00E51222">
            <w:pPr>
              <w:pStyle w:val="Default"/>
              <w:jc w:val="both"/>
              <w:rPr>
                <w:lang w:val="lt-LT"/>
              </w:rPr>
            </w:pPr>
            <w:r w:rsidRPr="00E32F66">
              <w:rPr>
                <w:b/>
                <w:bCs/>
                <w:lang w:val="lt-LT"/>
              </w:rPr>
              <w:t>1 tiekėjas</w:t>
            </w:r>
            <w:r w:rsidRPr="00E32F66">
              <w:rPr>
                <w:lang w:val="lt-LT"/>
              </w:rPr>
              <w:t xml:space="preserve"> </w:t>
            </w:r>
          </w:p>
          <w:p w:rsidR="00E51222" w:rsidRPr="00E32F66" w:rsidRDefault="00E51222" w:rsidP="00E51222">
            <w:pPr>
              <w:spacing w:line="256" w:lineRule="auto"/>
              <w:jc w:val="both"/>
              <w:rPr>
                <w:sz w:val="24"/>
                <w:szCs w:val="24"/>
                <w:lang w:val="lt-LT" w:eastAsia="lt-LT"/>
              </w:rPr>
            </w:pPr>
            <w:r w:rsidRPr="00E32F66">
              <w:rPr>
                <w:sz w:val="24"/>
                <w:szCs w:val="24"/>
                <w:lang w:val="lt-LT" w:eastAsia="lt-LT"/>
              </w:rPr>
              <w:t>Kaip galima tikslesnė ir išsamesnė techninė užduotis, bei tiesioginių Perkančiosios organizacijos įsipareigojimų dėl būtinos infrastruktūros užtikrinimo iki darbų pradžios (klausimyne pateikti p.3 ir p.4)</w:t>
            </w:r>
          </w:p>
          <w:p w:rsidR="00E51222" w:rsidRPr="00E32F66" w:rsidRDefault="00E51222" w:rsidP="00E51222">
            <w:pPr>
              <w:pStyle w:val="Default"/>
              <w:jc w:val="both"/>
              <w:rPr>
                <w:lang w:val="lt-LT"/>
              </w:rPr>
            </w:pPr>
          </w:p>
        </w:tc>
        <w:tc>
          <w:tcPr>
            <w:tcW w:w="739" w:type="pct"/>
            <w:vMerge w:val="restart"/>
            <w:vAlign w:val="center"/>
          </w:tcPr>
          <w:p w:rsidR="00E51222" w:rsidRPr="00E32F66" w:rsidRDefault="00E51222" w:rsidP="00F25C3C">
            <w:pPr>
              <w:rPr>
                <w:sz w:val="24"/>
                <w:szCs w:val="24"/>
                <w:lang w:val="lt-LT"/>
              </w:rPr>
            </w:pPr>
            <w:r w:rsidRPr="00E32F66">
              <w:rPr>
                <w:sz w:val="24"/>
                <w:szCs w:val="24"/>
                <w:lang w:val="lt-LT"/>
              </w:rPr>
              <w:t>Atsižvelgta</w:t>
            </w:r>
          </w:p>
        </w:tc>
        <w:tc>
          <w:tcPr>
            <w:tcW w:w="717" w:type="pct"/>
            <w:vMerge w:val="restart"/>
            <w:vAlign w:val="center"/>
          </w:tcPr>
          <w:p w:rsidR="00E51222" w:rsidRPr="00E32F66" w:rsidRDefault="00E51222" w:rsidP="00E51222">
            <w:pPr>
              <w:rPr>
                <w:sz w:val="24"/>
                <w:szCs w:val="24"/>
                <w:lang w:val="lt-LT"/>
              </w:rPr>
            </w:pPr>
            <w:r w:rsidRPr="00E32F66">
              <w:rPr>
                <w:sz w:val="24"/>
                <w:szCs w:val="24"/>
                <w:lang w:val="lt-LT"/>
              </w:rPr>
              <w:t>---</w:t>
            </w:r>
          </w:p>
        </w:tc>
      </w:tr>
      <w:tr w:rsidR="00E51222" w:rsidRPr="00E32F66" w:rsidTr="00E32F66">
        <w:trPr>
          <w:trHeight w:val="224"/>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24"/>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bCs/>
                <w:lang w:val="lt-LT"/>
              </w:rPr>
              <w:t>Pateikta konfidenciali informacija</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24"/>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A87722" w:rsidRPr="00E32F66" w:rsidRDefault="00A87722" w:rsidP="00A87722">
            <w:pPr>
              <w:pStyle w:val="Default"/>
              <w:jc w:val="both"/>
              <w:rPr>
                <w:lang w:val="lt-LT"/>
              </w:rPr>
            </w:pPr>
            <w:r w:rsidRPr="00E32F66">
              <w:rPr>
                <w:b/>
                <w:bCs/>
                <w:lang w:val="lt-LT"/>
              </w:rPr>
              <w:t>4 tiekėjas</w:t>
            </w:r>
            <w:r w:rsidRPr="00E32F66">
              <w:rPr>
                <w:lang w:val="lt-LT"/>
              </w:rPr>
              <w:t xml:space="preserve"> </w:t>
            </w:r>
          </w:p>
          <w:p w:rsidR="00E51222" w:rsidRPr="00E32F66" w:rsidRDefault="00A87722"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224"/>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B30BC0" w:rsidRPr="00E32F66" w:rsidRDefault="00B30BC0" w:rsidP="00B30BC0">
            <w:pPr>
              <w:pStyle w:val="Default"/>
              <w:jc w:val="both"/>
              <w:rPr>
                <w:lang w:val="lt-LT"/>
              </w:rPr>
            </w:pPr>
            <w:r w:rsidRPr="00E32F66">
              <w:rPr>
                <w:b/>
                <w:bCs/>
                <w:lang w:val="lt-LT"/>
              </w:rPr>
              <w:t>5 tiekėjas</w:t>
            </w:r>
            <w:r w:rsidRPr="00E32F66">
              <w:rPr>
                <w:lang w:val="lt-LT"/>
              </w:rPr>
              <w:t xml:space="preserve"> </w:t>
            </w:r>
          </w:p>
          <w:p w:rsidR="00E51222" w:rsidRPr="00E32F66" w:rsidRDefault="00B30BC0" w:rsidP="00B30BC0">
            <w:pPr>
              <w:pStyle w:val="Default"/>
              <w:jc w:val="both"/>
              <w:rPr>
                <w:bCs/>
                <w:lang w:val="lt-LT"/>
              </w:rPr>
            </w:pPr>
            <w:r w:rsidRPr="00E32F66">
              <w:rPr>
                <w:bCs/>
                <w:lang w:val="lt-LT"/>
              </w:rPr>
              <w:t>Atsižvelgus į trumpus projektavimo terminus ir didelį darbų neapibrėžtumą (visur sprendinius reikia bent po 2 variantus ir derinti su Užsakovu), prašome nurodyti per kiek d.d. Užsakovas įsipareigoja pateikti atsakymus į techninius klausimus arba suderinti teikiamus sprendinius.</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504"/>
          <w:jc w:val="center"/>
        </w:trPr>
        <w:tc>
          <w:tcPr>
            <w:tcW w:w="206" w:type="pct"/>
            <w:vMerge w:val="restart"/>
            <w:vAlign w:val="center"/>
          </w:tcPr>
          <w:p w:rsidR="00E51222" w:rsidRPr="00E32F66" w:rsidRDefault="00E51222" w:rsidP="00E51222">
            <w:pPr>
              <w:rPr>
                <w:sz w:val="24"/>
                <w:szCs w:val="24"/>
                <w:lang w:val="lt-LT"/>
              </w:rPr>
            </w:pPr>
            <w:r w:rsidRPr="00E32F66">
              <w:rPr>
                <w:sz w:val="24"/>
                <w:szCs w:val="24"/>
                <w:lang w:val="lt-LT"/>
              </w:rPr>
              <w:t>9.</w:t>
            </w:r>
          </w:p>
        </w:tc>
        <w:tc>
          <w:tcPr>
            <w:tcW w:w="1203" w:type="pct"/>
            <w:vMerge w:val="restart"/>
            <w:vAlign w:val="center"/>
          </w:tcPr>
          <w:p w:rsidR="00E51222" w:rsidRPr="00E32F66" w:rsidRDefault="00E51222" w:rsidP="00E51222">
            <w:pPr>
              <w:jc w:val="both"/>
              <w:rPr>
                <w:sz w:val="24"/>
                <w:szCs w:val="24"/>
                <w:lang w:val="lt-LT"/>
              </w:rPr>
            </w:pPr>
            <w:r w:rsidRPr="00E32F66">
              <w:rPr>
                <w:sz w:val="24"/>
                <w:szCs w:val="24"/>
                <w:lang w:val="lt-LT"/>
              </w:rPr>
              <w:t xml:space="preserve">Kokia, Jūsų nuomone, būtų preliminari darbų ir projektavimo paslaugų kaina eur be PVM? </w:t>
            </w:r>
          </w:p>
          <w:p w:rsidR="00E51222" w:rsidRPr="00E32F66" w:rsidRDefault="00E51222" w:rsidP="00E51222">
            <w:pPr>
              <w:jc w:val="both"/>
              <w:rPr>
                <w:sz w:val="24"/>
                <w:szCs w:val="24"/>
                <w:lang w:val="lt-LT"/>
              </w:rPr>
            </w:pPr>
            <w:r w:rsidRPr="00E32F66">
              <w:rPr>
                <w:sz w:val="24"/>
                <w:szCs w:val="24"/>
                <w:lang w:val="lt-LT"/>
              </w:rPr>
              <w:t xml:space="preserve">Pastaba: Jūsų nurodyta kaina nelaikytina pasiūlymu ir bus naudojama tik rinkos tyrimo </w:t>
            </w:r>
            <w:r w:rsidRPr="00E32F66">
              <w:rPr>
                <w:sz w:val="24"/>
                <w:szCs w:val="24"/>
                <w:lang w:val="lt-LT"/>
              </w:rPr>
              <w:lastRenderedPageBreak/>
              <w:t>tikslais, siekiant tinkamai pasirengti būsimam pirkimui.</w:t>
            </w:r>
          </w:p>
        </w:tc>
        <w:tc>
          <w:tcPr>
            <w:tcW w:w="2135" w:type="pct"/>
            <w:vAlign w:val="center"/>
          </w:tcPr>
          <w:p w:rsidR="00E51222" w:rsidRPr="00E32F66" w:rsidRDefault="00E51222" w:rsidP="00E51222">
            <w:pPr>
              <w:pStyle w:val="Default"/>
              <w:jc w:val="both"/>
              <w:rPr>
                <w:lang w:val="lt-LT"/>
              </w:rPr>
            </w:pPr>
            <w:r w:rsidRPr="00E32F66">
              <w:rPr>
                <w:b/>
                <w:bCs/>
                <w:lang w:val="lt-LT"/>
              </w:rPr>
              <w:lastRenderedPageBreak/>
              <w:t>1 tiekėjas</w:t>
            </w:r>
            <w:r w:rsidRPr="00E32F66">
              <w:rPr>
                <w:lang w:val="lt-LT"/>
              </w:rPr>
              <w:t xml:space="preserve"> </w:t>
            </w:r>
          </w:p>
          <w:p w:rsidR="00E51222" w:rsidRPr="00E32F66" w:rsidRDefault="00E51222" w:rsidP="00E51222">
            <w:pPr>
              <w:jc w:val="both"/>
              <w:rPr>
                <w:sz w:val="24"/>
                <w:szCs w:val="24"/>
                <w:lang w:val="lt-LT" w:eastAsia="lt-LT"/>
              </w:rPr>
            </w:pPr>
            <w:r w:rsidRPr="00E32F66">
              <w:rPr>
                <w:sz w:val="24"/>
                <w:szCs w:val="24"/>
                <w:lang w:val="lt-LT" w:eastAsia="lt-LT"/>
              </w:rPr>
              <w:t>90 – 110 mln. EUR be PVM.</w:t>
            </w:r>
          </w:p>
          <w:p w:rsidR="00E51222" w:rsidRPr="00E32F66" w:rsidRDefault="00E51222" w:rsidP="00E51222">
            <w:pPr>
              <w:jc w:val="both"/>
              <w:rPr>
                <w:sz w:val="24"/>
                <w:szCs w:val="24"/>
                <w:lang w:val="lt-LT" w:eastAsia="lt-LT"/>
              </w:rPr>
            </w:pPr>
          </w:p>
        </w:tc>
        <w:tc>
          <w:tcPr>
            <w:tcW w:w="739" w:type="pct"/>
            <w:vMerge w:val="restart"/>
            <w:vAlign w:val="center"/>
          </w:tcPr>
          <w:p w:rsidR="00E51222" w:rsidRPr="00E32F66" w:rsidRDefault="00F25C3C" w:rsidP="00E51222">
            <w:pPr>
              <w:rPr>
                <w:sz w:val="24"/>
                <w:szCs w:val="24"/>
                <w:lang w:val="lt-LT"/>
              </w:rPr>
            </w:pPr>
            <w:r>
              <w:rPr>
                <w:sz w:val="24"/>
                <w:szCs w:val="24"/>
                <w:lang w:val="lt-LT"/>
              </w:rPr>
              <w:t>-</w:t>
            </w:r>
          </w:p>
        </w:tc>
        <w:tc>
          <w:tcPr>
            <w:tcW w:w="717" w:type="pct"/>
            <w:vMerge w:val="restart"/>
            <w:vAlign w:val="center"/>
          </w:tcPr>
          <w:p w:rsidR="00E51222" w:rsidRPr="00E32F66" w:rsidRDefault="00F25C3C" w:rsidP="00E51222">
            <w:pPr>
              <w:rPr>
                <w:sz w:val="24"/>
                <w:szCs w:val="24"/>
                <w:lang w:val="lt-LT"/>
              </w:rPr>
            </w:pPr>
            <w:r>
              <w:rPr>
                <w:sz w:val="24"/>
                <w:szCs w:val="24"/>
                <w:lang w:val="lt-LT"/>
              </w:rPr>
              <w:t>-</w:t>
            </w:r>
          </w:p>
        </w:tc>
      </w:tr>
      <w:tr w:rsidR="00E51222" w:rsidRPr="00E32F66" w:rsidTr="00E32F66">
        <w:trPr>
          <w:trHeight w:val="50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tcPr>
          <w:p w:rsidR="00E51222" w:rsidRPr="00E32F66" w:rsidRDefault="00E51222" w:rsidP="00E51222">
            <w:pPr>
              <w:pStyle w:val="Default"/>
              <w:jc w:val="both"/>
              <w:rPr>
                <w:lang w:val="lt-LT"/>
              </w:rPr>
            </w:pPr>
            <w:r w:rsidRPr="00E32F66">
              <w:rPr>
                <w:b/>
                <w:bCs/>
                <w:lang w:val="lt-LT"/>
              </w:rPr>
              <w:t>2 tiekėjas</w:t>
            </w:r>
            <w:r w:rsidRPr="00E32F66">
              <w:rPr>
                <w:lang w:val="lt-LT"/>
              </w:rPr>
              <w:t xml:space="preserve"> </w:t>
            </w:r>
          </w:p>
          <w:p w:rsidR="00E51222" w:rsidRPr="00E32F66" w:rsidRDefault="00E51222" w:rsidP="00E51222">
            <w:pPr>
              <w:rPr>
                <w:sz w:val="24"/>
                <w:szCs w:val="24"/>
                <w:lang w:val="lt-LT" w:eastAsia="lt-LT"/>
              </w:rPr>
            </w:pPr>
            <w:r w:rsidRPr="00E32F66">
              <w:rPr>
                <w:sz w:val="24"/>
                <w:szCs w:val="24"/>
                <w:lang w:val="lt-LT" w:eastAsia="lt-LT"/>
              </w:rPr>
              <w:t>220 000 000 Eur.</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50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E51222" w:rsidRPr="00E32F66" w:rsidRDefault="00E51222" w:rsidP="00E51222">
            <w:pPr>
              <w:pStyle w:val="Default"/>
              <w:jc w:val="both"/>
              <w:rPr>
                <w:lang w:val="lt-LT"/>
              </w:rPr>
            </w:pPr>
            <w:r w:rsidRPr="00E32F66">
              <w:rPr>
                <w:b/>
                <w:bCs/>
                <w:lang w:val="lt-LT"/>
              </w:rPr>
              <w:t>3 tiekėjas</w:t>
            </w:r>
            <w:r w:rsidRPr="00E32F66">
              <w:rPr>
                <w:lang w:val="lt-LT"/>
              </w:rPr>
              <w:t xml:space="preserve"> </w:t>
            </w:r>
          </w:p>
          <w:p w:rsidR="00E51222" w:rsidRPr="00E32F66" w:rsidRDefault="00E51222" w:rsidP="00E51222">
            <w:pPr>
              <w:pStyle w:val="Default"/>
              <w:jc w:val="both"/>
              <w:rPr>
                <w:b/>
                <w:bCs/>
                <w:lang w:val="lt-LT"/>
              </w:rPr>
            </w:pPr>
            <w:r w:rsidRPr="00E32F66">
              <w:rPr>
                <w:lang w:val="lt-LT"/>
              </w:rPr>
              <w:t xml:space="preserve">Preliminari darbų ir projektavimo paslaugų kaina manytume būtų 85-105 mln. Eur be PVM ribose, priklausomai nuo </w:t>
            </w:r>
            <w:r w:rsidRPr="00E32F66">
              <w:rPr>
                <w:lang w:val="lt-LT"/>
              </w:rPr>
              <w:lastRenderedPageBreak/>
              <w:t>sutartinių sąlygų, galutinės programinės užduoties ir kvalifikacinių reikalavimų.</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50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2B3092" w:rsidRPr="00E32F66" w:rsidRDefault="002B3092" w:rsidP="002B3092">
            <w:pPr>
              <w:pStyle w:val="Default"/>
              <w:jc w:val="both"/>
              <w:rPr>
                <w:lang w:val="lt-LT"/>
              </w:rPr>
            </w:pPr>
            <w:r w:rsidRPr="00E32F66">
              <w:rPr>
                <w:b/>
                <w:bCs/>
                <w:lang w:val="lt-LT"/>
              </w:rPr>
              <w:t>4 tiekėjas</w:t>
            </w:r>
            <w:r w:rsidRPr="00E32F66">
              <w:rPr>
                <w:lang w:val="lt-LT"/>
              </w:rPr>
              <w:t xml:space="preserve"> </w:t>
            </w:r>
          </w:p>
          <w:p w:rsidR="00E51222" w:rsidRPr="00E32F66" w:rsidRDefault="002B3092" w:rsidP="00E51222">
            <w:pPr>
              <w:pStyle w:val="Default"/>
              <w:jc w:val="both"/>
              <w:rPr>
                <w:bCs/>
                <w:lang w:val="lt-LT"/>
              </w:rPr>
            </w:pPr>
            <w:r w:rsidRPr="00E32F66">
              <w:rPr>
                <w:bCs/>
                <w:lang w:val="lt-LT"/>
              </w:rPr>
              <w:t>Apie 100 mln. EUR</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E51222" w:rsidRPr="00E32F66" w:rsidTr="00E32F66">
        <w:trPr>
          <w:trHeight w:val="503"/>
          <w:jc w:val="center"/>
        </w:trPr>
        <w:tc>
          <w:tcPr>
            <w:tcW w:w="206" w:type="pct"/>
            <w:vMerge/>
            <w:vAlign w:val="center"/>
          </w:tcPr>
          <w:p w:rsidR="00E51222" w:rsidRPr="00E32F66" w:rsidRDefault="00E51222" w:rsidP="00E51222">
            <w:pPr>
              <w:rPr>
                <w:sz w:val="24"/>
                <w:szCs w:val="24"/>
                <w:lang w:val="lt-LT"/>
              </w:rPr>
            </w:pPr>
          </w:p>
        </w:tc>
        <w:tc>
          <w:tcPr>
            <w:tcW w:w="1203" w:type="pct"/>
            <w:vMerge/>
            <w:vAlign w:val="center"/>
          </w:tcPr>
          <w:p w:rsidR="00E51222" w:rsidRPr="00E32F66" w:rsidRDefault="00E51222" w:rsidP="00E51222">
            <w:pPr>
              <w:jc w:val="both"/>
              <w:rPr>
                <w:sz w:val="24"/>
                <w:szCs w:val="24"/>
                <w:lang w:val="lt-LT"/>
              </w:rPr>
            </w:pPr>
          </w:p>
        </w:tc>
        <w:tc>
          <w:tcPr>
            <w:tcW w:w="2135" w:type="pct"/>
            <w:vAlign w:val="center"/>
          </w:tcPr>
          <w:p w:rsidR="002B3092" w:rsidRPr="00E32F66" w:rsidRDefault="002B3092" w:rsidP="002B3092">
            <w:pPr>
              <w:pStyle w:val="Default"/>
              <w:jc w:val="both"/>
              <w:rPr>
                <w:lang w:val="lt-LT"/>
              </w:rPr>
            </w:pPr>
            <w:r w:rsidRPr="00E32F66">
              <w:rPr>
                <w:b/>
                <w:bCs/>
                <w:lang w:val="lt-LT"/>
              </w:rPr>
              <w:t>5 tiekėjas</w:t>
            </w:r>
            <w:r w:rsidRPr="00E32F66">
              <w:rPr>
                <w:lang w:val="lt-LT"/>
              </w:rPr>
              <w:t xml:space="preserve"> </w:t>
            </w:r>
          </w:p>
          <w:p w:rsidR="00E51222" w:rsidRPr="00E32F66" w:rsidRDefault="002B1898" w:rsidP="00E51222">
            <w:pPr>
              <w:pStyle w:val="Default"/>
              <w:jc w:val="both"/>
              <w:rPr>
                <w:b/>
                <w:bCs/>
                <w:lang w:val="lt-LT"/>
              </w:rPr>
            </w:pPr>
            <w:r w:rsidRPr="00E32F66">
              <w:rPr>
                <w:b/>
                <w:bCs/>
                <w:lang w:val="lt-LT"/>
              </w:rPr>
              <w:t>-----</w:t>
            </w:r>
          </w:p>
        </w:tc>
        <w:tc>
          <w:tcPr>
            <w:tcW w:w="739" w:type="pct"/>
            <w:vMerge/>
            <w:vAlign w:val="center"/>
          </w:tcPr>
          <w:p w:rsidR="00E51222" w:rsidRPr="00E32F66" w:rsidRDefault="00E51222" w:rsidP="00E51222">
            <w:pPr>
              <w:rPr>
                <w:sz w:val="24"/>
                <w:szCs w:val="24"/>
                <w:lang w:val="lt-LT"/>
              </w:rPr>
            </w:pPr>
          </w:p>
        </w:tc>
        <w:tc>
          <w:tcPr>
            <w:tcW w:w="717" w:type="pct"/>
            <w:vMerge/>
            <w:vAlign w:val="center"/>
          </w:tcPr>
          <w:p w:rsidR="00E51222" w:rsidRPr="00E32F66" w:rsidRDefault="00E51222" w:rsidP="00E51222">
            <w:pPr>
              <w:rPr>
                <w:sz w:val="24"/>
                <w:szCs w:val="24"/>
                <w:lang w:val="lt-LT"/>
              </w:rPr>
            </w:pPr>
          </w:p>
        </w:tc>
      </w:tr>
      <w:tr w:rsidR="00F25C3C" w:rsidRPr="00E32F66" w:rsidTr="00E32F66">
        <w:trPr>
          <w:trHeight w:val="279"/>
          <w:jc w:val="center"/>
        </w:trPr>
        <w:tc>
          <w:tcPr>
            <w:tcW w:w="206" w:type="pct"/>
            <w:vMerge w:val="restart"/>
            <w:vAlign w:val="center"/>
          </w:tcPr>
          <w:p w:rsidR="00F25C3C" w:rsidRPr="00E32F66" w:rsidRDefault="00F25C3C" w:rsidP="00F25C3C">
            <w:pPr>
              <w:rPr>
                <w:sz w:val="24"/>
                <w:szCs w:val="24"/>
                <w:lang w:val="lt-LT"/>
              </w:rPr>
            </w:pPr>
            <w:bookmarkStart w:id="0" w:name="_GoBack" w:colFirst="4" w:colLast="4"/>
            <w:r w:rsidRPr="00E32F66">
              <w:rPr>
                <w:sz w:val="24"/>
                <w:szCs w:val="24"/>
                <w:lang w:val="lt-LT"/>
              </w:rPr>
              <w:t>10.</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rPr>
              <w:t>Ar sutarties įgyvendinimui reikalingas avanso mokėjimas? Kokio procentinio dydžio nuo sutarties vertės?</w:t>
            </w:r>
          </w:p>
        </w:tc>
        <w:tc>
          <w:tcPr>
            <w:tcW w:w="2135" w:type="pct"/>
            <w:vAlign w:val="center"/>
          </w:tcPr>
          <w:p w:rsidR="00F25C3C" w:rsidRPr="00E32F66" w:rsidRDefault="00F25C3C" w:rsidP="00F25C3C">
            <w:pPr>
              <w:pStyle w:val="Default"/>
              <w:jc w:val="both"/>
              <w:rPr>
                <w:lang w:val="lt-LT"/>
              </w:rPr>
            </w:pPr>
            <w:r w:rsidRPr="00E32F66">
              <w:rPr>
                <w:b/>
                <w:bCs/>
                <w:lang w:val="lt-LT"/>
              </w:rPr>
              <w:t>1 tiekėjas</w:t>
            </w:r>
            <w:r w:rsidRPr="00E32F66">
              <w:rPr>
                <w:lang w:val="lt-LT"/>
              </w:rPr>
              <w:t xml:space="preserve"> </w:t>
            </w:r>
          </w:p>
          <w:p w:rsidR="00F25C3C" w:rsidRPr="00E32F66" w:rsidRDefault="00F25C3C" w:rsidP="00F25C3C">
            <w:pPr>
              <w:jc w:val="both"/>
              <w:rPr>
                <w:sz w:val="24"/>
                <w:szCs w:val="24"/>
                <w:lang w:val="lt-LT" w:eastAsia="lt-LT"/>
              </w:rPr>
            </w:pPr>
            <w:r w:rsidRPr="00E32F66">
              <w:rPr>
                <w:sz w:val="24"/>
                <w:szCs w:val="24"/>
                <w:lang w:val="lt-LT" w:eastAsia="lt-LT"/>
              </w:rPr>
              <w:t>10-30 proc.</w:t>
            </w:r>
          </w:p>
          <w:p w:rsidR="00F25C3C" w:rsidRPr="00E32F66" w:rsidRDefault="00F25C3C" w:rsidP="00F25C3C">
            <w:pPr>
              <w:pStyle w:val="Default"/>
              <w:jc w:val="both"/>
              <w:rPr>
                <w:lang w:val="lt-LT"/>
              </w:rPr>
            </w:pPr>
          </w:p>
        </w:tc>
        <w:tc>
          <w:tcPr>
            <w:tcW w:w="739" w:type="pct"/>
            <w:vMerge w:val="restart"/>
            <w:vAlign w:val="center"/>
          </w:tcPr>
          <w:p w:rsidR="00F25C3C" w:rsidRPr="00E32F66" w:rsidRDefault="00F25C3C" w:rsidP="00F25C3C">
            <w:pPr>
              <w:rPr>
                <w:sz w:val="24"/>
                <w:szCs w:val="24"/>
                <w:lang w:val="lt-LT"/>
              </w:rPr>
            </w:pPr>
            <w:r>
              <w:rPr>
                <w:sz w:val="24"/>
                <w:szCs w:val="24"/>
                <w:lang w:val="lt-LT"/>
              </w:rPr>
              <w:t>Atsižvelgta</w:t>
            </w:r>
          </w:p>
        </w:tc>
        <w:tc>
          <w:tcPr>
            <w:tcW w:w="717" w:type="pct"/>
            <w:vMerge w:val="restart"/>
            <w:vAlign w:val="center"/>
          </w:tcPr>
          <w:p w:rsidR="00F25C3C" w:rsidRPr="00E32F66" w:rsidRDefault="00F25C3C" w:rsidP="00F25C3C">
            <w:pPr>
              <w:rPr>
                <w:sz w:val="24"/>
                <w:szCs w:val="24"/>
                <w:lang w:val="lt-LT"/>
              </w:rPr>
            </w:pPr>
            <w:r>
              <w:rPr>
                <w:sz w:val="24"/>
                <w:szCs w:val="24"/>
                <w:lang w:val="lt-LT"/>
              </w:rPr>
              <w:t>Įvertinama rengiant sutarties projektą prieš paskelbiant pirkimą</w:t>
            </w:r>
          </w:p>
        </w:tc>
      </w:tr>
      <w:bookmarkEnd w:id="0"/>
      <w:tr w:rsidR="00F25C3C" w:rsidRPr="00E32F66" w:rsidTr="00E32F66">
        <w:trPr>
          <w:trHeight w:val="279"/>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20 proc.</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79"/>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E32F66" w:rsidRDefault="00F25C3C" w:rsidP="00F25C3C">
            <w:pPr>
              <w:pStyle w:val="Default"/>
              <w:jc w:val="both"/>
              <w:rPr>
                <w:b/>
                <w:bCs/>
                <w:lang w:val="lt-LT"/>
              </w:rPr>
            </w:pPr>
            <w:r w:rsidRPr="00E32F66">
              <w:rPr>
                <w:lang w:val="lt-LT"/>
              </w:rPr>
              <w:t>Labai priklausys nuo sutartinių sąlygų. Jei nebus sulaikomų pinigų nuo aktavimų ir leidžiama aktuoti tiek Tyrinėjimų, tiek projektavimo darbus etapais, galėtų avanso ir nebūti arba minimalus 5%. Maksimalus 15%.</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79"/>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Reikalingas 20 proc. nuo sutarties vertės avansas</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79"/>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5 tiekėjas</w:t>
            </w:r>
            <w:r w:rsidRPr="00E32F66">
              <w:rPr>
                <w:lang w:val="lt-LT"/>
              </w:rPr>
              <w:t xml:space="preserve"> </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Projektavimo darbams avansas – 20 proc. (nuo projektavimo darbų vertės). Reikalingi tarpiniai mokėjimai:</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1. Atlikus tyrinėjimus;</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2. Patvirtintus projektinius pasiūlymus;</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3. Parengus techninį darbo projektą;</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4. Patvirtinus techninį darbo projektą;</w:t>
            </w:r>
          </w:p>
          <w:p w:rsidR="00F25C3C" w:rsidRPr="00E32F66" w:rsidRDefault="00F25C3C" w:rsidP="00F25C3C">
            <w:pPr>
              <w:autoSpaceDE w:val="0"/>
              <w:autoSpaceDN w:val="0"/>
              <w:adjustRightInd w:val="0"/>
              <w:rPr>
                <w:rFonts w:eastAsia="CIDFont+F1"/>
                <w:sz w:val="24"/>
                <w:szCs w:val="24"/>
                <w:lang w:val="lt-LT" w:eastAsia="lt-LT"/>
              </w:rPr>
            </w:pPr>
            <w:r w:rsidRPr="00E32F66">
              <w:rPr>
                <w:rFonts w:eastAsia="CIDFont+F1"/>
                <w:sz w:val="24"/>
                <w:szCs w:val="24"/>
                <w:lang w:val="lt-LT" w:eastAsia="lt-LT"/>
              </w:rPr>
              <w:t>5. Projekto vykdymo priežiūra</w:t>
            </w:r>
          </w:p>
          <w:p w:rsidR="00F25C3C" w:rsidRPr="00E32F66" w:rsidRDefault="00F25C3C" w:rsidP="00F25C3C">
            <w:pPr>
              <w:autoSpaceDE w:val="0"/>
              <w:autoSpaceDN w:val="0"/>
              <w:adjustRightInd w:val="0"/>
              <w:rPr>
                <w:b/>
                <w:bCs/>
                <w:lang w:val="lt-LT"/>
              </w:rPr>
            </w:pPr>
            <w:r w:rsidRPr="00E32F66">
              <w:rPr>
                <w:rFonts w:eastAsia="CIDFont+F1"/>
                <w:sz w:val="24"/>
                <w:szCs w:val="24"/>
                <w:lang w:val="lt-LT" w:eastAsia="lt-LT"/>
              </w:rPr>
              <w:t>Numatyti atlikti mokėjimus, atskirai pagal statinius (rengiamas atskiras projekto dalis).</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1957"/>
          <w:jc w:val="center"/>
        </w:trPr>
        <w:tc>
          <w:tcPr>
            <w:tcW w:w="206" w:type="pct"/>
            <w:vMerge w:val="restart"/>
            <w:vAlign w:val="center"/>
          </w:tcPr>
          <w:p w:rsidR="00F25C3C" w:rsidRPr="00E32F66" w:rsidRDefault="00F25C3C" w:rsidP="00F25C3C">
            <w:pPr>
              <w:rPr>
                <w:sz w:val="24"/>
                <w:szCs w:val="24"/>
                <w:lang w:val="lt-LT"/>
              </w:rPr>
            </w:pPr>
            <w:r w:rsidRPr="00E32F66">
              <w:rPr>
                <w:sz w:val="24"/>
                <w:szCs w:val="24"/>
                <w:lang w:val="lt-LT"/>
              </w:rPr>
              <w:lastRenderedPageBreak/>
              <w:t>11.</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rPr>
              <w:t>Ar turite pastabų keliamiems kvalifikacijos reikalavimams? Prašome pateikti argumentuotas pastabas / klausimus.</w:t>
            </w:r>
          </w:p>
          <w:p w:rsidR="00F25C3C" w:rsidRPr="00E32F66" w:rsidRDefault="00F25C3C" w:rsidP="00F25C3C">
            <w:pPr>
              <w:jc w:val="both"/>
              <w:rPr>
                <w:sz w:val="24"/>
                <w:szCs w:val="24"/>
                <w:lang w:val="lt-LT"/>
              </w:rPr>
            </w:pPr>
            <w:r w:rsidRPr="00E32F66">
              <w:rPr>
                <w:sz w:val="24"/>
                <w:szCs w:val="24"/>
                <w:lang w:val="lt-LT"/>
              </w:rPr>
              <w:t>Kokie kvalifikaciniai reikalavimai, Jūsų nuomone, turėtų būti keliami tiekėjams, ketinantiems dalyvauti pirkimo procedūroje? Pagrįskite.</w:t>
            </w:r>
          </w:p>
        </w:tc>
        <w:tc>
          <w:tcPr>
            <w:tcW w:w="2135" w:type="pct"/>
            <w:vAlign w:val="center"/>
          </w:tcPr>
          <w:p w:rsidR="00F25C3C" w:rsidRPr="00E32F66" w:rsidRDefault="00F25C3C" w:rsidP="00F25C3C">
            <w:pPr>
              <w:pStyle w:val="Default"/>
              <w:jc w:val="both"/>
              <w:rPr>
                <w:lang w:val="lt-LT"/>
              </w:rPr>
            </w:pPr>
            <w:r w:rsidRPr="00E32F66">
              <w:rPr>
                <w:b/>
                <w:bCs/>
                <w:lang w:val="lt-LT"/>
              </w:rPr>
              <w:t>1 tiekėjas</w:t>
            </w:r>
            <w:r w:rsidRPr="00E32F66">
              <w:rPr>
                <w:lang w:val="lt-LT"/>
              </w:rPr>
              <w:t xml:space="preserve"> </w:t>
            </w:r>
          </w:p>
          <w:p w:rsidR="00F25C3C" w:rsidRPr="00E32F66" w:rsidRDefault="00F25C3C" w:rsidP="00F25C3C">
            <w:pPr>
              <w:rPr>
                <w:sz w:val="24"/>
                <w:szCs w:val="24"/>
                <w:lang w:val="lt-LT" w:eastAsia="lt-LT"/>
              </w:rPr>
            </w:pPr>
            <w:r w:rsidRPr="00E32F66">
              <w:rPr>
                <w:sz w:val="24"/>
                <w:szCs w:val="24"/>
                <w:lang w:val="lt-LT" w:eastAsia="lt-LT"/>
              </w:rPr>
              <w:t xml:space="preserve">Pagal pateiktus kvalifikacinius reikalavimus, panašu kad Perkančiosios organizacijos siekis yra į konkursą prikviesti kuo daugiau dalyvių (12-15 rangovų pilnai atitiks reikalavimus), tačiau neskiriamas dėmesys dėl </w:t>
            </w:r>
            <w:r w:rsidRPr="00E32F66">
              <w:rPr>
                <w:b/>
                <w:bCs/>
                <w:sz w:val="24"/>
                <w:szCs w:val="24"/>
                <w:u w:val="single"/>
                <w:lang w:val="lt-LT" w:eastAsia="lt-LT"/>
              </w:rPr>
              <w:t>kokybiško ir laiku atlikto</w:t>
            </w:r>
            <w:r w:rsidRPr="00E32F66">
              <w:rPr>
                <w:sz w:val="24"/>
                <w:szCs w:val="24"/>
                <w:lang w:val="lt-LT" w:eastAsia="lt-LT"/>
              </w:rPr>
              <w:t xml:space="preserve"> darbo: </w:t>
            </w:r>
          </w:p>
          <w:p w:rsidR="00F25C3C" w:rsidRPr="00E32F66" w:rsidRDefault="00F25C3C" w:rsidP="00F25C3C">
            <w:pPr>
              <w:rPr>
                <w:sz w:val="24"/>
                <w:szCs w:val="24"/>
                <w:lang w:val="lt-LT" w:eastAsia="lt-LT"/>
              </w:rPr>
            </w:pPr>
            <w:r w:rsidRPr="00E32F66">
              <w:rPr>
                <w:sz w:val="24"/>
                <w:szCs w:val="24"/>
                <w:lang w:val="lt-LT" w:eastAsia="lt-LT"/>
              </w:rPr>
              <w:t>a) ar rangovo turimi specialistai turi bent minimalios patirties projektuojant panašaus tipo objektus;</w:t>
            </w:r>
          </w:p>
          <w:p w:rsidR="00F25C3C" w:rsidRPr="00E32F66" w:rsidRDefault="00F25C3C" w:rsidP="00F25C3C">
            <w:pPr>
              <w:rPr>
                <w:i/>
                <w:iCs/>
                <w:sz w:val="24"/>
                <w:szCs w:val="24"/>
                <w:lang w:val="lt-LT" w:eastAsia="lt-LT"/>
              </w:rPr>
            </w:pPr>
            <w:r w:rsidRPr="00E32F66">
              <w:rPr>
                <w:i/>
                <w:iCs/>
                <w:sz w:val="24"/>
                <w:szCs w:val="24"/>
                <w:lang w:val="lt-LT" w:eastAsia="lt-LT"/>
              </w:rPr>
              <w:t>Siūlome kvalifikacinius reikalavimus papildyti sekančiai:</w:t>
            </w:r>
          </w:p>
          <w:p w:rsidR="00F25C3C" w:rsidRPr="00E32F66" w:rsidRDefault="00F25C3C" w:rsidP="00F25C3C">
            <w:pPr>
              <w:rPr>
                <w:sz w:val="24"/>
                <w:szCs w:val="24"/>
                <w:lang w:val="lt-LT" w:eastAsia="lt-LT"/>
              </w:rPr>
            </w:pPr>
            <w:r w:rsidRPr="00E32F66">
              <w:rPr>
                <w:sz w:val="24"/>
                <w:szCs w:val="24"/>
                <w:lang w:val="lt-LT" w:eastAsia="lt-LT"/>
              </w:rPr>
              <w:t>Projektų vadovas turi turėti SSVA atestatą,  bent 10 metų patirtį ir bent du karinius objektus, kurių statybos vertė (kiekvieno atskirai) ne mažiau kaip 20 mln. Eur + PVM.</w:t>
            </w:r>
          </w:p>
          <w:p w:rsidR="00F25C3C" w:rsidRPr="00E32F66" w:rsidRDefault="00F25C3C" w:rsidP="00F25C3C">
            <w:pPr>
              <w:rPr>
                <w:sz w:val="24"/>
                <w:szCs w:val="24"/>
                <w:lang w:val="lt-LT" w:eastAsia="lt-LT"/>
              </w:rPr>
            </w:pPr>
            <w:r w:rsidRPr="00E32F66">
              <w:rPr>
                <w:sz w:val="24"/>
                <w:szCs w:val="24"/>
                <w:lang w:val="lt-LT" w:eastAsia="lt-LT"/>
              </w:rPr>
              <w:t>b) ar rangovo turimi specialistai turi bent minimalios patirties vykdant design &amp; build tipo projektus.</w:t>
            </w:r>
          </w:p>
          <w:p w:rsidR="00F25C3C" w:rsidRPr="00E32F66" w:rsidRDefault="00F25C3C" w:rsidP="00F25C3C">
            <w:pPr>
              <w:rPr>
                <w:i/>
                <w:iCs/>
                <w:sz w:val="24"/>
                <w:szCs w:val="24"/>
                <w:lang w:val="lt-LT" w:eastAsia="lt-LT"/>
              </w:rPr>
            </w:pPr>
            <w:r w:rsidRPr="00E32F66">
              <w:rPr>
                <w:i/>
                <w:iCs/>
                <w:sz w:val="24"/>
                <w:szCs w:val="24"/>
                <w:lang w:val="lt-LT" w:eastAsia="lt-LT"/>
              </w:rPr>
              <w:t>Siūlome kvalifikacinius reikalavimus papildyti sekančiai:</w:t>
            </w:r>
          </w:p>
          <w:p w:rsidR="00F25C3C" w:rsidRPr="00E32F66" w:rsidRDefault="00F25C3C" w:rsidP="00F25C3C">
            <w:pPr>
              <w:rPr>
                <w:sz w:val="24"/>
                <w:szCs w:val="24"/>
                <w:lang w:val="lt-LT" w:eastAsia="lt-LT"/>
              </w:rPr>
            </w:pPr>
            <w:r w:rsidRPr="00E32F66">
              <w:rPr>
                <w:sz w:val="24"/>
                <w:szCs w:val="24"/>
                <w:lang w:val="lt-LT" w:eastAsia="lt-LT"/>
              </w:rPr>
              <w:t>Statybos darbų vadovas turi turėti SSVA atestatą,  ir yra atlikęs bent 1 (vienas) design &amp; build tipo projektą per pastaruosius 5 metus, kurio vertė ne mažiau kaip 20 mln. Eur + PVM.</w:t>
            </w:r>
          </w:p>
          <w:p w:rsidR="00F25C3C" w:rsidRPr="00E32F66" w:rsidRDefault="00F25C3C" w:rsidP="00F25C3C">
            <w:pPr>
              <w:rPr>
                <w:sz w:val="24"/>
                <w:szCs w:val="24"/>
                <w:lang w:val="lt-LT" w:eastAsia="lt-LT"/>
              </w:rPr>
            </w:pPr>
            <w:r w:rsidRPr="00E32F66">
              <w:rPr>
                <w:sz w:val="24"/>
                <w:szCs w:val="24"/>
                <w:lang w:val="lt-LT" w:eastAsia="lt-LT"/>
              </w:rPr>
              <w:t>c) nėra keliami reikalavimai kokybei, tvarumui:</w:t>
            </w:r>
          </w:p>
          <w:p w:rsidR="00F25C3C" w:rsidRPr="00E32F66" w:rsidRDefault="00F25C3C" w:rsidP="00F25C3C">
            <w:pPr>
              <w:rPr>
                <w:i/>
                <w:iCs/>
                <w:sz w:val="24"/>
                <w:szCs w:val="24"/>
                <w:lang w:val="lt-LT" w:eastAsia="lt-LT"/>
              </w:rPr>
            </w:pPr>
            <w:r w:rsidRPr="00E32F66">
              <w:rPr>
                <w:i/>
                <w:iCs/>
                <w:sz w:val="24"/>
                <w:szCs w:val="24"/>
                <w:lang w:val="lt-LT" w:eastAsia="lt-LT"/>
              </w:rPr>
              <w:t>Siūlome kvalifikacinius reikalavimus papildyti sekančiai:</w:t>
            </w:r>
          </w:p>
          <w:p w:rsidR="00F25C3C" w:rsidRPr="00E32F66" w:rsidRDefault="00F25C3C" w:rsidP="00F25C3C">
            <w:pPr>
              <w:rPr>
                <w:sz w:val="24"/>
                <w:szCs w:val="24"/>
                <w:lang w:val="lt-LT" w:eastAsia="lt-LT"/>
              </w:rPr>
            </w:pPr>
            <w:r w:rsidRPr="00E32F66">
              <w:rPr>
                <w:sz w:val="24"/>
                <w:szCs w:val="24"/>
                <w:lang w:val="lt-LT" w:eastAsia="lt-LT"/>
              </w:rPr>
              <w:t>Rangovas turi turėti sertifikatus:</w:t>
            </w:r>
          </w:p>
          <w:p w:rsidR="00F25C3C" w:rsidRPr="00E32F66" w:rsidRDefault="00F25C3C" w:rsidP="00F25C3C">
            <w:pPr>
              <w:pStyle w:val="ListParagraph"/>
              <w:numPr>
                <w:ilvl w:val="0"/>
                <w:numId w:val="12"/>
              </w:numPr>
              <w:rPr>
                <w:sz w:val="24"/>
                <w:szCs w:val="24"/>
                <w:lang w:val="lt-LT" w:eastAsia="lt-LT"/>
              </w:rPr>
            </w:pPr>
            <w:r w:rsidRPr="00E32F66">
              <w:rPr>
                <w:sz w:val="24"/>
                <w:szCs w:val="24"/>
                <w:lang w:val="lt-LT" w:eastAsia="lt-LT"/>
              </w:rPr>
              <w:t>Aplinkos vadybos ISO 14001</w:t>
            </w:r>
          </w:p>
          <w:p w:rsidR="00F25C3C" w:rsidRPr="00E32F66" w:rsidRDefault="00F25C3C" w:rsidP="00F25C3C">
            <w:pPr>
              <w:pStyle w:val="ListParagraph"/>
              <w:numPr>
                <w:ilvl w:val="0"/>
                <w:numId w:val="12"/>
              </w:numPr>
              <w:rPr>
                <w:sz w:val="24"/>
                <w:szCs w:val="24"/>
                <w:lang w:val="lt-LT" w:eastAsia="lt-LT"/>
              </w:rPr>
            </w:pPr>
            <w:r w:rsidRPr="00E32F66">
              <w:rPr>
                <w:sz w:val="24"/>
                <w:szCs w:val="24"/>
                <w:lang w:val="lt-LT" w:eastAsia="lt-LT"/>
              </w:rPr>
              <w:t>Kokybės vadybos ISO 9001</w:t>
            </w:r>
          </w:p>
          <w:p w:rsidR="00F25C3C" w:rsidRPr="00E32F66" w:rsidRDefault="00F25C3C" w:rsidP="00F25C3C">
            <w:pPr>
              <w:pStyle w:val="ListParagraph"/>
              <w:numPr>
                <w:ilvl w:val="0"/>
                <w:numId w:val="12"/>
              </w:numPr>
              <w:rPr>
                <w:sz w:val="24"/>
                <w:szCs w:val="24"/>
                <w:lang w:val="lt-LT" w:eastAsia="lt-LT"/>
              </w:rPr>
            </w:pPr>
            <w:r w:rsidRPr="00E32F66">
              <w:rPr>
                <w:sz w:val="24"/>
                <w:szCs w:val="24"/>
                <w:lang w:val="lt-LT" w:eastAsia="lt-LT"/>
              </w:rPr>
              <w:t>Darbuotojų saugos ir sveikatos OHSAS 18001</w:t>
            </w:r>
          </w:p>
          <w:p w:rsidR="00F25C3C" w:rsidRPr="00E32F66" w:rsidRDefault="00F25C3C" w:rsidP="00F25C3C">
            <w:pPr>
              <w:rPr>
                <w:sz w:val="24"/>
                <w:szCs w:val="24"/>
                <w:lang w:val="lt-LT" w:eastAsia="lt-LT"/>
              </w:rPr>
            </w:pPr>
            <w:r w:rsidRPr="00E32F66">
              <w:rPr>
                <w:sz w:val="24"/>
                <w:szCs w:val="24"/>
                <w:lang w:val="lt-LT" w:eastAsia="lt-LT"/>
              </w:rPr>
              <w:t xml:space="preserve">Manome, kad kvalifikacijoje nurodytas 60 mln. Eur patirtis rangovui yra kiek per mažas, galėtų būti prašoma rangovo apyvarta bent 70mln. Eur (vidutinė, per pastaruosius 3 metus). </w:t>
            </w:r>
          </w:p>
        </w:tc>
        <w:tc>
          <w:tcPr>
            <w:tcW w:w="739" w:type="pct"/>
            <w:vMerge w:val="restart"/>
            <w:vAlign w:val="center"/>
          </w:tcPr>
          <w:p w:rsidR="00F25C3C" w:rsidRPr="00E32F66" w:rsidRDefault="00F25C3C" w:rsidP="00F25C3C">
            <w:pPr>
              <w:rPr>
                <w:sz w:val="24"/>
                <w:szCs w:val="24"/>
                <w:lang w:val="lt-LT"/>
              </w:rPr>
            </w:pPr>
            <w:r w:rsidRPr="00E32F66">
              <w:rPr>
                <w:sz w:val="24"/>
                <w:szCs w:val="24"/>
                <w:lang w:val="lt-LT"/>
              </w:rPr>
              <w:t>Atsižvelgta iš dalies</w:t>
            </w:r>
          </w:p>
        </w:tc>
        <w:tc>
          <w:tcPr>
            <w:tcW w:w="717" w:type="pct"/>
            <w:vMerge w:val="restart"/>
            <w:vAlign w:val="center"/>
          </w:tcPr>
          <w:p w:rsidR="00F25C3C" w:rsidRPr="00E32F66" w:rsidRDefault="00F25C3C" w:rsidP="00F25C3C">
            <w:pPr>
              <w:rPr>
                <w:sz w:val="24"/>
                <w:szCs w:val="24"/>
                <w:lang w:val="lt-LT"/>
              </w:rPr>
            </w:pPr>
            <w:r>
              <w:rPr>
                <w:sz w:val="24"/>
                <w:szCs w:val="24"/>
                <w:lang w:val="lt-LT"/>
              </w:rPr>
              <w:t>I</w:t>
            </w:r>
            <w:r>
              <w:rPr>
                <w:sz w:val="24"/>
                <w:szCs w:val="24"/>
                <w:lang w:val="lt-LT"/>
              </w:rPr>
              <w:t>ki Pirkimo paskelbimo tikslinami kvalifikacijos reikalavimai</w:t>
            </w:r>
          </w:p>
        </w:tc>
      </w:tr>
      <w:tr w:rsidR="00F25C3C" w:rsidRPr="00E32F66" w:rsidTr="00E32F66">
        <w:trPr>
          <w:trHeight w:val="195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
                <w:bCs/>
                <w:lang w:val="lt-LT"/>
              </w:rPr>
            </w:pPr>
            <w:r w:rsidRPr="00E32F66">
              <w:rPr>
                <w:lang w:val="lt-LT"/>
              </w:rPr>
              <w:t>Patikslinkite kokių PV ir PDV sričių reikia, nes nenurodyta</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195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E32F66" w:rsidRDefault="00F25C3C" w:rsidP="00F25C3C">
            <w:pPr>
              <w:pStyle w:val="ListParagraph"/>
              <w:numPr>
                <w:ilvl w:val="0"/>
                <w:numId w:val="14"/>
              </w:numPr>
              <w:rPr>
                <w:sz w:val="24"/>
                <w:szCs w:val="24"/>
                <w:lang w:val="lt-LT" w:eastAsia="lt-LT"/>
              </w:rPr>
            </w:pPr>
            <w:r w:rsidRPr="00E32F66">
              <w:rPr>
                <w:sz w:val="24"/>
                <w:szCs w:val="24"/>
                <w:lang w:val="lt-LT" w:eastAsia="lt-LT"/>
              </w:rPr>
              <w:t>Reikalavimai minimalūs, nekeliantys ribojimų. Galbūt 60 mln. Eur atrodo daugokai, bet kadangi planuojame dalyvauti su partneriais, o dėl jų nėra ribojimų – tinka.</w:t>
            </w:r>
          </w:p>
          <w:p w:rsidR="00F25C3C" w:rsidRPr="00E32F66" w:rsidRDefault="00F25C3C" w:rsidP="00F25C3C">
            <w:pPr>
              <w:pStyle w:val="ListParagraph"/>
              <w:numPr>
                <w:ilvl w:val="0"/>
                <w:numId w:val="14"/>
              </w:numPr>
              <w:rPr>
                <w:sz w:val="24"/>
                <w:szCs w:val="24"/>
                <w:lang w:val="lt-LT" w:eastAsia="lt-LT"/>
              </w:rPr>
            </w:pPr>
            <w:r w:rsidRPr="00E32F66">
              <w:rPr>
                <w:sz w:val="24"/>
                <w:szCs w:val="24"/>
                <w:lang w:val="lt-LT" w:eastAsia="lt-LT"/>
              </w:rPr>
              <w:t>Manome, kad neturėtų būti keliamas „savo jėgų“, nes paskutinių metų LAT sprendimai rodo, kad ši sąvoka neturi aiškiai apibrėžtos teisės aiškinimo praktikos, o jos ribojantis traktavimas gali būti laikomas neteisėt, kas automatiškai veda į dalyvių ginčus ir pretenzijas.</w:t>
            </w:r>
          </w:p>
          <w:p w:rsidR="00F25C3C" w:rsidRPr="00E32F66" w:rsidRDefault="00F25C3C" w:rsidP="00F25C3C">
            <w:pPr>
              <w:pStyle w:val="ListParagraph"/>
              <w:numPr>
                <w:ilvl w:val="0"/>
                <w:numId w:val="14"/>
              </w:numPr>
              <w:rPr>
                <w:sz w:val="24"/>
                <w:szCs w:val="24"/>
                <w:lang w:val="lt-LT" w:eastAsia="lt-LT"/>
              </w:rPr>
            </w:pPr>
            <w:r w:rsidRPr="00E32F66">
              <w:rPr>
                <w:sz w:val="24"/>
                <w:szCs w:val="24"/>
                <w:lang w:val="lt-LT" w:eastAsia="lt-LT"/>
              </w:rPr>
              <w:t>Taip pat nematome būtinumo kelti didelių patirties reikalavimų įmonei ir/ar specialistams, nes susipažinus su būsimo pirkimo objektu, panašu, kad bus tik vienas ypatingas statinys, o visi kiti neypatingi. Objekto didumas yra tame, jog daug įvairių statinių.</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195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 xml:space="preserve">Perkančioji organizacija pateikė dokumentą Pirkimo dokumentų priedas Nr. 3 „Kvalifikacijos reikalavimai“, kurio </w:t>
            </w:r>
            <w:r w:rsidRPr="00E32F66">
              <w:rPr>
                <w:b/>
                <w:bCs/>
                <w:sz w:val="24"/>
                <w:szCs w:val="24"/>
                <w:lang w:val="lt-LT" w:eastAsia="lt-LT"/>
              </w:rPr>
              <w:t xml:space="preserve">lentelės 1 punkte </w:t>
            </w:r>
            <w:r w:rsidRPr="00E32F66">
              <w:rPr>
                <w:sz w:val="24"/>
                <w:szCs w:val="24"/>
                <w:lang w:val="lt-LT" w:eastAsia="lt-LT"/>
              </w:rPr>
              <w:t xml:space="preserve">nurodyta, kad: “Tiekėjo vidutinės metinės visos veiklos pajamos per 3 finansinius metus turi būti ne mažesnės kaip </w:t>
            </w:r>
            <w:r w:rsidRPr="00E32F66">
              <w:rPr>
                <w:b/>
                <w:bCs/>
                <w:sz w:val="24"/>
                <w:szCs w:val="24"/>
                <w:lang w:val="lt-LT" w:eastAsia="lt-LT"/>
              </w:rPr>
              <w:t xml:space="preserve">60 000 000,00 </w:t>
            </w:r>
            <w:r w:rsidRPr="00E32F66">
              <w:rPr>
                <w:sz w:val="24"/>
                <w:szCs w:val="24"/>
                <w:lang w:val="lt-LT" w:eastAsia="lt-LT"/>
              </w:rPr>
              <w:t>Eur be PVM.“.</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 xml:space="preserve">2017-06-29 Viešųjų pirkimų tarnybos direktoriaus įsakymu Nr. 1S-105 patvirtintos Tiekėjo kvalifikacijos reikalavimų nustatymo metodika (toliau – Metodika), kuria privaloma vadovautis perkančiosioms organizacijos, vykdant </w:t>
            </w:r>
            <w:r w:rsidRPr="00E32F66">
              <w:rPr>
                <w:sz w:val="24"/>
                <w:szCs w:val="24"/>
                <w:lang w:val="lt-LT" w:eastAsia="lt-LT"/>
              </w:rPr>
              <w:lastRenderedPageBreak/>
              <w:t>tarptautinius ir supaprastintus viešuosius pirkimus, taigi ir Perkančiajai organizacijai šios Metodikos reikalavimai yra privalomi.</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Pirkimo dokumentų priede „Kvalifikacijos reikalavimai tiekėjui“ lentelės 1 punkte suformuluotas kvalifikacinis reikalavimas dėl bendros metinės apyvartos neatitinka Metodikoje nustatytų reikalavimų.</w:t>
            </w:r>
          </w:p>
          <w:p w:rsidR="00F25C3C" w:rsidRPr="00E32F66" w:rsidRDefault="00F25C3C" w:rsidP="00F25C3C">
            <w:pPr>
              <w:autoSpaceDE w:val="0"/>
              <w:autoSpaceDN w:val="0"/>
              <w:adjustRightInd w:val="0"/>
              <w:jc w:val="both"/>
              <w:rPr>
                <w:sz w:val="24"/>
                <w:szCs w:val="24"/>
                <w:lang w:val="lt-LT" w:eastAsia="lt-LT"/>
              </w:rPr>
            </w:pPr>
            <w:r w:rsidRPr="00E32F66">
              <w:rPr>
                <w:b/>
                <w:bCs/>
                <w:i/>
                <w:iCs/>
                <w:sz w:val="24"/>
                <w:szCs w:val="24"/>
                <w:lang w:val="lt-LT" w:eastAsia="lt-LT"/>
              </w:rPr>
              <w:t xml:space="preserve">Pirma, </w:t>
            </w:r>
            <w:r w:rsidRPr="00E32F66">
              <w:rPr>
                <w:sz w:val="24"/>
                <w:szCs w:val="24"/>
                <w:lang w:val="lt-LT" w:eastAsia="lt-LT"/>
              </w:rPr>
              <w:t>Metodikos 7.3. punktas numato, kad tiekėjų kvalifikacijos reikalavimai negali dirbtinai riboti konkurencijos, turi būti proporcingi pirkimo objektui.</w:t>
            </w:r>
          </w:p>
          <w:p w:rsidR="00F25C3C" w:rsidRPr="00E32F66" w:rsidRDefault="00F25C3C" w:rsidP="00F25C3C">
            <w:pPr>
              <w:autoSpaceDE w:val="0"/>
              <w:autoSpaceDN w:val="0"/>
              <w:adjustRightInd w:val="0"/>
              <w:jc w:val="both"/>
              <w:rPr>
                <w:i/>
                <w:iCs/>
                <w:sz w:val="24"/>
                <w:szCs w:val="24"/>
                <w:lang w:val="lt-LT" w:eastAsia="lt-LT"/>
              </w:rPr>
            </w:pPr>
            <w:r w:rsidRPr="00E32F66">
              <w:rPr>
                <w:sz w:val="24"/>
                <w:szCs w:val="24"/>
                <w:lang w:val="lt-LT" w:eastAsia="lt-LT"/>
              </w:rPr>
              <w:t xml:space="preserve">Proporcingumo taisyklė yra detalizuota Metodikos 11.1. punkte, kuris numato, kad nustatant reikalavimus dėl tiekėjo finansinių ir ekonominių pajėgumų, atsižvelgiama į numatomą </w:t>
            </w:r>
            <w:r w:rsidRPr="00E32F66">
              <w:rPr>
                <w:b/>
                <w:bCs/>
                <w:sz w:val="24"/>
                <w:szCs w:val="24"/>
                <w:lang w:val="lt-LT" w:eastAsia="lt-LT"/>
              </w:rPr>
              <w:t xml:space="preserve">pirkimo sutarties trukmę </w:t>
            </w:r>
            <w:r w:rsidRPr="00E32F66">
              <w:rPr>
                <w:sz w:val="24"/>
                <w:szCs w:val="24"/>
                <w:lang w:val="lt-LT" w:eastAsia="lt-LT"/>
              </w:rPr>
              <w:t xml:space="preserve">ir </w:t>
            </w:r>
            <w:r w:rsidRPr="00E32F66">
              <w:rPr>
                <w:b/>
                <w:bCs/>
                <w:sz w:val="24"/>
                <w:szCs w:val="24"/>
                <w:lang w:val="lt-LT" w:eastAsia="lt-LT"/>
              </w:rPr>
              <w:t>vertę be PVM</w:t>
            </w:r>
            <w:r w:rsidRPr="00E32F66">
              <w:rPr>
                <w:sz w:val="24"/>
                <w:szCs w:val="24"/>
                <w:lang w:val="lt-LT" w:eastAsia="lt-LT"/>
              </w:rPr>
              <w:t xml:space="preserve">, o kai pirkimo </w:t>
            </w:r>
            <w:r w:rsidRPr="00E32F66">
              <w:rPr>
                <w:b/>
                <w:bCs/>
                <w:sz w:val="24"/>
                <w:szCs w:val="24"/>
                <w:lang w:val="lt-LT" w:eastAsia="lt-LT"/>
              </w:rPr>
              <w:t xml:space="preserve">sutartis yra ilgalaikė </w:t>
            </w:r>
            <w:r w:rsidRPr="00E32F66">
              <w:rPr>
                <w:sz w:val="24"/>
                <w:szCs w:val="24"/>
                <w:lang w:val="lt-LT" w:eastAsia="lt-LT"/>
              </w:rPr>
              <w:t xml:space="preserve">– kokia planuojama </w:t>
            </w:r>
            <w:r w:rsidRPr="00E32F66">
              <w:rPr>
                <w:b/>
                <w:bCs/>
                <w:sz w:val="24"/>
                <w:szCs w:val="24"/>
                <w:lang w:val="lt-LT" w:eastAsia="lt-LT"/>
              </w:rPr>
              <w:t>didžiausia metinė pirkimo sutarties vykdymo vertė</w:t>
            </w:r>
            <w:r w:rsidRPr="00E32F66">
              <w:rPr>
                <w:sz w:val="24"/>
                <w:szCs w:val="24"/>
                <w:lang w:val="lt-LT" w:eastAsia="lt-LT"/>
              </w:rPr>
              <w:t xml:space="preserve">. Remiantis Metodikos 12.1. punkte nustatytomis bendros metinės apyvartos kvalifikacinio reikalavimo taikymo taisyklėmis, kai numatoma sudaryti ilgalaikę vidutinės ar didelės vertės pirkimo sutartį, </w:t>
            </w:r>
            <w:r w:rsidRPr="00E32F66">
              <w:rPr>
                <w:b/>
                <w:bCs/>
                <w:sz w:val="24"/>
                <w:szCs w:val="24"/>
                <w:lang w:val="lt-LT" w:eastAsia="lt-LT"/>
              </w:rPr>
              <w:t>atsižvelgiama į planuojamą didžiausią metinę pirkimo sutarties vykdymo vertę</w:t>
            </w:r>
            <w:r w:rsidRPr="00E32F66">
              <w:rPr>
                <w:sz w:val="24"/>
                <w:szCs w:val="24"/>
                <w:lang w:val="lt-LT" w:eastAsia="lt-LT"/>
              </w:rPr>
              <w:t xml:space="preserve">. </w:t>
            </w:r>
            <w:r w:rsidRPr="00E32F66">
              <w:rPr>
                <w:i/>
                <w:iCs/>
                <w:sz w:val="24"/>
                <w:szCs w:val="24"/>
                <w:lang w:val="lt-LT" w:eastAsia="lt-LT"/>
              </w:rPr>
              <w:t xml:space="preserve">Pavyzdžiui, jeigu ketinama sudaryti 36 mėnesių trukmės pirkimo sutartį, kurios kiekvienais metais planuojamas įvykdymas yra panašus, nustatomas reikalavimas ūkio subjekto bendroms metinėms visos veiklos pajamoms – konkreti suma eurais, </w:t>
            </w:r>
            <w:r w:rsidRPr="00E32F66">
              <w:rPr>
                <w:b/>
                <w:bCs/>
                <w:i/>
                <w:iCs/>
                <w:sz w:val="24"/>
                <w:szCs w:val="24"/>
                <w:lang w:val="lt-LT" w:eastAsia="lt-LT"/>
              </w:rPr>
              <w:t>kuri būtų apie 0,2-0,7 visos numatomos pirkimo sutarties vertės</w:t>
            </w:r>
            <w:r w:rsidRPr="00E32F66">
              <w:rPr>
                <w:i/>
                <w:iCs/>
                <w:sz w:val="24"/>
                <w:szCs w:val="24"/>
                <w:lang w:val="lt-LT" w:eastAsia="lt-LT"/>
              </w:rPr>
              <w:t>.</w:t>
            </w:r>
          </w:p>
          <w:p w:rsidR="00F25C3C" w:rsidRPr="00E32F66" w:rsidRDefault="00F25C3C" w:rsidP="00F25C3C">
            <w:pPr>
              <w:autoSpaceDE w:val="0"/>
              <w:autoSpaceDN w:val="0"/>
              <w:adjustRightInd w:val="0"/>
              <w:jc w:val="both"/>
              <w:rPr>
                <w:sz w:val="24"/>
                <w:szCs w:val="24"/>
                <w:lang w:val="lt-LT"/>
              </w:rPr>
            </w:pPr>
            <w:r w:rsidRPr="00E32F66">
              <w:rPr>
                <w:sz w:val="24"/>
                <w:szCs w:val="24"/>
                <w:highlight w:val="lightGray"/>
                <w:lang w:val="lt-LT" w:eastAsia="lt-LT"/>
              </w:rPr>
              <w:t>Nors Perkančioji organizacija nėra nurodžiusi pirkimo objekto vertės (planuojamos pirkimui skirti lėšų sumos), preliminariai vertinant iš pateiktų pirkimo dokumentų, viso pirkimo objekto sąmatinė vertė galėtų būti apie 100 milijonų eurų</w:t>
            </w:r>
            <w:r w:rsidRPr="00E32F66">
              <w:rPr>
                <w:sz w:val="24"/>
                <w:szCs w:val="24"/>
                <w:lang w:val="lt-LT" w:eastAsia="lt-LT"/>
              </w:rPr>
              <w:t xml:space="preserve">. Atsižvelgiant į tai, kad numatoma sudaryti ilgalaikę pirkimo sutartį, kurios trukmė, įvertinus visus statybos technologinius, inžinerinius ypatumus, bus ne trumpesnė nei </w:t>
            </w:r>
            <w:r w:rsidRPr="00E32F66">
              <w:rPr>
                <w:sz w:val="24"/>
                <w:szCs w:val="24"/>
                <w:lang w:val="lt-LT" w:eastAsia="lt-LT"/>
              </w:rPr>
              <w:lastRenderedPageBreak/>
              <w:t>30 mėnesių, taigi numatomas ne didesnis nei 50 milijonų sutarties įvykdymas per metus, suformuluodama 60 milijono eurų bendrosios metinės apyvartos kvalifikacinį reikalavimą, Perkančioji organizacija nesilaikė Metodikoje įtvirtintų reikalavimų, t. y. nustatė neproporcingai per aukštą bendrųjų metinių pajamų ribą.</w:t>
            </w:r>
          </w:p>
          <w:p w:rsidR="00F25C3C" w:rsidRPr="00E32F66" w:rsidRDefault="00F25C3C" w:rsidP="00F25C3C">
            <w:pPr>
              <w:autoSpaceDE w:val="0"/>
              <w:autoSpaceDN w:val="0"/>
              <w:adjustRightInd w:val="0"/>
              <w:jc w:val="both"/>
              <w:rPr>
                <w:sz w:val="24"/>
                <w:szCs w:val="24"/>
                <w:lang w:val="lt-LT" w:eastAsia="lt-LT"/>
              </w:rPr>
            </w:pPr>
            <w:r w:rsidRPr="00E32F66">
              <w:rPr>
                <w:b/>
                <w:bCs/>
                <w:i/>
                <w:iCs/>
                <w:sz w:val="24"/>
                <w:szCs w:val="24"/>
                <w:lang w:val="lt-LT" w:eastAsia="lt-LT"/>
              </w:rPr>
              <w:t>Antra</w:t>
            </w:r>
            <w:r w:rsidRPr="00E32F66">
              <w:rPr>
                <w:sz w:val="24"/>
                <w:szCs w:val="24"/>
                <w:lang w:val="lt-LT" w:eastAsia="lt-LT"/>
              </w:rPr>
              <w:t>, Metodikos 7.4. punkte numatyta</w:t>
            </w:r>
            <w:r w:rsidRPr="00E32F66">
              <w:rPr>
                <w:b/>
                <w:bCs/>
                <w:sz w:val="24"/>
                <w:szCs w:val="24"/>
                <w:lang w:val="lt-LT" w:eastAsia="lt-LT"/>
              </w:rPr>
              <w:t xml:space="preserve">, kvalifikacijos reikalavimų tikslas – ne atrinkti aukščiausią kvalifikaciją turinčius tiekėjus, bet atrinkti visus tiekėjus, kurie turi teisę ir (ar) būtų pajėgūs vykdyti pirkimo sutartį. </w:t>
            </w:r>
            <w:r w:rsidRPr="00E32F66">
              <w:rPr>
                <w:sz w:val="24"/>
                <w:szCs w:val="24"/>
                <w:lang w:val="lt-LT" w:eastAsia="lt-LT"/>
              </w:rPr>
              <w:t xml:space="preserve">Metodikos 11.4. punktas numato, kad turi būti atsižvelgiama ir į prekių, paslaugų ar darbų </w:t>
            </w:r>
            <w:r w:rsidRPr="00E32F66">
              <w:rPr>
                <w:b/>
                <w:bCs/>
                <w:sz w:val="24"/>
                <w:szCs w:val="24"/>
                <w:lang w:val="lt-LT" w:eastAsia="lt-LT"/>
              </w:rPr>
              <w:t xml:space="preserve">sektoriaus ypatumus </w:t>
            </w:r>
            <w:r w:rsidRPr="00E32F66">
              <w:rPr>
                <w:sz w:val="24"/>
                <w:szCs w:val="24"/>
                <w:lang w:val="lt-LT" w:eastAsia="lt-LT"/>
              </w:rPr>
              <w:t xml:space="preserve">ir rinkoje prekes parduodančių, paslaugas teikiančių ar darbus atliekančių </w:t>
            </w:r>
            <w:r w:rsidRPr="00E32F66">
              <w:rPr>
                <w:b/>
                <w:bCs/>
                <w:sz w:val="24"/>
                <w:szCs w:val="24"/>
                <w:lang w:val="lt-LT" w:eastAsia="lt-LT"/>
              </w:rPr>
              <w:t>tiekėjų esamą finansinį ir ekonominį pajėgumą</w:t>
            </w:r>
            <w:r w:rsidRPr="00E32F66">
              <w:rPr>
                <w:sz w:val="24"/>
                <w:szCs w:val="24"/>
                <w:lang w:val="lt-LT" w:eastAsia="lt-LT"/>
              </w:rPr>
              <w:t>, kadangi skirtinguose sektoriuose ta pati rodiklio reikšmė gali rodyti skirtingą situaciją.</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Atsižvelgiant į viešai skelbiamus 2023 m. finansinius duomenis, statybų sektoriuje dirbančių įmonių, turinčių aukštesnes nei 60 milijonų eurų bendrąsias pajamas buvo septyniolika. (</w:t>
            </w:r>
            <w:r w:rsidRPr="00E32F66">
              <w:rPr>
                <w:i/>
                <w:iCs/>
                <w:sz w:val="24"/>
                <w:szCs w:val="24"/>
                <w:lang w:val="lt-LT" w:eastAsia="lt-LT"/>
              </w:rPr>
              <w:t>Šaltinis</w:t>
            </w:r>
            <w:r w:rsidRPr="00E32F66">
              <w:rPr>
                <w:sz w:val="24"/>
                <w:szCs w:val="24"/>
                <w:lang w:val="lt-LT" w:eastAsia="lt-LT"/>
              </w:rPr>
              <w:t>: Verslo žinių Didžiausių Lietuvos bendrovių pagal 2023 m. pajamas sąrašas, visas sąrašas pridedamas priedu prie šio rašto). Iš sąrašo eliminavus išimtinai infrastruktūros objektuose (kelių ir transporto statinių sektoriuose) dirbančias statybų bendroves, matyti, kad perkančiosios organizacijos nustatytą bendrosios apyvartos pajamų kartelę pasiekia viso labo septynios bendrovės, vykdančios generalinę statybą. Taigi pagrįstai darytina išvada, kad taikant 60 milijono bendrosios vienų metų apyvartos reikalavimą, Perkančiosios organizacijos pirkime galėtų dalyvauti labai ribotas tiekėjų skaičius, normali konkurencija nebūtų užtikrinta.</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 xml:space="preserve">Apibendrinant aukščiau nurodytas aplinkybes, UAB „Naresta“ pažymi, kad Pirkimo dokumentų priede „Kvalifikacijos reikalavimai tiekėjui“, lentelės 1 punkte </w:t>
            </w:r>
            <w:r w:rsidRPr="00E32F66">
              <w:rPr>
                <w:sz w:val="24"/>
                <w:szCs w:val="24"/>
                <w:lang w:val="lt-LT" w:eastAsia="lt-LT"/>
              </w:rPr>
              <w:lastRenderedPageBreak/>
              <w:t xml:space="preserve">nurodytas kvalifikacinis reikalavimas “Tiekėjo vidutinės metinės visos veiklos pajamos per 3 finansinius metus turi būti ne mažesnės kaip </w:t>
            </w:r>
            <w:r w:rsidRPr="00E32F66">
              <w:rPr>
                <w:b/>
                <w:bCs/>
                <w:sz w:val="24"/>
                <w:szCs w:val="24"/>
                <w:lang w:val="lt-LT" w:eastAsia="lt-LT"/>
              </w:rPr>
              <w:t xml:space="preserve">60 000 000,00 </w:t>
            </w:r>
            <w:r w:rsidRPr="00E32F66">
              <w:rPr>
                <w:sz w:val="24"/>
                <w:szCs w:val="24"/>
                <w:lang w:val="lt-LT" w:eastAsia="lt-LT"/>
              </w:rPr>
              <w:t>Eur be PVM.“, laikytinas ribojančiu konkurenciją, kadangi sudaro išskirtines sąlygas tik keletui pačių stambiausių statybos bendrovių ir užriboja galimybę pirkime gauti daugiau konkurencingų pasiūlymų.</w:t>
            </w:r>
          </w:p>
          <w:p w:rsidR="00F25C3C" w:rsidRPr="00E32F66" w:rsidRDefault="00F25C3C" w:rsidP="00F25C3C">
            <w:pPr>
              <w:autoSpaceDE w:val="0"/>
              <w:autoSpaceDN w:val="0"/>
              <w:adjustRightInd w:val="0"/>
              <w:jc w:val="both"/>
              <w:rPr>
                <w:sz w:val="24"/>
                <w:szCs w:val="24"/>
                <w:lang w:val="lt-LT" w:eastAsia="lt-LT"/>
              </w:rPr>
            </w:pPr>
            <w:r w:rsidRPr="00E32F66">
              <w:rPr>
                <w:sz w:val="24"/>
                <w:szCs w:val="24"/>
                <w:lang w:val="lt-LT" w:eastAsia="lt-LT"/>
              </w:rPr>
              <w:t>Siekiant užtikrinti Metodikos reikalavimų laikymąsi, šis tiekėjų finansinį pajėgumą nustatantis kvalifikacinis reikalavimas galėtų būti pakoreguotas numatant (1) vidutinės metinės veiklos pajamų reikalavimą per paskutinius 2 (dvejus) finansinius metus, nes siekiama sudaryti ilgalaikę, mažiausiai dvejų metų trukmės statybos rangos sutartį, taip pat (2) nustatant reikalaujamą vidutinės metinės apyvartos dydį neviršyti 0,7 visos numatomos vienų sutarties vykdymo metų pirkimo sutarties vertės.</w:t>
            </w:r>
          </w:p>
          <w:p w:rsidR="00F25C3C" w:rsidRPr="00E32F66" w:rsidRDefault="00F25C3C" w:rsidP="00F25C3C">
            <w:pPr>
              <w:autoSpaceDE w:val="0"/>
              <w:autoSpaceDN w:val="0"/>
              <w:adjustRightInd w:val="0"/>
              <w:jc w:val="both"/>
              <w:rPr>
                <w:sz w:val="24"/>
                <w:szCs w:val="24"/>
                <w:lang w:val="lt-LT" w:eastAsia="lt-LT"/>
              </w:rPr>
            </w:pPr>
            <w:r w:rsidRPr="00E32F66">
              <w:rPr>
                <w:b/>
                <w:bCs/>
                <w:sz w:val="24"/>
                <w:szCs w:val="24"/>
                <w:lang w:val="lt-LT" w:eastAsia="lt-LT"/>
              </w:rPr>
              <w:t xml:space="preserve">Todėl UAB „Naresta“ šiuo siūlo </w:t>
            </w:r>
            <w:r w:rsidRPr="00E32F66">
              <w:rPr>
                <w:sz w:val="24"/>
                <w:szCs w:val="24"/>
                <w:lang w:val="lt-LT" w:eastAsia="lt-LT"/>
              </w:rPr>
              <w:t>Perkančiajai organizacijai skelbiant „Kvalifikacijos reikalavimai tiekėjui“ neįtraukti nurodytus pažeidimus atitinkančios sąlygos, o lentelės 1 punkto reikalavimą formuluoti taip:</w:t>
            </w:r>
          </w:p>
          <w:p w:rsidR="00F25C3C" w:rsidRPr="00E32F66" w:rsidRDefault="00F25C3C" w:rsidP="00F25C3C">
            <w:pPr>
              <w:autoSpaceDE w:val="0"/>
              <w:autoSpaceDN w:val="0"/>
              <w:adjustRightInd w:val="0"/>
              <w:jc w:val="both"/>
              <w:rPr>
                <w:b/>
                <w:bCs/>
                <w:lang w:val="lt-LT"/>
              </w:rPr>
            </w:pPr>
            <w:r w:rsidRPr="00E32F66">
              <w:rPr>
                <w:sz w:val="24"/>
                <w:szCs w:val="24"/>
                <w:lang w:val="lt-LT" w:eastAsia="lt-LT"/>
              </w:rPr>
              <w:t xml:space="preserve">“Tiekėjo visos veiklos vidutinės metinės pajamos </w:t>
            </w:r>
            <w:r w:rsidRPr="00E32F66">
              <w:rPr>
                <w:b/>
                <w:bCs/>
                <w:sz w:val="24"/>
                <w:szCs w:val="24"/>
                <w:lang w:val="lt-LT" w:eastAsia="lt-LT"/>
              </w:rPr>
              <w:t>per paskutinius 3 (trejus) finansinius metus</w:t>
            </w:r>
            <w:r w:rsidRPr="00E32F66">
              <w:rPr>
                <w:sz w:val="24"/>
                <w:szCs w:val="24"/>
                <w:lang w:val="lt-LT" w:eastAsia="lt-LT"/>
              </w:rPr>
              <w:t xml:space="preserve">, turi būti ne mažesnės kaip </w:t>
            </w:r>
            <w:r w:rsidRPr="00E32F66">
              <w:rPr>
                <w:b/>
                <w:bCs/>
                <w:sz w:val="24"/>
                <w:szCs w:val="24"/>
                <w:lang w:val="lt-LT" w:eastAsia="lt-LT"/>
              </w:rPr>
              <w:t xml:space="preserve">35 000 000,00 </w:t>
            </w:r>
            <w:r w:rsidRPr="00E32F66">
              <w:rPr>
                <w:sz w:val="24"/>
                <w:szCs w:val="24"/>
                <w:lang w:val="lt-LT" w:eastAsia="lt-LT"/>
              </w:rPr>
              <w:t>Eur.“.</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195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b/>
                <w:lang w:val="lt-LT"/>
              </w:rPr>
            </w:pPr>
            <w:r w:rsidRPr="00E32F66">
              <w:rPr>
                <w:b/>
                <w:bCs/>
                <w:lang w:val="lt-LT"/>
              </w:rPr>
              <w:t>5 tiekėjas</w:t>
            </w:r>
            <w:r w:rsidRPr="00E32F66">
              <w:rPr>
                <w:b/>
                <w:lang w:val="lt-LT"/>
              </w:rPr>
              <w:t xml:space="preserve"> </w:t>
            </w:r>
          </w:p>
          <w:p w:rsidR="00F25C3C" w:rsidRPr="00E32F66" w:rsidRDefault="00F25C3C" w:rsidP="00F25C3C">
            <w:pPr>
              <w:pStyle w:val="Default"/>
              <w:jc w:val="both"/>
              <w:rPr>
                <w:bCs/>
                <w:lang w:val="lt-LT"/>
              </w:rPr>
            </w:pPr>
            <w:r w:rsidRPr="00E32F66">
              <w:rPr>
                <w:bCs/>
                <w:lang w:val="lt-LT"/>
              </w:rPr>
              <w:t>Taip, siūlome įtraukti kvalifikacijos reikalavimus projektavimo specialistų patirčiai, nes jų kvalifikacija ir patirtis tiesiogiai įtakos galutinį darbų rezultatą ir kainą.</w:t>
            </w:r>
          </w:p>
          <w:p w:rsidR="00F25C3C" w:rsidRPr="00E32F66" w:rsidRDefault="00F25C3C" w:rsidP="00F25C3C">
            <w:pPr>
              <w:pStyle w:val="Default"/>
              <w:jc w:val="both"/>
              <w:rPr>
                <w:bCs/>
                <w:lang w:val="lt-LT"/>
              </w:rPr>
            </w:pPr>
            <w:r w:rsidRPr="00E32F66">
              <w:rPr>
                <w:bCs/>
                <w:lang w:val="lt-LT"/>
              </w:rPr>
              <w:t xml:space="preserve">Viešuosiuose pirkimuose, susijusiuose su valstybei ypatingos svarbos objektais, kvalifikacijos reikalavimai specialistams yra esminis aspektas siekiant užtikrinti projekto saugumą, kokybę ir sėkmingą įgyvendinimą. Nors atestatas patvirtina, kad specialistas turi teisę vykdyti tam tikrą veiklą, jis neatspindi realios praktinės patirties. Todėl </w:t>
            </w:r>
            <w:r w:rsidRPr="00E32F66">
              <w:rPr>
                <w:bCs/>
                <w:lang w:val="lt-LT"/>
              </w:rPr>
              <w:lastRenderedPageBreak/>
              <w:t>svarbu ir tikslinga nustatyti ne tik atestato, bet ir patirties reikalavimus, dėl žemiau pateikiamų priežasčių:</w:t>
            </w:r>
          </w:p>
          <w:p w:rsidR="00F25C3C" w:rsidRPr="00E32F66" w:rsidRDefault="00F25C3C" w:rsidP="00F25C3C">
            <w:pPr>
              <w:pStyle w:val="Default"/>
              <w:jc w:val="both"/>
              <w:rPr>
                <w:bCs/>
                <w:lang w:val="lt-LT"/>
              </w:rPr>
            </w:pPr>
            <w:r w:rsidRPr="00E32F66">
              <w:rPr>
                <w:bCs/>
                <w:lang w:val="lt-LT"/>
              </w:rPr>
              <w:t> Projekto sudėtingumas ir rizikos valdymas Ypatingos svarbos objektai dažnai būna techniškai sudėtingi ir susiję su didelėmis rizikomis. Atitinkamos patirties turintys specialistai yra geriau pasirengę atpažinti galimas grėsmes, valdyti rizikas ir priimti tinkamus sprendimus.</w:t>
            </w:r>
          </w:p>
          <w:p w:rsidR="00F25C3C" w:rsidRPr="00E32F66" w:rsidRDefault="00F25C3C" w:rsidP="00F25C3C">
            <w:pPr>
              <w:pStyle w:val="Default"/>
              <w:jc w:val="both"/>
              <w:rPr>
                <w:bCs/>
                <w:lang w:val="lt-LT"/>
              </w:rPr>
            </w:pPr>
            <w:r w:rsidRPr="00E32F66">
              <w:rPr>
                <w:bCs/>
                <w:lang w:val="lt-LT"/>
              </w:rPr>
              <w:t> Kokybės užtikrinimas Patirtį turintys specialistai jau yra susidūrę su realiais projektavimo iššūkiais, todėl gali užtikrinti aukštesnę darbų kokybę. Jie geriau supranta normatyvinių reikalavimų praktinį pritaikymą ir gali efektyviau spręsti objekto projektavimo metu kylančias problemas.</w:t>
            </w:r>
          </w:p>
          <w:p w:rsidR="00F25C3C" w:rsidRPr="00E32F66" w:rsidRDefault="00F25C3C" w:rsidP="00F25C3C">
            <w:pPr>
              <w:pStyle w:val="Default"/>
              <w:jc w:val="both"/>
              <w:rPr>
                <w:bCs/>
                <w:lang w:val="lt-LT"/>
              </w:rPr>
            </w:pPr>
            <w:r w:rsidRPr="00E32F66">
              <w:rPr>
                <w:bCs/>
                <w:lang w:val="lt-LT"/>
              </w:rPr>
              <w:t> Efektyvesnis procesų valdymas Patyrę specialistai greičiau ir efektyviau sprendžia techninius klausimus, taip sumažindami klaidų tikimybę ir optimizuodami darbo eigą. Tai ypač svarbu, nes ypatingos svarbos objektų projektavimas dažnai yra susijęs su griežtais terminais ir dideliais finansiniais kaštais.</w:t>
            </w:r>
          </w:p>
          <w:p w:rsidR="00F25C3C" w:rsidRPr="00E32F66" w:rsidRDefault="00F25C3C" w:rsidP="00F25C3C">
            <w:pPr>
              <w:pStyle w:val="Default"/>
              <w:jc w:val="both"/>
              <w:rPr>
                <w:bCs/>
                <w:lang w:val="lt-LT"/>
              </w:rPr>
            </w:pPr>
            <w:r w:rsidRPr="00E32F66">
              <w:rPr>
                <w:bCs/>
                <w:lang w:val="lt-LT"/>
              </w:rPr>
              <w:t> Atestato nepakankamumas Atestatas patvirtina tik tam tikrų teorinių ir formalių reikalavimų atitikimą, tačiau jis nereiškia, kad specialistas turi praktinę patirtį vykdant panašius projektus. Reikalavimas dėl patirties leidžia atrinkti specialistus, kurie jau dirbo su tokio pobūdžio objektais ir turi įrodytą kompetenciją.</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82"/>
          <w:jc w:val="center"/>
        </w:trPr>
        <w:tc>
          <w:tcPr>
            <w:tcW w:w="206" w:type="pct"/>
            <w:vMerge w:val="restart"/>
            <w:vAlign w:val="center"/>
          </w:tcPr>
          <w:p w:rsidR="00F25C3C" w:rsidRPr="00E32F66" w:rsidRDefault="00F25C3C" w:rsidP="00F25C3C">
            <w:pPr>
              <w:rPr>
                <w:sz w:val="24"/>
                <w:szCs w:val="24"/>
                <w:lang w:val="lt-LT"/>
              </w:rPr>
            </w:pPr>
            <w:r w:rsidRPr="00E32F66">
              <w:rPr>
                <w:sz w:val="24"/>
                <w:szCs w:val="24"/>
                <w:lang w:val="lt-LT"/>
              </w:rPr>
              <w:t>12.</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eastAsia="lt-LT"/>
              </w:rPr>
              <w:t>Ar planuojate dalyvauti šiame pirkime? Jeigu ne, prašome nurodyti priežastį kodėl.</w:t>
            </w:r>
          </w:p>
        </w:tc>
        <w:tc>
          <w:tcPr>
            <w:tcW w:w="2135" w:type="pct"/>
            <w:vAlign w:val="center"/>
          </w:tcPr>
          <w:p w:rsidR="00F25C3C" w:rsidRPr="00E32F66" w:rsidRDefault="00F25C3C" w:rsidP="00F25C3C">
            <w:pPr>
              <w:pStyle w:val="Default"/>
              <w:jc w:val="both"/>
              <w:rPr>
                <w:lang w:val="lt-LT"/>
              </w:rPr>
            </w:pPr>
            <w:r w:rsidRPr="00E32F66">
              <w:rPr>
                <w:b/>
                <w:bCs/>
                <w:lang w:val="lt-LT"/>
              </w:rPr>
              <w:t>1 tiekėjas</w:t>
            </w:r>
            <w:r w:rsidRPr="00E32F66">
              <w:rPr>
                <w:lang w:val="lt-LT"/>
              </w:rPr>
              <w:t xml:space="preserve"> </w:t>
            </w:r>
          </w:p>
          <w:p w:rsidR="00F25C3C" w:rsidRPr="00E32F66" w:rsidRDefault="00F25C3C" w:rsidP="00F25C3C">
            <w:pPr>
              <w:pStyle w:val="Default"/>
              <w:jc w:val="both"/>
              <w:rPr>
                <w:lang w:val="lt-LT"/>
              </w:rPr>
            </w:pPr>
            <w:r w:rsidRPr="00E32F66">
              <w:rPr>
                <w:lang w:val="lt-LT"/>
              </w:rPr>
              <w:t>Jeigu sąlygos bus aiškios ir interpretuojamos aiškiai, tada planuojame dalyvauti.</w:t>
            </w:r>
          </w:p>
        </w:tc>
        <w:tc>
          <w:tcPr>
            <w:tcW w:w="739" w:type="pct"/>
            <w:vMerge w:val="restart"/>
            <w:vAlign w:val="center"/>
          </w:tcPr>
          <w:p w:rsidR="00F25C3C" w:rsidRPr="00E32F66" w:rsidRDefault="00F25C3C" w:rsidP="00F25C3C">
            <w:pPr>
              <w:rPr>
                <w:sz w:val="24"/>
                <w:szCs w:val="24"/>
                <w:lang w:val="lt-LT"/>
              </w:rPr>
            </w:pPr>
            <w:r>
              <w:rPr>
                <w:sz w:val="24"/>
                <w:szCs w:val="24"/>
                <w:lang w:val="lt-LT"/>
              </w:rPr>
              <w:t>-</w:t>
            </w:r>
          </w:p>
        </w:tc>
        <w:tc>
          <w:tcPr>
            <w:tcW w:w="717" w:type="pct"/>
            <w:vMerge w:val="restart"/>
            <w:vAlign w:val="center"/>
          </w:tcPr>
          <w:p w:rsidR="00F25C3C" w:rsidRPr="00E32F66" w:rsidRDefault="00F25C3C" w:rsidP="00F25C3C">
            <w:pPr>
              <w:rPr>
                <w:sz w:val="24"/>
                <w:szCs w:val="24"/>
                <w:lang w:val="lt-LT"/>
              </w:rPr>
            </w:pPr>
            <w:r>
              <w:rPr>
                <w:sz w:val="24"/>
                <w:szCs w:val="24"/>
                <w:lang w:val="lt-LT"/>
              </w:rPr>
              <w:t>-</w:t>
            </w:r>
          </w:p>
        </w:tc>
      </w:tr>
      <w:tr w:rsidR="00F25C3C" w:rsidRPr="00E32F66" w:rsidTr="00E32F66">
        <w:trPr>
          <w:trHeight w:val="282"/>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Taip</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82"/>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F25C3C" w:rsidRDefault="00F25C3C" w:rsidP="00F25C3C">
            <w:pPr>
              <w:rPr>
                <w:bCs/>
                <w:sz w:val="24"/>
                <w:szCs w:val="24"/>
                <w:lang w:val="lt-LT" w:eastAsia="lt-LT"/>
              </w:rPr>
            </w:pPr>
            <w:r w:rsidRPr="00F25C3C">
              <w:rPr>
                <w:bCs/>
                <w:sz w:val="24"/>
                <w:szCs w:val="24"/>
                <w:lang w:val="lt-LT" w:eastAsia="lt-LT"/>
              </w:rPr>
              <w:t xml:space="preserve">Taip, jeigu pirkimo metu nebus pateiktos stipriai konkurenciją ribojančios sąlygos. </w:t>
            </w:r>
          </w:p>
          <w:p w:rsidR="00F25C3C" w:rsidRPr="00E32F66" w:rsidRDefault="00F25C3C" w:rsidP="00F25C3C">
            <w:pPr>
              <w:rPr>
                <w:sz w:val="24"/>
                <w:szCs w:val="24"/>
                <w:lang w:val="lt-LT" w:eastAsia="lt-LT"/>
              </w:rPr>
            </w:pPr>
            <w:r w:rsidRPr="00E32F66">
              <w:rPr>
                <w:sz w:val="24"/>
                <w:szCs w:val="24"/>
                <w:lang w:val="lt-LT" w:eastAsia="lt-LT"/>
              </w:rPr>
              <w:lastRenderedPageBreak/>
              <w:t>Atsižvelgdami į vykdomą rinkos konsultaciją ir siekdami prisidėti prie skaidrių bei efektyvių viešųjų pirkimų sąlygų formavimo, teikiame šias rekomendacijas dėl sutarties įvykdymo užtikrinimo reikalavimų.</w:t>
            </w:r>
          </w:p>
          <w:p w:rsidR="00F25C3C" w:rsidRPr="00E32F66" w:rsidRDefault="00F25C3C" w:rsidP="00F25C3C">
            <w:pPr>
              <w:pStyle w:val="ListParagraph"/>
              <w:numPr>
                <w:ilvl w:val="0"/>
                <w:numId w:val="16"/>
              </w:numPr>
              <w:rPr>
                <w:color w:val="FF0000"/>
                <w:sz w:val="24"/>
                <w:szCs w:val="24"/>
                <w:lang w:val="lt-LT" w:eastAsia="lt-LT"/>
              </w:rPr>
            </w:pPr>
            <w:r w:rsidRPr="00E32F66">
              <w:rPr>
                <w:sz w:val="24"/>
                <w:szCs w:val="24"/>
                <w:lang w:val="lt-LT" w:eastAsia="lt-LT"/>
              </w:rPr>
              <w:t>Siūlome svarstyti galimybę nustatyti ne didesnį kaip 5% sutarties įvykdymo užtikrinimą bei suteikti tiekėjams lankstesnes garantijų pateikimo galimybes, įskaitant akcininko laidavimo arba kitų finansinių instrumentų pripažinimą (pvz. Lietuvos Respublikos vyriausybės Taupymo lakštų - gynybos obligacijos).</w:t>
            </w:r>
          </w:p>
          <w:p w:rsidR="00F25C3C" w:rsidRPr="00E32F66" w:rsidRDefault="00F25C3C" w:rsidP="00F25C3C">
            <w:pPr>
              <w:rPr>
                <w:sz w:val="24"/>
                <w:szCs w:val="24"/>
                <w:lang w:val="lt-LT" w:eastAsia="lt-LT"/>
              </w:rPr>
            </w:pPr>
            <w:r w:rsidRPr="00E32F66">
              <w:rPr>
                <w:sz w:val="24"/>
                <w:szCs w:val="24"/>
                <w:lang w:val="lt-LT" w:eastAsia="lt-LT"/>
              </w:rPr>
              <w:t>Šį pasiūlymą grindžiame šiais argumentais:</w:t>
            </w:r>
          </w:p>
          <w:p w:rsidR="00F25C3C" w:rsidRPr="00E32F66" w:rsidRDefault="00F25C3C" w:rsidP="00F25C3C">
            <w:pPr>
              <w:numPr>
                <w:ilvl w:val="0"/>
                <w:numId w:val="15"/>
              </w:numPr>
              <w:rPr>
                <w:sz w:val="24"/>
                <w:szCs w:val="24"/>
                <w:lang w:val="lt-LT" w:eastAsia="lt-LT"/>
              </w:rPr>
            </w:pPr>
            <w:r w:rsidRPr="00E32F66">
              <w:rPr>
                <w:b/>
                <w:bCs/>
                <w:sz w:val="24"/>
                <w:szCs w:val="24"/>
                <w:lang w:val="lt-LT" w:eastAsia="lt-LT"/>
              </w:rPr>
              <w:t>Konkurencijos didinimas ir proporcingumo principo laikymasis.</w:t>
            </w:r>
            <w:r w:rsidRPr="00E32F66">
              <w:rPr>
                <w:sz w:val="24"/>
                <w:szCs w:val="24"/>
                <w:lang w:val="lt-LT" w:eastAsia="lt-LT"/>
              </w:rPr>
              <w:t xml:space="preserve"> Per didelis užtikrinimo dydis gali neproporcingai apriboti tiekėjų galimybes dalyvauti pirkimuose, ypač MVĮ.</w:t>
            </w:r>
          </w:p>
          <w:p w:rsidR="00F25C3C" w:rsidRPr="00E32F66" w:rsidRDefault="00F25C3C" w:rsidP="00F25C3C">
            <w:pPr>
              <w:numPr>
                <w:ilvl w:val="0"/>
                <w:numId w:val="15"/>
              </w:numPr>
              <w:rPr>
                <w:sz w:val="24"/>
                <w:szCs w:val="24"/>
                <w:lang w:val="lt-LT" w:eastAsia="lt-LT"/>
              </w:rPr>
            </w:pPr>
            <w:r w:rsidRPr="00E32F66">
              <w:rPr>
                <w:b/>
                <w:bCs/>
                <w:sz w:val="24"/>
                <w:szCs w:val="24"/>
                <w:lang w:val="lt-LT" w:eastAsia="lt-LT"/>
              </w:rPr>
              <w:t>Racionalus lėšų panaudojimas.</w:t>
            </w:r>
            <w:r w:rsidRPr="00E32F66">
              <w:rPr>
                <w:sz w:val="24"/>
                <w:szCs w:val="24"/>
                <w:lang w:val="lt-LT" w:eastAsia="lt-LT"/>
              </w:rPr>
              <w:t xml:space="preserve"> Alternatyvios garantijos mažina tiekėjų finansinę naštą, kartu išlaikant perkančiosios organizacijos interesų apsaugą.</w:t>
            </w:r>
          </w:p>
          <w:p w:rsidR="00F25C3C" w:rsidRPr="00E32F66" w:rsidRDefault="00F25C3C" w:rsidP="00F25C3C">
            <w:pPr>
              <w:numPr>
                <w:ilvl w:val="0"/>
                <w:numId w:val="15"/>
              </w:numPr>
              <w:rPr>
                <w:sz w:val="24"/>
                <w:szCs w:val="24"/>
                <w:lang w:val="lt-LT" w:eastAsia="lt-LT"/>
              </w:rPr>
            </w:pPr>
            <w:r w:rsidRPr="00E32F66">
              <w:rPr>
                <w:b/>
                <w:bCs/>
                <w:sz w:val="24"/>
                <w:szCs w:val="24"/>
                <w:lang w:val="lt-LT" w:eastAsia="lt-LT"/>
              </w:rPr>
              <w:t>Gerosios praktikos taikymas.</w:t>
            </w:r>
            <w:r w:rsidRPr="00E32F66">
              <w:rPr>
                <w:sz w:val="24"/>
                <w:szCs w:val="24"/>
                <w:lang w:val="lt-LT" w:eastAsia="lt-LT"/>
              </w:rPr>
              <w:t xml:space="preserve"> ES šalyse dažnai leidžiama naudoti įvairias užtikrinimo formas, kurios yra lygiavertės banko garantijoms.</w:t>
            </w:r>
          </w:p>
          <w:p w:rsidR="00F25C3C" w:rsidRPr="00E32F66" w:rsidRDefault="00F25C3C" w:rsidP="00F25C3C">
            <w:pPr>
              <w:numPr>
                <w:ilvl w:val="0"/>
                <w:numId w:val="15"/>
              </w:numPr>
              <w:rPr>
                <w:sz w:val="24"/>
                <w:szCs w:val="24"/>
                <w:lang w:val="lt-LT" w:eastAsia="lt-LT"/>
              </w:rPr>
            </w:pPr>
            <w:r w:rsidRPr="00E32F66">
              <w:rPr>
                <w:b/>
                <w:bCs/>
                <w:sz w:val="24"/>
                <w:szCs w:val="24"/>
                <w:lang w:val="lt-LT" w:eastAsia="lt-LT"/>
              </w:rPr>
              <w:t>Teisinis pagrindimas.</w:t>
            </w:r>
            <w:r w:rsidRPr="00E32F66">
              <w:rPr>
                <w:sz w:val="24"/>
                <w:szCs w:val="24"/>
                <w:lang w:val="lt-LT" w:eastAsia="lt-LT"/>
              </w:rPr>
              <w:t xml:space="preserve"> Vadovaujantis Viešųjų pirkimų įstatymo 42 straipsniu, perkančioji organizacija gali nustatyti užtikrinimo formas, jei jos yra pagrįstos ir proporcingos.</w:t>
            </w:r>
          </w:p>
          <w:p w:rsidR="00F25C3C" w:rsidRPr="00E32F66" w:rsidRDefault="00F25C3C" w:rsidP="00F25C3C">
            <w:pPr>
              <w:ind w:left="720"/>
              <w:rPr>
                <w:sz w:val="24"/>
                <w:szCs w:val="24"/>
                <w:lang w:val="lt-LT" w:eastAsia="lt-LT"/>
              </w:rPr>
            </w:pPr>
          </w:p>
          <w:p w:rsidR="00F25C3C" w:rsidRPr="00E32F66" w:rsidRDefault="00F25C3C" w:rsidP="00F25C3C">
            <w:pPr>
              <w:pStyle w:val="ListParagraph"/>
              <w:numPr>
                <w:ilvl w:val="0"/>
                <w:numId w:val="16"/>
              </w:numPr>
              <w:rPr>
                <w:sz w:val="24"/>
                <w:szCs w:val="24"/>
                <w:lang w:val="lt-LT" w:eastAsia="lt-LT"/>
              </w:rPr>
            </w:pPr>
            <w:r w:rsidRPr="00E32F66">
              <w:rPr>
                <w:sz w:val="24"/>
                <w:szCs w:val="24"/>
                <w:lang w:val="lt-LT" w:eastAsia="lt-LT"/>
              </w:rPr>
              <w:t>Siūlome svarstyti galimybę nustatyti garantinių įsipareigojimų užtikrinimą ne nuo visos sutarties vertės.</w:t>
            </w:r>
          </w:p>
          <w:p w:rsidR="00F25C3C" w:rsidRPr="00E32F66" w:rsidRDefault="00F25C3C" w:rsidP="00F25C3C">
            <w:pPr>
              <w:pStyle w:val="ListParagraph"/>
              <w:rPr>
                <w:sz w:val="24"/>
                <w:szCs w:val="24"/>
                <w:lang w:val="lt-LT" w:eastAsia="lt-LT"/>
              </w:rPr>
            </w:pPr>
            <w:r w:rsidRPr="00E32F66">
              <w:rPr>
                <w:sz w:val="24"/>
                <w:szCs w:val="24"/>
                <w:lang w:val="lt-LT" w:eastAsia="lt-LT"/>
              </w:rPr>
              <w:t xml:space="preserve">Vadovaujantis Lietuvos Respublikos Statybos įstatymo 41 straipsnio 2 dalimi, defektų šalinimo užtikrinimo suma statinio garantiniu 3 metų </w:t>
            </w:r>
            <w:r w:rsidRPr="00E32F66">
              <w:rPr>
                <w:sz w:val="24"/>
                <w:szCs w:val="24"/>
                <w:lang w:val="lt-LT" w:eastAsia="lt-LT"/>
              </w:rPr>
              <w:lastRenderedPageBreak/>
              <w:t>laikotarpiu turi būti ne mažesnė kaip 5% statinio statybos kainos. Tačiau ši nuostata taikoma tik statinio statybos kainai – inžinerinių tyrinėjimų, projektavimo paslaugų kaina į šią vertę neturėtų būti įtraukiama.</w:t>
            </w:r>
          </w:p>
          <w:p w:rsidR="00F25C3C" w:rsidRPr="00E32F66" w:rsidRDefault="00F25C3C" w:rsidP="00F25C3C">
            <w:pPr>
              <w:pStyle w:val="ListParagraph"/>
              <w:rPr>
                <w:sz w:val="24"/>
                <w:szCs w:val="24"/>
                <w:lang w:val="lt-LT" w:eastAsia="lt-LT"/>
              </w:rPr>
            </w:pPr>
            <w:r w:rsidRPr="00E32F66">
              <w:rPr>
                <w:sz w:val="24"/>
                <w:szCs w:val="24"/>
                <w:lang w:val="lt-LT" w:eastAsia="lt-LT"/>
              </w:rPr>
              <w:t>Be to, pagal tą pačią teisės normą, šis reikalavimas netaikomas griaunant statinius ar statant nesudėtinguosius statinius. Tai reiškia, kad ardymo ir kiti paruošiamieji žemės darbai, atliekami pagal projektą, neturėtų būti įtraukti į garantinės prievolės vertę. Tas pats principas turėtų būti taikomas ir nesudėtingų statinių statybos išlaidoms. Pavyzdžiui, jei projekte numatytas statinių griovimas ar laikinos apsaugos priemonės (pvz., „barikados“ iš esamo ar atvežtinio grunto), šiems darbams garantinio laikotarpio draudimo reikalavimas nėra pagrįstas.</w:t>
            </w:r>
          </w:p>
          <w:p w:rsidR="00F25C3C" w:rsidRPr="00E32F66" w:rsidRDefault="00F25C3C" w:rsidP="00F25C3C">
            <w:pPr>
              <w:pStyle w:val="ListParagraph"/>
              <w:rPr>
                <w:sz w:val="24"/>
                <w:szCs w:val="24"/>
                <w:lang w:val="lt-LT" w:eastAsia="lt-LT"/>
              </w:rPr>
            </w:pPr>
            <w:r w:rsidRPr="00E32F66">
              <w:rPr>
                <w:sz w:val="24"/>
                <w:szCs w:val="24"/>
                <w:lang w:val="lt-LT" w:eastAsia="lt-LT"/>
              </w:rPr>
              <w:t>Taip pat siūlome suteikti tiekėjams lankstesnes garantijų pateikimo galimybes, įskaitant akcininko laidavimą arba kitų finansinių instrumentų, tokių kaip Lietuvos Respublikos Vyriausybės taupymo lakštai ar gynybos obligacijos, pripažinimą kaip galiojančią užtikrinimo priemonę.</w:t>
            </w:r>
          </w:p>
          <w:p w:rsidR="00F25C3C" w:rsidRPr="00E32F66" w:rsidRDefault="00F25C3C" w:rsidP="00F25C3C">
            <w:pPr>
              <w:pStyle w:val="Default"/>
              <w:jc w:val="both"/>
              <w:rPr>
                <w:b/>
                <w:bCs/>
                <w:lang w:val="lt-LT"/>
              </w:rPr>
            </w:pPr>
            <w:r w:rsidRPr="00E32F66">
              <w:rPr>
                <w:lang w:val="lt-LT"/>
              </w:rPr>
              <w:t>Tikime, kad šios rekomendacijos prisidės prie sklandesnių viešųjų pirkimų procedūrų, skatins tiekėjų įsitraukimą ir užtikrins efektyvų sutartinių įsipareigojimų vykdymą.</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82"/>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Taip</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282"/>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5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Taip (projektavimo darbams).</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351"/>
          <w:jc w:val="center"/>
        </w:trPr>
        <w:tc>
          <w:tcPr>
            <w:tcW w:w="206" w:type="pct"/>
            <w:vMerge w:val="restart"/>
            <w:vAlign w:val="center"/>
          </w:tcPr>
          <w:p w:rsidR="00F25C3C" w:rsidRPr="00E32F66" w:rsidRDefault="00F25C3C" w:rsidP="00F25C3C">
            <w:pPr>
              <w:rPr>
                <w:sz w:val="24"/>
                <w:szCs w:val="24"/>
                <w:lang w:val="lt-LT"/>
              </w:rPr>
            </w:pPr>
            <w:r w:rsidRPr="00E32F66">
              <w:rPr>
                <w:sz w:val="24"/>
                <w:szCs w:val="24"/>
                <w:lang w:val="lt-LT"/>
              </w:rPr>
              <w:t>13.</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rPr>
              <w:t>Ar turite kitų pastebėjimų ar pasiūlymų?</w:t>
            </w:r>
          </w:p>
        </w:tc>
        <w:tc>
          <w:tcPr>
            <w:tcW w:w="2135" w:type="pct"/>
            <w:vAlign w:val="center"/>
          </w:tcPr>
          <w:p w:rsidR="00F25C3C" w:rsidRPr="00E32F66" w:rsidRDefault="00F25C3C" w:rsidP="00F25C3C">
            <w:pPr>
              <w:pStyle w:val="Default"/>
              <w:jc w:val="both"/>
              <w:rPr>
                <w:lang w:val="lt-LT"/>
              </w:rPr>
            </w:pPr>
            <w:r w:rsidRPr="00E32F66">
              <w:rPr>
                <w:b/>
                <w:bCs/>
                <w:lang w:val="lt-LT"/>
              </w:rPr>
              <w:t>1 tiekėjas</w:t>
            </w:r>
            <w:r w:rsidRPr="00E32F66">
              <w:rPr>
                <w:lang w:val="lt-LT"/>
              </w:rPr>
              <w:t xml:space="preserve"> </w:t>
            </w:r>
          </w:p>
          <w:p w:rsidR="00F25C3C" w:rsidRPr="00E32F66" w:rsidRDefault="00F25C3C" w:rsidP="00F25C3C">
            <w:pPr>
              <w:pStyle w:val="Default"/>
              <w:jc w:val="both"/>
              <w:rPr>
                <w:b/>
                <w:bCs/>
                <w:lang w:val="lt-LT"/>
              </w:rPr>
            </w:pPr>
            <w:r w:rsidRPr="00E32F66">
              <w:rPr>
                <w:b/>
                <w:bCs/>
                <w:lang w:val="lt-LT"/>
              </w:rPr>
              <w:t>-----</w:t>
            </w:r>
          </w:p>
        </w:tc>
        <w:tc>
          <w:tcPr>
            <w:tcW w:w="739" w:type="pct"/>
            <w:vMerge w:val="restart"/>
            <w:vAlign w:val="center"/>
          </w:tcPr>
          <w:p w:rsidR="00F25C3C" w:rsidRPr="00E32F66" w:rsidRDefault="00F25C3C" w:rsidP="00F25C3C">
            <w:pPr>
              <w:rPr>
                <w:sz w:val="24"/>
                <w:szCs w:val="24"/>
                <w:lang w:val="lt-LT"/>
              </w:rPr>
            </w:pPr>
            <w:r>
              <w:rPr>
                <w:sz w:val="24"/>
                <w:szCs w:val="24"/>
                <w:lang w:val="lt-LT"/>
              </w:rPr>
              <w:t>Atsižvelgta</w:t>
            </w:r>
          </w:p>
        </w:tc>
        <w:tc>
          <w:tcPr>
            <w:tcW w:w="717" w:type="pct"/>
            <w:vMerge w:val="restart"/>
            <w:vAlign w:val="center"/>
          </w:tcPr>
          <w:p w:rsidR="00F25C3C" w:rsidRPr="00E32F66" w:rsidRDefault="00F25C3C" w:rsidP="00F25C3C">
            <w:pPr>
              <w:rPr>
                <w:sz w:val="24"/>
                <w:szCs w:val="24"/>
                <w:lang w:val="lt-LT"/>
              </w:rPr>
            </w:pPr>
            <w:r>
              <w:rPr>
                <w:sz w:val="24"/>
                <w:szCs w:val="24"/>
                <w:lang w:val="lt-LT"/>
              </w:rPr>
              <w:t>Informacija bus pateikta skelbiant Pirkimą</w:t>
            </w:r>
          </w:p>
        </w:tc>
      </w:tr>
      <w:tr w:rsidR="00F25C3C" w:rsidRPr="00E32F66" w:rsidTr="00E32F66">
        <w:trPr>
          <w:trHeight w:val="348"/>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
                <w:bCs/>
                <w:lang w:val="lt-LT"/>
              </w:rPr>
            </w:pPr>
            <w:r w:rsidRPr="00E32F66">
              <w:rPr>
                <w:b/>
                <w:bCs/>
                <w:lang w:val="lt-LT"/>
              </w:rPr>
              <w:t>-----</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348"/>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E32F66" w:rsidRDefault="00F25C3C" w:rsidP="00F25C3C">
            <w:pPr>
              <w:rPr>
                <w:sz w:val="24"/>
                <w:szCs w:val="24"/>
                <w:lang w:val="lt-LT" w:eastAsia="lt-LT"/>
              </w:rPr>
            </w:pPr>
            <w:r w:rsidRPr="00E32F66">
              <w:rPr>
                <w:sz w:val="24"/>
                <w:szCs w:val="24"/>
                <w:lang w:val="lt-LT" w:eastAsia="lt-LT"/>
              </w:rPr>
              <w:lastRenderedPageBreak/>
              <w:t>Labai svarbi statybos organizavimo dalis:</w:t>
            </w:r>
          </w:p>
          <w:p w:rsidR="00F25C3C" w:rsidRPr="00E32F66" w:rsidRDefault="00F25C3C" w:rsidP="00F25C3C">
            <w:pPr>
              <w:pStyle w:val="ListParagraph"/>
              <w:numPr>
                <w:ilvl w:val="0"/>
                <w:numId w:val="17"/>
              </w:numPr>
              <w:rPr>
                <w:sz w:val="24"/>
                <w:szCs w:val="24"/>
                <w:lang w:val="lt-LT" w:eastAsia="lt-LT"/>
              </w:rPr>
            </w:pPr>
            <w:r w:rsidRPr="00E32F66">
              <w:rPr>
                <w:sz w:val="24"/>
                <w:szCs w:val="24"/>
                <w:lang w:val="lt-LT" w:eastAsia="lt-LT"/>
              </w:rPr>
              <w:t>Ar bus ESO darbai atlikti iki statybos darbų pradžios ir bus galima naudoti elektros pajėgumais;</w:t>
            </w:r>
          </w:p>
          <w:p w:rsidR="00F25C3C" w:rsidRPr="00E32F66" w:rsidRDefault="00F25C3C" w:rsidP="00F25C3C">
            <w:pPr>
              <w:pStyle w:val="ListParagraph"/>
              <w:numPr>
                <w:ilvl w:val="0"/>
                <w:numId w:val="17"/>
              </w:numPr>
              <w:rPr>
                <w:sz w:val="24"/>
                <w:szCs w:val="24"/>
                <w:lang w:val="lt-LT" w:eastAsia="lt-LT"/>
              </w:rPr>
            </w:pPr>
            <w:r w:rsidRPr="00E32F66">
              <w:rPr>
                <w:sz w:val="24"/>
                <w:szCs w:val="24"/>
                <w:lang w:val="lt-LT" w:eastAsia="lt-LT"/>
              </w:rPr>
              <w:t>Kiek kirsis šio pirkimo statybos darbai su privažiavimo kelio (pietų pusėje) įrengimo darbais. Gal įmanoma kelią įrengti iki šio pirkimo statybos darbų vykdymo?</w:t>
            </w:r>
          </w:p>
          <w:p w:rsidR="00F25C3C" w:rsidRPr="00E32F66" w:rsidRDefault="00F25C3C" w:rsidP="00F25C3C">
            <w:pPr>
              <w:pStyle w:val="ListParagraph"/>
              <w:numPr>
                <w:ilvl w:val="0"/>
                <w:numId w:val="17"/>
              </w:numPr>
              <w:rPr>
                <w:sz w:val="24"/>
                <w:szCs w:val="24"/>
                <w:lang w:val="lt-LT" w:eastAsia="lt-LT"/>
              </w:rPr>
            </w:pPr>
            <w:r w:rsidRPr="00E32F66">
              <w:rPr>
                <w:sz w:val="24"/>
                <w:szCs w:val="24"/>
                <w:lang w:val="lt-LT" w:eastAsia="lt-LT"/>
              </w:rPr>
              <w:t>Šiaurės rytų išvažiavimas suplanuotas į kelią, kurio šiuo metu nėra (dirvos keliukas – tarp sklypų tik 6 metrai). Manome, kad net statybos metu bus neįmanoma jo naudoti, kaip alternatyvaus kelio medžiagų tiekimui. Klausimas, kaip planuoja Užsakovas jį naudoti ateityje.</w:t>
            </w:r>
          </w:p>
          <w:p w:rsidR="00F25C3C" w:rsidRPr="00E32F66" w:rsidRDefault="00F25C3C" w:rsidP="00F25C3C">
            <w:pPr>
              <w:rPr>
                <w:sz w:val="24"/>
                <w:szCs w:val="24"/>
                <w:lang w:val="lt-LT" w:eastAsia="lt-LT"/>
              </w:rPr>
            </w:pPr>
            <w:r w:rsidRPr="00E32F66">
              <w:rPr>
                <w:sz w:val="24"/>
                <w:szCs w:val="24"/>
                <w:lang w:val="lt-LT" w:eastAsia="lt-LT"/>
              </w:rPr>
              <w:t>Sunku svarstyti, nežinant koks bus pasirinktas pirkimo būdas. Manome, kad rinkos konsultacijos metu jau reiktų žinoti. Derybos?</w:t>
            </w:r>
          </w:p>
          <w:p w:rsidR="00F25C3C" w:rsidRPr="00E32F66" w:rsidRDefault="00F25C3C" w:rsidP="00F25C3C">
            <w:pPr>
              <w:pStyle w:val="Default"/>
              <w:jc w:val="both"/>
              <w:rPr>
                <w:b/>
                <w:bCs/>
                <w:lang w:val="lt-LT"/>
              </w:rPr>
            </w:pPr>
            <w:r w:rsidRPr="00E32F66">
              <w:rPr>
                <w:lang w:val="lt-LT"/>
              </w:rPr>
              <w:t>Sunku svarstyti dėl dalyvavimo nežinant,  kokie bus PO pasirinkti ekonominio naudingumo kriterijai.</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348"/>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pStyle w:val="Default"/>
              <w:jc w:val="both"/>
              <w:rPr>
                <w:b/>
                <w:bCs/>
                <w:lang w:val="lt-LT"/>
              </w:rPr>
            </w:pPr>
            <w:r w:rsidRPr="00E32F66">
              <w:rPr>
                <w:b/>
                <w:bCs/>
                <w:lang w:val="lt-LT"/>
              </w:rPr>
              <w:t>-----</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348"/>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5 tiekėjas</w:t>
            </w:r>
            <w:r w:rsidRPr="00E32F66">
              <w:rPr>
                <w:lang w:val="lt-LT"/>
              </w:rPr>
              <w:t xml:space="preserve"> </w:t>
            </w:r>
          </w:p>
          <w:p w:rsidR="00F25C3C" w:rsidRPr="00E32F66" w:rsidRDefault="00F25C3C" w:rsidP="00F25C3C">
            <w:pPr>
              <w:pStyle w:val="Default"/>
              <w:jc w:val="both"/>
              <w:rPr>
                <w:b/>
                <w:bCs/>
                <w:lang w:val="lt-LT"/>
              </w:rPr>
            </w:pPr>
            <w:r w:rsidRPr="00E32F66">
              <w:rPr>
                <w:b/>
                <w:bCs/>
                <w:lang w:val="lt-LT"/>
              </w:rPr>
              <w:t>-----</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8"/>
          <w:jc w:val="center"/>
        </w:trPr>
        <w:tc>
          <w:tcPr>
            <w:tcW w:w="206" w:type="pct"/>
            <w:vMerge w:val="restart"/>
            <w:vAlign w:val="center"/>
          </w:tcPr>
          <w:p w:rsidR="00F25C3C" w:rsidRPr="00E32F66" w:rsidRDefault="00F25C3C" w:rsidP="00F25C3C">
            <w:pPr>
              <w:rPr>
                <w:sz w:val="24"/>
                <w:szCs w:val="24"/>
                <w:lang w:val="lt-LT"/>
              </w:rPr>
            </w:pPr>
            <w:r w:rsidRPr="00E32F66">
              <w:rPr>
                <w:sz w:val="24"/>
                <w:szCs w:val="24"/>
                <w:lang w:val="lt-LT"/>
              </w:rPr>
              <w:t>14.</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rPr>
              <w:t>Jei Rinkos konsultacijos dalyviai teikia konfidencialius duomenis ir informaciją, turi pažymėti, kurią informaciją laiko konfidencialia dėl jos komercinės (gamybinės) paslapties.</w:t>
            </w:r>
          </w:p>
        </w:tc>
        <w:tc>
          <w:tcPr>
            <w:tcW w:w="2135" w:type="pct"/>
            <w:vAlign w:val="center"/>
          </w:tcPr>
          <w:p w:rsidR="00F25C3C" w:rsidRPr="00E32F66" w:rsidRDefault="00F25C3C" w:rsidP="00F25C3C">
            <w:pPr>
              <w:pStyle w:val="Default"/>
              <w:jc w:val="both"/>
              <w:rPr>
                <w:lang w:val="lt-LT"/>
              </w:rPr>
            </w:pPr>
            <w:r w:rsidRPr="00E32F66">
              <w:rPr>
                <w:b/>
                <w:bCs/>
                <w:lang w:val="lt-LT"/>
              </w:rPr>
              <w:t>1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Nėra</w:t>
            </w:r>
          </w:p>
        </w:tc>
        <w:tc>
          <w:tcPr>
            <w:tcW w:w="739" w:type="pct"/>
            <w:vMerge w:val="restart"/>
            <w:vAlign w:val="center"/>
          </w:tcPr>
          <w:p w:rsidR="00F25C3C" w:rsidRPr="00E32F66" w:rsidRDefault="00F25C3C" w:rsidP="00F25C3C">
            <w:pPr>
              <w:rPr>
                <w:sz w:val="24"/>
                <w:szCs w:val="24"/>
                <w:lang w:val="lt-LT"/>
              </w:rPr>
            </w:pPr>
            <w:r>
              <w:rPr>
                <w:sz w:val="24"/>
                <w:szCs w:val="24"/>
                <w:lang w:val="lt-LT"/>
              </w:rPr>
              <w:t>-</w:t>
            </w:r>
          </w:p>
        </w:tc>
        <w:tc>
          <w:tcPr>
            <w:tcW w:w="717" w:type="pct"/>
            <w:vMerge w:val="restart"/>
            <w:vAlign w:val="center"/>
          </w:tcPr>
          <w:p w:rsidR="00F25C3C" w:rsidRPr="00E32F66" w:rsidRDefault="00F25C3C" w:rsidP="00F25C3C">
            <w:pPr>
              <w:rPr>
                <w:sz w:val="24"/>
                <w:szCs w:val="24"/>
                <w:lang w:val="lt-LT"/>
              </w:rPr>
            </w:pPr>
            <w:r>
              <w:rPr>
                <w:sz w:val="24"/>
                <w:szCs w:val="24"/>
                <w:lang w:val="lt-LT"/>
              </w:rPr>
              <w:t>-</w:t>
            </w: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Ne</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6, 7, 8 klausimų atsakymai yra konfidenciali informacija</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pStyle w:val="Default"/>
              <w:jc w:val="both"/>
              <w:rPr>
                <w:b/>
                <w:bCs/>
                <w:lang w:val="lt-LT"/>
              </w:rPr>
            </w:pPr>
            <w:r w:rsidRPr="00E32F66">
              <w:rPr>
                <w:b/>
                <w:bCs/>
                <w:lang w:val="lt-LT"/>
              </w:rPr>
              <w:t>-----</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5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Ne</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8"/>
          <w:jc w:val="center"/>
        </w:trPr>
        <w:tc>
          <w:tcPr>
            <w:tcW w:w="206" w:type="pct"/>
            <w:vMerge w:val="restart"/>
            <w:vAlign w:val="center"/>
          </w:tcPr>
          <w:p w:rsidR="00F25C3C" w:rsidRPr="00E32F66" w:rsidRDefault="00F25C3C" w:rsidP="00F25C3C">
            <w:pPr>
              <w:rPr>
                <w:sz w:val="24"/>
                <w:szCs w:val="24"/>
                <w:lang w:val="lt-LT"/>
              </w:rPr>
            </w:pPr>
            <w:r w:rsidRPr="00E32F66">
              <w:rPr>
                <w:sz w:val="24"/>
                <w:szCs w:val="24"/>
                <w:lang w:val="lt-LT"/>
              </w:rPr>
              <w:t>15.</w:t>
            </w:r>
          </w:p>
        </w:tc>
        <w:tc>
          <w:tcPr>
            <w:tcW w:w="1203" w:type="pct"/>
            <w:vMerge w:val="restart"/>
            <w:vAlign w:val="center"/>
          </w:tcPr>
          <w:p w:rsidR="00F25C3C" w:rsidRPr="00E32F66" w:rsidRDefault="00F25C3C" w:rsidP="00F25C3C">
            <w:pPr>
              <w:jc w:val="both"/>
              <w:rPr>
                <w:sz w:val="24"/>
                <w:szCs w:val="24"/>
                <w:lang w:val="lt-LT"/>
              </w:rPr>
            </w:pPr>
            <w:r w:rsidRPr="00E32F66">
              <w:rPr>
                <w:sz w:val="24"/>
                <w:szCs w:val="24"/>
                <w:lang w:val="lt-LT"/>
              </w:rPr>
              <w:t xml:space="preserve">Ar tinkamas sutarties kainos indeksavimas (statybos darbai)  </w:t>
            </w:r>
            <w:r w:rsidRPr="00E32F66">
              <w:rPr>
                <w:sz w:val="24"/>
                <w:szCs w:val="24"/>
                <w:lang w:val="lt-LT"/>
              </w:rPr>
              <w:lastRenderedPageBreak/>
              <w:t>kas 6 mėn. kai statybos sąnaudų elementų kainų indekso pokyčio reikšmė viršija (į didesnę arba mažesnę pusę) daugiau kaip 5 (penkis) procentus?</w:t>
            </w:r>
          </w:p>
        </w:tc>
        <w:tc>
          <w:tcPr>
            <w:tcW w:w="2135" w:type="pct"/>
            <w:vAlign w:val="center"/>
          </w:tcPr>
          <w:p w:rsidR="00F25C3C" w:rsidRPr="00E32F66" w:rsidRDefault="00F25C3C" w:rsidP="00F25C3C">
            <w:pPr>
              <w:pStyle w:val="Default"/>
              <w:jc w:val="both"/>
              <w:rPr>
                <w:lang w:val="lt-LT"/>
              </w:rPr>
            </w:pPr>
            <w:r w:rsidRPr="00E32F66">
              <w:rPr>
                <w:b/>
                <w:bCs/>
                <w:lang w:val="lt-LT"/>
              </w:rPr>
              <w:lastRenderedPageBreak/>
              <w:t>1 tiekėjas</w:t>
            </w:r>
            <w:r w:rsidRPr="00E32F66">
              <w:rPr>
                <w:lang w:val="lt-LT"/>
              </w:rPr>
              <w:t xml:space="preserve"> </w:t>
            </w:r>
          </w:p>
          <w:p w:rsidR="00F25C3C" w:rsidRPr="00E32F66" w:rsidRDefault="00F25C3C" w:rsidP="00F25C3C">
            <w:pPr>
              <w:rPr>
                <w:sz w:val="24"/>
                <w:szCs w:val="24"/>
                <w:lang w:val="lt-LT" w:eastAsia="lt-LT"/>
              </w:rPr>
            </w:pPr>
            <w:r w:rsidRPr="00E32F66">
              <w:rPr>
                <w:sz w:val="24"/>
                <w:szCs w:val="24"/>
                <w:lang w:val="lt-LT" w:eastAsia="lt-LT"/>
              </w:rPr>
              <w:t xml:space="preserve">Siūlome 2% indekso pokytį. </w:t>
            </w:r>
          </w:p>
          <w:p w:rsidR="00F25C3C" w:rsidRPr="00E32F66" w:rsidRDefault="00F25C3C" w:rsidP="00F25C3C">
            <w:pPr>
              <w:rPr>
                <w:sz w:val="24"/>
                <w:szCs w:val="24"/>
                <w:lang w:val="lt-LT" w:eastAsia="lt-LT"/>
              </w:rPr>
            </w:pPr>
            <w:r w:rsidRPr="00E32F66">
              <w:rPr>
                <w:sz w:val="24"/>
                <w:szCs w:val="24"/>
                <w:lang w:val="lt-LT" w:eastAsia="lt-LT"/>
              </w:rPr>
              <w:lastRenderedPageBreak/>
              <w:t xml:space="preserve">Palyginimui šios dienos duomenimis administracinių pastatų statybos 2023/2024 m. indekso pokytis tėra 1,5%, 2022/2023 m. – 0.76%. Perkančiosios organizacijos siūlomas 5%  vargu ar bus pasiektas. Atsižvelgiant į itin konkurencingą statybų sektoriaus rinką ir rangovų uždarbius, manome, kad 2% indekso pokytis yra labai reikšmingas. </w:t>
            </w:r>
          </w:p>
          <w:p w:rsidR="00F25C3C" w:rsidRPr="00E32F66" w:rsidRDefault="00F25C3C" w:rsidP="00F25C3C">
            <w:pPr>
              <w:pStyle w:val="Default"/>
              <w:jc w:val="both"/>
              <w:rPr>
                <w:b/>
                <w:bCs/>
                <w:lang w:val="lt-LT"/>
              </w:rPr>
            </w:pPr>
          </w:p>
        </w:tc>
        <w:tc>
          <w:tcPr>
            <w:tcW w:w="739" w:type="pct"/>
            <w:vMerge w:val="restart"/>
            <w:vAlign w:val="center"/>
          </w:tcPr>
          <w:p w:rsidR="00F25C3C" w:rsidRPr="00E32F66" w:rsidRDefault="00F25C3C" w:rsidP="00F25C3C">
            <w:pPr>
              <w:rPr>
                <w:sz w:val="24"/>
                <w:szCs w:val="24"/>
                <w:lang w:val="lt-LT"/>
              </w:rPr>
            </w:pPr>
            <w:r>
              <w:rPr>
                <w:sz w:val="24"/>
                <w:szCs w:val="24"/>
                <w:lang w:val="lt-LT"/>
              </w:rPr>
              <w:lastRenderedPageBreak/>
              <w:t>Atsižvelgta iš dalies</w:t>
            </w:r>
          </w:p>
        </w:tc>
        <w:tc>
          <w:tcPr>
            <w:tcW w:w="717" w:type="pct"/>
            <w:vMerge w:val="restart"/>
            <w:vAlign w:val="center"/>
          </w:tcPr>
          <w:p w:rsidR="00F25C3C" w:rsidRPr="00E32F66" w:rsidRDefault="00F25C3C" w:rsidP="00F25C3C">
            <w:pPr>
              <w:rPr>
                <w:sz w:val="24"/>
                <w:szCs w:val="24"/>
                <w:lang w:val="lt-LT"/>
              </w:rPr>
            </w:pPr>
            <w:r>
              <w:rPr>
                <w:sz w:val="24"/>
                <w:szCs w:val="24"/>
                <w:lang w:val="lt-LT"/>
              </w:rPr>
              <w:t xml:space="preserve">Įvertinama rengiant sutarties </w:t>
            </w:r>
            <w:r>
              <w:rPr>
                <w:sz w:val="24"/>
                <w:szCs w:val="24"/>
                <w:lang w:val="lt-LT"/>
              </w:rPr>
              <w:lastRenderedPageBreak/>
              <w:t>projektą prieš paskelbiant pirkimą</w:t>
            </w: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2 tiekėjas</w:t>
            </w:r>
            <w:r w:rsidRPr="00E32F66">
              <w:rPr>
                <w:lang w:val="lt-LT"/>
              </w:rPr>
              <w:t xml:space="preserve"> </w:t>
            </w:r>
          </w:p>
          <w:p w:rsidR="00F25C3C" w:rsidRPr="00E32F66" w:rsidRDefault="00F25C3C" w:rsidP="00F25C3C">
            <w:pPr>
              <w:pStyle w:val="Default"/>
              <w:jc w:val="both"/>
              <w:rPr>
                <w:b/>
                <w:bCs/>
                <w:lang w:val="lt-LT"/>
              </w:rPr>
            </w:pPr>
            <w:r w:rsidRPr="00E32F66">
              <w:rPr>
                <w:lang w:val="lt-LT"/>
              </w:rPr>
              <w:t>Kas 6 mėn. ir po 3 proc.</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3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Šiame pirkime labai jautri bendroje kainodaroje metalo kaina. Siūlytume papildomai apsvarstyti galimybę ne tik indeksuoti pagal bendrą statybos sąnaudų indekso pokytį, bet ir papildomai numatyti indeksavimą metalo gaminių (pakitus 10%).</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4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Taip</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r w:rsidR="00F25C3C" w:rsidRPr="00E32F66" w:rsidTr="00E32F66">
        <w:trPr>
          <w:trHeight w:val="445"/>
          <w:jc w:val="center"/>
        </w:trPr>
        <w:tc>
          <w:tcPr>
            <w:tcW w:w="206" w:type="pct"/>
            <w:vMerge/>
            <w:vAlign w:val="center"/>
          </w:tcPr>
          <w:p w:rsidR="00F25C3C" w:rsidRPr="00E32F66" w:rsidRDefault="00F25C3C" w:rsidP="00F25C3C">
            <w:pPr>
              <w:rPr>
                <w:sz w:val="24"/>
                <w:szCs w:val="24"/>
                <w:lang w:val="lt-LT"/>
              </w:rPr>
            </w:pPr>
          </w:p>
        </w:tc>
        <w:tc>
          <w:tcPr>
            <w:tcW w:w="1203" w:type="pct"/>
            <w:vMerge/>
            <w:vAlign w:val="center"/>
          </w:tcPr>
          <w:p w:rsidR="00F25C3C" w:rsidRPr="00E32F66" w:rsidRDefault="00F25C3C" w:rsidP="00F25C3C">
            <w:pPr>
              <w:jc w:val="both"/>
              <w:rPr>
                <w:sz w:val="24"/>
                <w:szCs w:val="24"/>
                <w:lang w:val="lt-LT"/>
              </w:rPr>
            </w:pPr>
          </w:p>
        </w:tc>
        <w:tc>
          <w:tcPr>
            <w:tcW w:w="2135" w:type="pct"/>
            <w:vAlign w:val="center"/>
          </w:tcPr>
          <w:p w:rsidR="00F25C3C" w:rsidRPr="00E32F66" w:rsidRDefault="00F25C3C" w:rsidP="00F25C3C">
            <w:pPr>
              <w:pStyle w:val="Default"/>
              <w:jc w:val="both"/>
              <w:rPr>
                <w:lang w:val="lt-LT"/>
              </w:rPr>
            </w:pPr>
            <w:r w:rsidRPr="00E32F66">
              <w:rPr>
                <w:b/>
                <w:bCs/>
                <w:lang w:val="lt-LT"/>
              </w:rPr>
              <w:t>5 tiekėjas</w:t>
            </w:r>
            <w:r w:rsidRPr="00E32F66">
              <w:rPr>
                <w:lang w:val="lt-LT"/>
              </w:rPr>
              <w:t xml:space="preserve"> </w:t>
            </w:r>
          </w:p>
          <w:p w:rsidR="00F25C3C" w:rsidRPr="00E32F66" w:rsidRDefault="00F25C3C" w:rsidP="00F25C3C">
            <w:pPr>
              <w:pStyle w:val="Default"/>
              <w:jc w:val="both"/>
              <w:rPr>
                <w:bCs/>
                <w:lang w:val="lt-LT"/>
              </w:rPr>
            </w:pPr>
            <w:r w:rsidRPr="00E32F66">
              <w:rPr>
                <w:bCs/>
                <w:lang w:val="lt-LT"/>
              </w:rPr>
              <w:t>Taip</w:t>
            </w:r>
          </w:p>
        </w:tc>
        <w:tc>
          <w:tcPr>
            <w:tcW w:w="739" w:type="pct"/>
            <w:vMerge/>
            <w:vAlign w:val="center"/>
          </w:tcPr>
          <w:p w:rsidR="00F25C3C" w:rsidRPr="00E32F66" w:rsidRDefault="00F25C3C" w:rsidP="00F25C3C">
            <w:pPr>
              <w:rPr>
                <w:sz w:val="24"/>
                <w:szCs w:val="24"/>
                <w:lang w:val="lt-LT"/>
              </w:rPr>
            </w:pPr>
          </w:p>
        </w:tc>
        <w:tc>
          <w:tcPr>
            <w:tcW w:w="717" w:type="pct"/>
            <w:vMerge/>
            <w:vAlign w:val="center"/>
          </w:tcPr>
          <w:p w:rsidR="00F25C3C" w:rsidRPr="00E32F66" w:rsidRDefault="00F25C3C" w:rsidP="00F25C3C">
            <w:pPr>
              <w:rPr>
                <w:sz w:val="24"/>
                <w:szCs w:val="24"/>
                <w:lang w:val="lt-LT"/>
              </w:rPr>
            </w:pPr>
          </w:p>
        </w:tc>
      </w:tr>
    </w:tbl>
    <w:p w:rsidR="008969E1" w:rsidRDefault="008969E1" w:rsidP="00BF3616">
      <w:pPr>
        <w:rPr>
          <w:sz w:val="24"/>
          <w:lang w:val="lt-LT"/>
        </w:rPr>
      </w:pPr>
    </w:p>
    <w:sectPr w:rsidR="008969E1" w:rsidSect="005128C9">
      <w:pgSz w:w="16838" w:h="11906" w:orient="landscape" w:code="9"/>
      <w:pgMar w:top="1701" w:right="1701" w:bottom="567"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DA" w:rsidRDefault="000B44DA" w:rsidP="00322C0E">
      <w:r>
        <w:separator/>
      </w:r>
    </w:p>
  </w:endnote>
  <w:endnote w:type="continuationSeparator" w:id="0">
    <w:p w:rsidR="000B44DA" w:rsidRDefault="000B44DA" w:rsidP="0032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IDFont+F1">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66" w:rsidRDefault="00E32F66" w:rsidP="00AE0EA6">
    <w:pPr>
      <w:pStyle w:val="Footer"/>
      <w:tabs>
        <w:tab w:val="clear" w:pos="9638"/>
        <w:tab w:val="left" w:pos="74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DA" w:rsidRDefault="000B44DA" w:rsidP="00322C0E">
      <w:r>
        <w:separator/>
      </w:r>
    </w:p>
  </w:footnote>
  <w:footnote w:type="continuationSeparator" w:id="0">
    <w:p w:rsidR="000B44DA" w:rsidRDefault="000B44DA" w:rsidP="00322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2BA9"/>
    <w:multiLevelType w:val="hybridMultilevel"/>
    <w:tmpl w:val="7D4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25837"/>
    <w:multiLevelType w:val="multilevel"/>
    <w:tmpl w:val="AE5C90B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6F740FE"/>
    <w:multiLevelType w:val="hybridMultilevel"/>
    <w:tmpl w:val="2318D5B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1ACF30AC"/>
    <w:multiLevelType w:val="multilevel"/>
    <w:tmpl w:val="CE22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C2CC5"/>
    <w:multiLevelType w:val="multilevel"/>
    <w:tmpl w:val="AE5C90B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F605991"/>
    <w:multiLevelType w:val="hybridMultilevel"/>
    <w:tmpl w:val="49408C62"/>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5355EB"/>
    <w:multiLevelType w:val="hybridMultilevel"/>
    <w:tmpl w:val="6504D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02F50"/>
    <w:multiLevelType w:val="hybridMultilevel"/>
    <w:tmpl w:val="9E3A9D24"/>
    <w:lvl w:ilvl="0" w:tplc="D5EE8BE6">
      <w:start w:val="1"/>
      <w:numFmt w:val="decimal"/>
      <w:lvlText w:val="%1."/>
      <w:lvlJc w:val="left"/>
      <w:pPr>
        <w:tabs>
          <w:tab w:val="num" w:pos="1080"/>
        </w:tabs>
        <w:ind w:left="1080" w:hanging="360"/>
      </w:pPr>
      <w:rPr>
        <w:rFonts w:hint="default"/>
      </w:rPr>
    </w:lvl>
    <w:lvl w:ilvl="1" w:tplc="18FCE72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86609"/>
    <w:multiLevelType w:val="hybridMultilevel"/>
    <w:tmpl w:val="0AFCE752"/>
    <w:lvl w:ilvl="0" w:tplc="253E0534">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D7E1C"/>
    <w:multiLevelType w:val="hybridMultilevel"/>
    <w:tmpl w:val="77601264"/>
    <w:lvl w:ilvl="0" w:tplc="F9C82DCC">
      <w:start w:val="2"/>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 w15:restartNumberingAfterBreak="0">
    <w:nsid w:val="4601573D"/>
    <w:multiLevelType w:val="hybridMultilevel"/>
    <w:tmpl w:val="A6D0E8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7675279"/>
    <w:multiLevelType w:val="hybridMultilevel"/>
    <w:tmpl w:val="76D8D0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0F26E9B"/>
    <w:multiLevelType w:val="hybridMultilevel"/>
    <w:tmpl w:val="7CC29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F6D51"/>
    <w:multiLevelType w:val="hybridMultilevel"/>
    <w:tmpl w:val="AC720D00"/>
    <w:lvl w:ilvl="0" w:tplc="9F38AA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9D1226F"/>
    <w:multiLevelType w:val="hybridMultilevel"/>
    <w:tmpl w:val="AC1AC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6CB7"/>
    <w:multiLevelType w:val="hybridMultilevel"/>
    <w:tmpl w:val="E500D218"/>
    <w:lvl w:ilvl="0" w:tplc="DB52873E">
      <w:start w:val="3"/>
      <w:numFmt w:val="bullet"/>
      <w:lvlText w:val="-"/>
      <w:lvlJc w:val="left"/>
      <w:pPr>
        <w:ind w:left="420" w:hanging="360"/>
      </w:pPr>
      <w:rPr>
        <w:rFonts w:ascii="Times New Roman" w:eastAsia="Times New Roman" w:hAnsi="Times New Roman"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num w:numId="1">
    <w:abstractNumId w:val="2"/>
  </w:num>
  <w:num w:numId="2">
    <w:abstractNumId w:val="10"/>
  </w:num>
  <w:num w:numId="3">
    <w:abstractNumId w:val="7"/>
  </w:num>
  <w:num w:numId="4">
    <w:abstractNumId w:val="4"/>
  </w:num>
  <w:num w:numId="5">
    <w:abstractNumId w:val="1"/>
  </w:num>
  <w:num w:numId="6">
    <w:abstractNumId w:val="14"/>
  </w:num>
  <w:num w:numId="7">
    <w:abstractNumId w:val="8"/>
  </w:num>
  <w:num w:numId="8">
    <w:abstractNumId w:val="15"/>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lvlOverride w:ilvl="3"/>
    <w:lvlOverride w:ilvl="4"/>
    <w:lvlOverride w:ilvl="5"/>
    <w:lvlOverride w:ilvl="6"/>
    <w:lvlOverride w:ilvl="7"/>
    <w:lvlOverride w:ilvl="8"/>
  </w:num>
  <w:num w:numId="13">
    <w:abstractNumId w:val="6"/>
  </w:num>
  <w:num w:numId="14">
    <w:abstractNumId w:val="13"/>
  </w:num>
  <w:num w:numId="15">
    <w:abstractNumId w:val="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1C"/>
    <w:rsid w:val="000248D4"/>
    <w:rsid w:val="000307EC"/>
    <w:rsid w:val="00030C7F"/>
    <w:rsid w:val="000342D2"/>
    <w:rsid w:val="000405AC"/>
    <w:rsid w:val="00042981"/>
    <w:rsid w:val="000453C7"/>
    <w:rsid w:val="000467D8"/>
    <w:rsid w:val="0005310C"/>
    <w:rsid w:val="00055C3B"/>
    <w:rsid w:val="000564FD"/>
    <w:rsid w:val="00085110"/>
    <w:rsid w:val="00092B5F"/>
    <w:rsid w:val="00097572"/>
    <w:rsid w:val="000A2F61"/>
    <w:rsid w:val="000A3508"/>
    <w:rsid w:val="000B44DA"/>
    <w:rsid w:val="000B49EF"/>
    <w:rsid w:val="000C5C98"/>
    <w:rsid w:val="000D2778"/>
    <w:rsid w:val="000D4D4C"/>
    <w:rsid w:val="000D7830"/>
    <w:rsid w:val="000F5A0A"/>
    <w:rsid w:val="000F61FD"/>
    <w:rsid w:val="001101FC"/>
    <w:rsid w:val="001119C8"/>
    <w:rsid w:val="00113A17"/>
    <w:rsid w:val="00123D98"/>
    <w:rsid w:val="00127E56"/>
    <w:rsid w:val="00130904"/>
    <w:rsid w:val="00134074"/>
    <w:rsid w:val="00135057"/>
    <w:rsid w:val="00135D36"/>
    <w:rsid w:val="00140DDD"/>
    <w:rsid w:val="001468C5"/>
    <w:rsid w:val="001949EC"/>
    <w:rsid w:val="0019642F"/>
    <w:rsid w:val="00197D42"/>
    <w:rsid w:val="001A2CF6"/>
    <w:rsid w:val="001A33F9"/>
    <w:rsid w:val="001A3B50"/>
    <w:rsid w:val="001A5837"/>
    <w:rsid w:val="001C6AC3"/>
    <w:rsid w:val="001D1F74"/>
    <w:rsid w:val="001D5CB3"/>
    <w:rsid w:val="001E0122"/>
    <w:rsid w:val="001E64E0"/>
    <w:rsid w:val="001F2874"/>
    <w:rsid w:val="001F3152"/>
    <w:rsid w:val="002021F1"/>
    <w:rsid w:val="002052F8"/>
    <w:rsid w:val="00217262"/>
    <w:rsid w:val="0022038B"/>
    <w:rsid w:val="00221FBE"/>
    <w:rsid w:val="00223F52"/>
    <w:rsid w:val="00225542"/>
    <w:rsid w:val="002316B0"/>
    <w:rsid w:val="002340A5"/>
    <w:rsid w:val="0023533F"/>
    <w:rsid w:val="00243D2F"/>
    <w:rsid w:val="00250A56"/>
    <w:rsid w:val="0025708B"/>
    <w:rsid w:val="0025747F"/>
    <w:rsid w:val="00271D2F"/>
    <w:rsid w:val="00277AAF"/>
    <w:rsid w:val="00277FE0"/>
    <w:rsid w:val="00281AF6"/>
    <w:rsid w:val="00283A56"/>
    <w:rsid w:val="00285888"/>
    <w:rsid w:val="002A13C3"/>
    <w:rsid w:val="002A5F47"/>
    <w:rsid w:val="002A74BF"/>
    <w:rsid w:val="002B1898"/>
    <w:rsid w:val="002B3092"/>
    <w:rsid w:val="002B4D3E"/>
    <w:rsid w:val="002B7B85"/>
    <w:rsid w:val="002C1A19"/>
    <w:rsid w:val="002F4C9E"/>
    <w:rsid w:val="00316768"/>
    <w:rsid w:val="00322C0E"/>
    <w:rsid w:val="003300CE"/>
    <w:rsid w:val="003318B5"/>
    <w:rsid w:val="00332032"/>
    <w:rsid w:val="003433E8"/>
    <w:rsid w:val="00344B8F"/>
    <w:rsid w:val="0034742F"/>
    <w:rsid w:val="00357F28"/>
    <w:rsid w:val="00360763"/>
    <w:rsid w:val="00361F76"/>
    <w:rsid w:val="003625DB"/>
    <w:rsid w:val="0036424D"/>
    <w:rsid w:val="0037283B"/>
    <w:rsid w:val="0039214E"/>
    <w:rsid w:val="00396CE8"/>
    <w:rsid w:val="00396DD8"/>
    <w:rsid w:val="003A09E3"/>
    <w:rsid w:val="003A23B8"/>
    <w:rsid w:val="003A6EEC"/>
    <w:rsid w:val="003B08AB"/>
    <w:rsid w:val="003B3C11"/>
    <w:rsid w:val="003C0445"/>
    <w:rsid w:val="003C5BC6"/>
    <w:rsid w:val="003D195F"/>
    <w:rsid w:val="003D4CF3"/>
    <w:rsid w:val="003E1CAA"/>
    <w:rsid w:val="003F00DF"/>
    <w:rsid w:val="003F0AF3"/>
    <w:rsid w:val="00402960"/>
    <w:rsid w:val="00402B68"/>
    <w:rsid w:val="004045D1"/>
    <w:rsid w:val="00405B96"/>
    <w:rsid w:val="00413A37"/>
    <w:rsid w:val="00414B9F"/>
    <w:rsid w:val="00415E55"/>
    <w:rsid w:val="0041620E"/>
    <w:rsid w:val="00416A58"/>
    <w:rsid w:val="00422DEC"/>
    <w:rsid w:val="004249AE"/>
    <w:rsid w:val="00426335"/>
    <w:rsid w:val="004303A9"/>
    <w:rsid w:val="004368ED"/>
    <w:rsid w:val="00451B7A"/>
    <w:rsid w:val="00462AF5"/>
    <w:rsid w:val="004662E8"/>
    <w:rsid w:val="00466606"/>
    <w:rsid w:val="00481774"/>
    <w:rsid w:val="0048380D"/>
    <w:rsid w:val="00487978"/>
    <w:rsid w:val="00496087"/>
    <w:rsid w:val="004A04D4"/>
    <w:rsid w:val="004A10D7"/>
    <w:rsid w:val="004A3482"/>
    <w:rsid w:val="004B407B"/>
    <w:rsid w:val="004B7226"/>
    <w:rsid w:val="004C21B1"/>
    <w:rsid w:val="004C2429"/>
    <w:rsid w:val="004D1668"/>
    <w:rsid w:val="004D1D93"/>
    <w:rsid w:val="004D2209"/>
    <w:rsid w:val="004D3242"/>
    <w:rsid w:val="004D32D9"/>
    <w:rsid w:val="004D6A82"/>
    <w:rsid w:val="004D7254"/>
    <w:rsid w:val="004E057F"/>
    <w:rsid w:val="004E1971"/>
    <w:rsid w:val="004E2DB0"/>
    <w:rsid w:val="0050794B"/>
    <w:rsid w:val="00510491"/>
    <w:rsid w:val="005128C9"/>
    <w:rsid w:val="0052036B"/>
    <w:rsid w:val="00524648"/>
    <w:rsid w:val="00536F66"/>
    <w:rsid w:val="00542B5F"/>
    <w:rsid w:val="005527B8"/>
    <w:rsid w:val="00555B1F"/>
    <w:rsid w:val="00577998"/>
    <w:rsid w:val="005821F0"/>
    <w:rsid w:val="00587226"/>
    <w:rsid w:val="00587732"/>
    <w:rsid w:val="00592630"/>
    <w:rsid w:val="005B41BB"/>
    <w:rsid w:val="005B60F7"/>
    <w:rsid w:val="005C1490"/>
    <w:rsid w:val="005D46AC"/>
    <w:rsid w:val="005E4AC7"/>
    <w:rsid w:val="00604B90"/>
    <w:rsid w:val="00604C8D"/>
    <w:rsid w:val="00611C9D"/>
    <w:rsid w:val="0061223B"/>
    <w:rsid w:val="00615B47"/>
    <w:rsid w:val="0061769F"/>
    <w:rsid w:val="006327BB"/>
    <w:rsid w:val="006329A6"/>
    <w:rsid w:val="00641F8B"/>
    <w:rsid w:val="00644325"/>
    <w:rsid w:val="00644B85"/>
    <w:rsid w:val="00650942"/>
    <w:rsid w:val="0065337B"/>
    <w:rsid w:val="00653612"/>
    <w:rsid w:val="006561A6"/>
    <w:rsid w:val="00673024"/>
    <w:rsid w:val="00673DDA"/>
    <w:rsid w:val="00675337"/>
    <w:rsid w:val="006A08E2"/>
    <w:rsid w:val="006A4701"/>
    <w:rsid w:val="006A4E48"/>
    <w:rsid w:val="006A5C52"/>
    <w:rsid w:val="006A7041"/>
    <w:rsid w:val="006B0EDE"/>
    <w:rsid w:val="006C4AD7"/>
    <w:rsid w:val="006C6AAB"/>
    <w:rsid w:val="006D211A"/>
    <w:rsid w:val="006F5CA8"/>
    <w:rsid w:val="006F7289"/>
    <w:rsid w:val="0070489A"/>
    <w:rsid w:val="007069BD"/>
    <w:rsid w:val="007238A2"/>
    <w:rsid w:val="0072620A"/>
    <w:rsid w:val="00732D19"/>
    <w:rsid w:val="007347A8"/>
    <w:rsid w:val="007423F8"/>
    <w:rsid w:val="00743BFD"/>
    <w:rsid w:val="0074609B"/>
    <w:rsid w:val="00746976"/>
    <w:rsid w:val="0075579B"/>
    <w:rsid w:val="00756492"/>
    <w:rsid w:val="00761977"/>
    <w:rsid w:val="00767739"/>
    <w:rsid w:val="007715C6"/>
    <w:rsid w:val="00781AB9"/>
    <w:rsid w:val="00783462"/>
    <w:rsid w:val="00797489"/>
    <w:rsid w:val="007A0737"/>
    <w:rsid w:val="007C0E78"/>
    <w:rsid w:val="007D2074"/>
    <w:rsid w:val="007D5332"/>
    <w:rsid w:val="007D5CCF"/>
    <w:rsid w:val="007D7FF8"/>
    <w:rsid w:val="007E14BF"/>
    <w:rsid w:val="007E2D4A"/>
    <w:rsid w:val="007F0836"/>
    <w:rsid w:val="008015F9"/>
    <w:rsid w:val="00804809"/>
    <w:rsid w:val="00822787"/>
    <w:rsid w:val="00827301"/>
    <w:rsid w:val="00845D3C"/>
    <w:rsid w:val="00846D25"/>
    <w:rsid w:val="00847EEB"/>
    <w:rsid w:val="00851E21"/>
    <w:rsid w:val="00857502"/>
    <w:rsid w:val="008650E9"/>
    <w:rsid w:val="00872B9E"/>
    <w:rsid w:val="0087462E"/>
    <w:rsid w:val="0088082D"/>
    <w:rsid w:val="008831AA"/>
    <w:rsid w:val="00887F6F"/>
    <w:rsid w:val="00890B0D"/>
    <w:rsid w:val="00895396"/>
    <w:rsid w:val="008969E1"/>
    <w:rsid w:val="008974F1"/>
    <w:rsid w:val="008A33E0"/>
    <w:rsid w:val="008A60AB"/>
    <w:rsid w:val="008B0CBE"/>
    <w:rsid w:val="008B3287"/>
    <w:rsid w:val="008B5E46"/>
    <w:rsid w:val="008E14CA"/>
    <w:rsid w:val="008E2D3B"/>
    <w:rsid w:val="008E6171"/>
    <w:rsid w:val="008F1D94"/>
    <w:rsid w:val="00901785"/>
    <w:rsid w:val="00903732"/>
    <w:rsid w:val="009040C5"/>
    <w:rsid w:val="00905126"/>
    <w:rsid w:val="009209D3"/>
    <w:rsid w:val="00922F04"/>
    <w:rsid w:val="00924CD0"/>
    <w:rsid w:val="0092516B"/>
    <w:rsid w:val="00925243"/>
    <w:rsid w:val="00927B49"/>
    <w:rsid w:val="00927BF5"/>
    <w:rsid w:val="009318D7"/>
    <w:rsid w:val="0093555B"/>
    <w:rsid w:val="0093596B"/>
    <w:rsid w:val="00960F83"/>
    <w:rsid w:val="00962926"/>
    <w:rsid w:val="009716CB"/>
    <w:rsid w:val="009842A6"/>
    <w:rsid w:val="009844F6"/>
    <w:rsid w:val="009861C4"/>
    <w:rsid w:val="009A0530"/>
    <w:rsid w:val="009A0D75"/>
    <w:rsid w:val="009A0E59"/>
    <w:rsid w:val="009A2FE4"/>
    <w:rsid w:val="009A3763"/>
    <w:rsid w:val="009A7B19"/>
    <w:rsid w:val="009B5C13"/>
    <w:rsid w:val="009C2E9C"/>
    <w:rsid w:val="009F2587"/>
    <w:rsid w:val="009F5B92"/>
    <w:rsid w:val="00A02D14"/>
    <w:rsid w:val="00A10C7A"/>
    <w:rsid w:val="00A131AB"/>
    <w:rsid w:val="00A214D2"/>
    <w:rsid w:val="00A231CE"/>
    <w:rsid w:val="00A27C93"/>
    <w:rsid w:val="00A324AA"/>
    <w:rsid w:val="00A355CD"/>
    <w:rsid w:val="00A413BD"/>
    <w:rsid w:val="00A44237"/>
    <w:rsid w:val="00A45E78"/>
    <w:rsid w:val="00A47BA0"/>
    <w:rsid w:val="00A5627F"/>
    <w:rsid w:val="00A62919"/>
    <w:rsid w:val="00A6388C"/>
    <w:rsid w:val="00A63D4B"/>
    <w:rsid w:val="00A64D57"/>
    <w:rsid w:val="00A70989"/>
    <w:rsid w:val="00A7343A"/>
    <w:rsid w:val="00A7364D"/>
    <w:rsid w:val="00A84CC1"/>
    <w:rsid w:val="00A87722"/>
    <w:rsid w:val="00A96209"/>
    <w:rsid w:val="00A974FA"/>
    <w:rsid w:val="00AB4BCE"/>
    <w:rsid w:val="00AB7A45"/>
    <w:rsid w:val="00AB7C37"/>
    <w:rsid w:val="00AB7C81"/>
    <w:rsid w:val="00AB7FC2"/>
    <w:rsid w:val="00AC6A97"/>
    <w:rsid w:val="00AE0EA6"/>
    <w:rsid w:val="00AE41F2"/>
    <w:rsid w:val="00AF40C2"/>
    <w:rsid w:val="00B024DA"/>
    <w:rsid w:val="00B04195"/>
    <w:rsid w:val="00B21EB5"/>
    <w:rsid w:val="00B30BC0"/>
    <w:rsid w:val="00B34199"/>
    <w:rsid w:val="00B4232C"/>
    <w:rsid w:val="00B5061C"/>
    <w:rsid w:val="00B52866"/>
    <w:rsid w:val="00B5511E"/>
    <w:rsid w:val="00B558F9"/>
    <w:rsid w:val="00B633B1"/>
    <w:rsid w:val="00B672FA"/>
    <w:rsid w:val="00B7118D"/>
    <w:rsid w:val="00B722F9"/>
    <w:rsid w:val="00B8344D"/>
    <w:rsid w:val="00B87E4C"/>
    <w:rsid w:val="00B92AE9"/>
    <w:rsid w:val="00B92F1E"/>
    <w:rsid w:val="00BA1DB6"/>
    <w:rsid w:val="00BA2E63"/>
    <w:rsid w:val="00BB4DC7"/>
    <w:rsid w:val="00BC34BD"/>
    <w:rsid w:val="00BD6354"/>
    <w:rsid w:val="00BD6F01"/>
    <w:rsid w:val="00BE30E4"/>
    <w:rsid w:val="00BE7E0A"/>
    <w:rsid w:val="00BF1104"/>
    <w:rsid w:val="00BF3616"/>
    <w:rsid w:val="00C10F30"/>
    <w:rsid w:val="00C12334"/>
    <w:rsid w:val="00C178D2"/>
    <w:rsid w:val="00C266B5"/>
    <w:rsid w:val="00C42018"/>
    <w:rsid w:val="00C43799"/>
    <w:rsid w:val="00C5273A"/>
    <w:rsid w:val="00C54A6F"/>
    <w:rsid w:val="00C60CE2"/>
    <w:rsid w:val="00C60F82"/>
    <w:rsid w:val="00C63421"/>
    <w:rsid w:val="00C763C7"/>
    <w:rsid w:val="00C81FAF"/>
    <w:rsid w:val="00C905C0"/>
    <w:rsid w:val="00C91E4F"/>
    <w:rsid w:val="00C9209A"/>
    <w:rsid w:val="00C934B7"/>
    <w:rsid w:val="00C977D2"/>
    <w:rsid w:val="00CA36E8"/>
    <w:rsid w:val="00CA4909"/>
    <w:rsid w:val="00CB02F7"/>
    <w:rsid w:val="00CB175E"/>
    <w:rsid w:val="00CB4825"/>
    <w:rsid w:val="00CB7501"/>
    <w:rsid w:val="00CC23A2"/>
    <w:rsid w:val="00CC643C"/>
    <w:rsid w:val="00CC6E41"/>
    <w:rsid w:val="00CD0F77"/>
    <w:rsid w:val="00CD5E5D"/>
    <w:rsid w:val="00CE6A10"/>
    <w:rsid w:val="00CF141F"/>
    <w:rsid w:val="00D07F74"/>
    <w:rsid w:val="00D1228D"/>
    <w:rsid w:val="00D15924"/>
    <w:rsid w:val="00D2124B"/>
    <w:rsid w:val="00D22258"/>
    <w:rsid w:val="00D2572C"/>
    <w:rsid w:val="00D273FB"/>
    <w:rsid w:val="00D325B8"/>
    <w:rsid w:val="00D33571"/>
    <w:rsid w:val="00D43C8A"/>
    <w:rsid w:val="00D470F7"/>
    <w:rsid w:val="00D5305C"/>
    <w:rsid w:val="00D55C2B"/>
    <w:rsid w:val="00D6706C"/>
    <w:rsid w:val="00D6749B"/>
    <w:rsid w:val="00D6797A"/>
    <w:rsid w:val="00D70960"/>
    <w:rsid w:val="00D71266"/>
    <w:rsid w:val="00D71C39"/>
    <w:rsid w:val="00D73EA8"/>
    <w:rsid w:val="00D8158C"/>
    <w:rsid w:val="00D90C8F"/>
    <w:rsid w:val="00D92D21"/>
    <w:rsid w:val="00DA0B50"/>
    <w:rsid w:val="00DC79A6"/>
    <w:rsid w:val="00DD3B0D"/>
    <w:rsid w:val="00DD4793"/>
    <w:rsid w:val="00DE52B5"/>
    <w:rsid w:val="00E0416E"/>
    <w:rsid w:val="00E053D9"/>
    <w:rsid w:val="00E07B2C"/>
    <w:rsid w:val="00E11269"/>
    <w:rsid w:val="00E11B3E"/>
    <w:rsid w:val="00E165CC"/>
    <w:rsid w:val="00E21411"/>
    <w:rsid w:val="00E300A0"/>
    <w:rsid w:val="00E32F66"/>
    <w:rsid w:val="00E47983"/>
    <w:rsid w:val="00E50ABB"/>
    <w:rsid w:val="00E51222"/>
    <w:rsid w:val="00E57D3F"/>
    <w:rsid w:val="00E62634"/>
    <w:rsid w:val="00E6722D"/>
    <w:rsid w:val="00E7003F"/>
    <w:rsid w:val="00E7331A"/>
    <w:rsid w:val="00E74E8D"/>
    <w:rsid w:val="00E77465"/>
    <w:rsid w:val="00E77BA9"/>
    <w:rsid w:val="00E8377D"/>
    <w:rsid w:val="00E915DF"/>
    <w:rsid w:val="00E944E8"/>
    <w:rsid w:val="00EA15DE"/>
    <w:rsid w:val="00EA4A62"/>
    <w:rsid w:val="00EC3AC8"/>
    <w:rsid w:val="00ED530F"/>
    <w:rsid w:val="00ED63C4"/>
    <w:rsid w:val="00EE657E"/>
    <w:rsid w:val="00EE6F5A"/>
    <w:rsid w:val="00EF3CE0"/>
    <w:rsid w:val="00F005CD"/>
    <w:rsid w:val="00F026D3"/>
    <w:rsid w:val="00F126C9"/>
    <w:rsid w:val="00F15B4F"/>
    <w:rsid w:val="00F174C5"/>
    <w:rsid w:val="00F25C3C"/>
    <w:rsid w:val="00F25FF5"/>
    <w:rsid w:val="00F31371"/>
    <w:rsid w:val="00F35F90"/>
    <w:rsid w:val="00F4639E"/>
    <w:rsid w:val="00F5103E"/>
    <w:rsid w:val="00F52618"/>
    <w:rsid w:val="00F54415"/>
    <w:rsid w:val="00F60466"/>
    <w:rsid w:val="00F64377"/>
    <w:rsid w:val="00F65980"/>
    <w:rsid w:val="00F66F65"/>
    <w:rsid w:val="00F7434C"/>
    <w:rsid w:val="00F8039D"/>
    <w:rsid w:val="00F81361"/>
    <w:rsid w:val="00F91868"/>
    <w:rsid w:val="00F92601"/>
    <w:rsid w:val="00FA057C"/>
    <w:rsid w:val="00FA4334"/>
    <w:rsid w:val="00FB5C00"/>
    <w:rsid w:val="00FB6534"/>
    <w:rsid w:val="00FB789A"/>
    <w:rsid w:val="00FD58DF"/>
    <w:rsid w:val="00FD7064"/>
    <w:rsid w:val="00FF2AA3"/>
    <w:rsid w:val="00FF3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7FA9"/>
  <w15:chartTrackingRefBased/>
  <w15:docId w15:val="{5771FCFA-84A3-4D8D-ABCA-C11E7547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jc w:val="center"/>
      <w:outlineLvl w:val="0"/>
    </w:pPr>
    <w:rPr>
      <w:sz w:val="24"/>
      <w:lang w:val="lt-LT"/>
    </w:rPr>
  </w:style>
  <w:style w:type="paragraph" w:styleId="Heading2">
    <w:name w:val="heading 2"/>
    <w:basedOn w:val="Normal"/>
    <w:next w:val="Normal"/>
    <w:link w:val="Heading2Char"/>
    <w:qFormat/>
    <w:pPr>
      <w:keepNext/>
      <w:outlineLvl w:val="1"/>
    </w:pPr>
    <w:rPr>
      <w:caps/>
      <w:sz w:val="24"/>
    </w:rPr>
  </w:style>
  <w:style w:type="paragraph" w:styleId="Heading3">
    <w:name w:val="heading 3"/>
    <w:basedOn w:val="Normal"/>
    <w:next w:val="Normal"/>
    <w:qFormat/>
    <w:pPr>
      <w:keepNext/>
      <w:ind w:left="426"/>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lang w:val="lt-LT"/>
    </w:rPr>
  </w:style>
  <w:style w:type="paragraph" w:styleId="BodyText">
    <w:name w:val="Body Text"/>
    <w:basedOn w:val="Normal"/>
    <w:pPr>
      <w:spacing w:after="60"/>
    </w:pPr>
    <w:rPr>
      <w:rFonts w:ascii="TIMESLT" w:hAnsi="TIMESLT"/>
      <w:sz w:val="18"/>
      <w:lang w:val="lt-LT"/>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ind w:firstLine="851"/>
    </w:pPr>
    <w:rPr>
      <w:sz w:val="24"/>
      <w:lang w:val="lt-LT"/>
    </w:rPr>
  </w:style>
  <w:style w:type="character" w:styleId="Hyperlink">
    <w:name w:val="Hyperlink"/>
    <w:rsid w:val="00AF40C2"/>
    <w:rPr>
      <w:color w:val="0000FF"/>
      <w:u w:val="single"/>
    </w:rPr>
  </w:style>
  <w:style w:type="character" w:customStyle="1" w:styleId="Heading2Char">
    <w:name w:val="Heading 2 Char"/>
    <w:link w:val="Heading2"/>
    <w:rsid w:val="00322C0E"/>
    <w:rPr>
      <w:caps/>
      <w:sz w:val="24"/>
      <w:lang w:val="en-US" w:eastAsia="en-US"/>
    </w:rPr>
  </w:style>
  <w:style w:type="paragraph" w:styleId="Header">
    <w:name w:val="header"/>
    <w:basedOn w:val="Normal"/>
    <w:link w:val="HeaderChar"/>
    <w:rsid w:val="00322C0E"/>
    <w:pPr>
      <w:tabs>
        <w:tab w:val="center" w:pos="4819"/>
        <w:tab w:val="right" w:pos="9638"/>
      </w:tabs>
    </w:pPr>
  </w:style>
  <w:style w:type="character" w:customStyle="1" w:styleId="HeaderChar">
    <w:name w:val="Header Char"/>
    <w:link w:val="Header"/>
    <w:rsid w:val="00322C0E"/>
    <w:rPr>
      <w:lang w:val="en-US" w:eastAsia="en-US"/>
    </w:rPr>
  </w:style>
  <w:style w:type="paragraph" w:styleId="Footer">
    <w:name w:val="footer"/>
    <w:basedOn w:val="Normal"/>
    <w:link w:val="FooterChar"/>
    <w:rsid w:val="00322C0E"/>
    <w:pPr>
      <w:tabs>
        <w:tab w:val="center" w:pos="4819"/>
        <w:tab w:val="right" w:pos="9638"/>
      </w:tabs>
    </w:pPr>
  </w:style>
  <w:style w:type="character" w:customStyle="1" w:styleId="FooterChar">
    <w:name w:val="Footer Char"/>
    <w:link w:val="Footer"/>
    <w:rsid w:val="00322C0E"/>
    <w:rPr>
      <w:lang w:val="en-US" w:eastAsia="en-US"/>
    </w:rPr>
  </w:style>
  <w:style w:type="character" w:customStyle="1" w:styleId="Heading1Char">
    <w:name w:val="Heading 1 Char"/>
    <w:link w:val="Heading1"/>
    <w:rsid w:val="007715C6"/>
    <w:rPr>
      <w:sz w:val="24"/>
      <w:lang w:eastAsia="en-US"/>
    </w:rPr>
  </w:style>
  <w:style w:type="character" w:customStyle="1" w:styleId="BodyTextIndentChar">
    <w:name w:val="Body Text Indent Char"/>
    <w:link w:val="BodyTextIndent"/>
    <w:rsid w:val="00CD5E5D"/>
    <w:rPr>
      <w:sz w:val="24"/>
      <w:lang w:eastAsia="en-US"/>
    </w:rPr>
  </w:style>
  <w:style w:type="paragraph" w:styleId="BodyTextIndent2">
    <w:name w:val="Body Text Indent 2"/>
    <w:basedOn w:val="Normal"/>
    <w:link w:val="BodyTextIndent2Char"/>
    <w:rsid w:val="00097572"/>
    <w:pPr>
      <w:spacing w:after="120" w:line="480" w:lineRule="auto"/>
      <w:ind w:left="283"/>
    </w:pPr>
  </w:style>
  <w:style w:type="character" w:customStyle="1" w:styleId="BodyTextIndent2Char">
    <w:name w:val="Body Text Indent 2 Char"/>
    <w:basedOn w:val="DefaultParagraphFont"/>
    <w:link w:val="BodyTextIndent2"/>
    <w:rsid w:val="00097572"/>
    <w:rPr>
      <w:lang w:val="en-US" w:eastAsia="en-US"/>
    </w:rPr>
  </w:style>
  <w:style w:type="table" w:styleId="TableGrid">
    <w:name w:val="Table Grid"/>
    <w:basedOn w:val="TableNormal"/>
    <w:rsid w:val="00D7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5337"/>
    <w:pPr>
      <w:autoSpaceDE w:val="0"/>
      <w:autoSpaceDN w:val="0"/>
      <w:adjustRightInd w:val="0"/>
    </w:pPr>
    <w:rPr>
      <w:color w:val="000000"/>
      <w:sz w:val="24"/>
      <w:szCs w:val="24"/>
      <w:lang w:val="en-US"/>
    </w:rPr>
  </w:style>
  <w:style w:type="paragraph" w:styleId="ListParagraph">
    <w:name w:val="List Paragraph"/>
    <w:basedOn w:val="Normal"/>
    <w:uiPriority w:val="34"/>
    <w:qFormat/>
    <w:rsid w:val="006A5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9118">
      <w:bodyDiv w:val="1"/>
      <w:marLeft w:val="0"/>
      <w:marRight w:val="0"/>
      <w:marTop w:val="0"/>
      <w:marBottom w:val="0"/>
      <w:divBdr>
        <w:top w:val="none" w:sz="0" w:space="0" w:color="auto"/>
        <w:left w:val="none" w:sz="0" w:space="0" w:color="auto"/>
        <w:bottom w:val="none" w:sz="0" w:space="0" w:color="auto"/>
        <w:right w:val="none" w:sz="0" w:space="0" w:color="auto"/>
      </w:divBdr>
    </w:div>
    <w:div w:id="656500328">
      <w:bodyDiv w:val="1"/>
      <w:marLeft w:val="0"/>
      <w:marRight w:val="0"/>
      <w:marTop w:val="0"/>
      <w:marBottom w:val="0"/>
      <w:divBdr>
        <w:top w:val="none" w:sz="0" w:space="0" w:color="auto"/>
        <w:left w:val="none" w:sz="0" w:space="0" w:color="auto"/>
        <w:bottom w:val="none" w:sz="0" w:space="0" w:color="auto"/>
        <w:right w:val="none" w:sz="0" w:space="0" w:color="auto"/>
      </w:divBdr>
    </w:div>
    <w:div w:id="727454213">
      <w:bodyDiv w:val="1"/>
      <w:marLeft w:val="0"/>
      <w:marRight w:val="0"/>
      <w:marTop w:val="0"/>
      <w:marBottom w:val="0"/>
      <w:divBdr>
        <w:top w:val="none" w:sz="0" w:space="0" w:color="auto"/>
        <w:left w:val="none" w:sz="0" w:space="0" w:color="auto"/>
        <w:bottom w:val="none" w:sz="0" w:space="0" w:color="auto"/>
        <w:right w:val="none" w:sz="0" w:space="0" w:color="auto"/>
      </w:divBdr>
    </w:div>
    <w:div w:id="734082942">
      <w:bodyDiv w:val="1"/>
      <w:marLeft w:val="0"/>
      <w:marRight w:val="0"/>
      <w:marTop w:val="0"/>
      <w:marBottom w:val="0"/>
      <w:divBdr>
        <w:top w:val="none" w:sz="0" w:space="0" w:color="auto"/>
        <w:left w:val="none" w:sz="0" w:space="0" w:color="auto"/>
        <w:bottom w:val="none" w:sz="0" w:space="0" w:color="auto"/>
        <w:right w:val="none" w:sz="0" w:space="0" w:color="auto"/>
      </w:divBdr>
    </w:div>
    <w:div w:id="848255242">
      <w:bodyDiv w:val="1"/>
      <w:marLeft w:val="0"/>
      <w:marRight w:val="0"/>
      <w:marTop w:val="0"/>
      <w:marBottom w:val="0"/>
      <w:divBdr>
        <w:top w:val="none" w:sz="0" w:space="0" w:color="auto"/>
        <w:left w:val="none" w:sz="0" w:space="0" w:color="auto"/>
        <w:bottom w:val="none" w:sz="0" w:space="0" w:color="auto"/>
        <w:right w:val="none" w:sz="0" w:space="0" w:color="auto"/>
      </w:divBdr>
    </w:div>
    <w:div w:id="1458908163">
      <w:bodyDiv w:val="1"/>
      <w:marLeft w:val="0"/>
      <w:marRight w:val="0"/>
      <w:marTop w:val="0"/>
      <w:marBottom w:val="0"/>
      <w:divBdr>
        <w:top w:val="none" w:sz="0" w:space="0" w:color="auto"/>
        <w:left w:val="none" w:sz="0" w:space="0" w:color="auto"/>
        <w:bottom w:val="none" w:sz="0" w:space="0" w:color="auto"/>
        <w:right w:val="none" w:sz="0" w:space="0" w:color="auto"/>
      </w:divBdr>
    </w:div>
    <w:div w:id="1496340187">
      <w:bodyDiv w:val="1"/>
      <w:marLeft w:val="0"/>
      <w:marRight w:val="0"/>
      <w:marTop w:val="0"/>
      <w:marBottom w:val="0"/>
      <w:divBdr>
        <w:top w:val="none" w:sz="0" w:space="0" w:color="auto"/>
        <w:left w:val="none" w:sz="0" w:space="0" w:color="auto"/>
        <w:bottom w:val="none" w:sz="0" w:space="0" w:color="auto"/>
        <w:right w:val="none" w:sz="0" w:space="0" w:color="auto"/>
      </w:divBdr>
    </w:div>
    <w:div w:id="1500345283">
      <w:bodyDiv w:val="1"/>
      <w:marLeft w:val="0"/>
      <w:marRight w:val="0"/>
      <w:marTop w:val="0"/>
      <w:marBottom w:val="0"/>
      <w:divBdr>
        <w:top w:val="none" w:sz="0" w:space="0" w:color="auto"/>
        <w:left w:val="none" w:sz="0" w:space="0" w:color="auto"/>
        <w:bottom w:val="none" w:sz="0" w:space="0" w:color="auto"/>
        <w:right w:val="none" w:sz="0" w:space="0" w:color="auto"/>
      </w:divBdr>
    </w:div>
    <w:div w:id="1665284101">
      <w:bodyDiv w:val="1"/>
      <w:marLeft w:val="0"/>
      <w:marRight w:val="0"/>
      <w:marTop w:val="0"/>
      <w:marBottom w:val="0"/>
      <w:divBdr>
        <w:top w:val="none" w:sz="0" w:space="0" w:color="auto"/>
        <w:left w:val="none" w:sz="0" w:space="0" w:color="auto"/>
        <w:bottom w:val="none" w:sz="0" w:space="0" w:color="auto"/>
        <w:right w:val="none" w:sz="0" w:space="0" w:color="auto"/>
      </w:divBdr>
    </w:div>
    <w:div w:id="1699617693">
      <w:bodyDiv w:val="1"/>
      <w:marLeft w:val="0"/>
      <w:marRight w:val="0"/>
      <w:marTop w:val="0"/>
      <w:marBottom w:val="0"/>
      <w:divBdr>
        <w:top w:val="none" w:sz="0" w:space="0" w:color="auto"/>
        <w:left w:val="none" w:sz="0" w:space="0" w:color="auto"/>
        <w:bottom w:val="none" w:sz="0" w:space="0" w:color="auto"/>
        <w:right w:val="none" w:sz="0" w:space="0" w:color="auto"/>
      </w:divBdr>
    </w:div>
    <w:div w:id="1725791940">
      <w:bodyDiv w:val="1"/>
      <w:marLeft w:val="0"/>
      <w:marRight w:val="0"/>
      <w:marTop w:val="0"/>
      <w:marBottom w:val="0"/>
      <w:divBdr>
        <w:top w:val="none" w:sz="0" w:space="0" w:color="auto"/>
        <w:left w:val="none" w:sz="0" w:space="0" w:color="auto"/>
        <w:bottom w:val="none" w:sz="0" w:space="0" w:color="auto"/>
        <w:right w:val="none" w:sz="0" w:space="0" w:color="auto"/>
      </w:divBdr>
    </w:div>
    <w:div w:id="194140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D384-CE81-4FDE-9D17-CB667173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4387</Words>
  <Characters>25012</Characters>
  <Application>Microsoft Office Word</Application>
  <DocSecurity>0</DocSecurity>
  <Lines>208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LC KAM</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Audrius</dc:creator>
  <cp:keywords/>
  <cp:lastModifiedBy>Windows User</cp:lastModifiedBy>
  <cp:revision>2</cp:revision>
  <cp:lastPrinted>2017-02-22T14:02:00Z</cp:lastPrinted>
  <dcterms:created xsi:type="dcterms:W3CDTF">2025-03-24T13:42:00Z</dcterms:created>
  <dcterms:modified xsi:type="dcterms:W3CDTF">2025-03-24T13:42:00Z</dcterms:modified>
</cp:coreProperties>
</file>