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0E69D020"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C56469">
        <w:rPr>
          <w:bCs/>
        </w:rPr>
        <w:t>1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000523E9" w14:textId="77777777" w:rsidR="00990C63" w:rsidRDefault="00990C63" w:rsidP="007277AB">
      <w:pPr>
        <w:pStyle w:val="Subtitle"/>
        <w:spacing w:before="60" w:after="60"/>
        <w:jc w:val="center"/>
        <w:rPr>
          <w:b/>
          <w:bCs/>
          <w:iCs/>
          <w:u w:val="none"/>
          <w:lang w:val="lt-LT"/>
        </w:rPr>
      </w:pPr>
      <w:r>
        <w:rPr>
          <w:b/>
          <w:bCs/>
          <w:iCs/>
          <w:u w:val="none"/>
          <w:lang w:val="lt-LT"/>
        </w:rPr>
        <w:t>KAPINIŲ PRIEŽIŪROS PASLAUGOS</w:t>
      </w:r>
    </w:p>
    <w:p w14:paraId="78DC75FE" w14:textId="77777777" w:rsidR="00990C63" w:rsidRDefault="00990C63" w:rsidP="007277AB">
      <w:pPr>
        <w:pStyle w:val="Subtitle"/>
        <w:spacing w:before="60" w:after="60"/>
        <w:jc w:val="center"/>
        <w:rPr>
          <w:b/>
          <w:bCs/>
          <w:iCs/>
          <w:u w:val="none"/>
          <w:lang w:val="lt-LT"/>
        </w:rPr>
      </w:pPr>
    </w:p>
    <w:p w14:paraId="70B05720" w14:textId="603F563E"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t>PASIŪLYMO KAINA</w:t>
      </w:r>
    </w:p>
    <w:p w14:paraId="5E5489C9" w14:textId="77777777" w:rsidR="00E94092" w:rsidRPr="00E94092" w:rsidRDefault="00E94092" w:rsidP="00E94092">
      <w:pPr>
        <w:pStyle w:val="ListParagraph"/>
        <w:ind w:left="1080"/>
        <w:rPr>
          <w:color w:val="2E74B5" w:themeColor="accent1" w:themeShade="BF"/>
        </w:rPr>
      </w:pPr>
    </w:p>
    <w:p w14:paraId="501C9100" w14:textId="7FBF74D5" w:rsidR="00324E3D" w:rsidRPr="001A64E8" w:rsidRDefault="00200BD4" w:rsidP="00200BD4">
      <w:pPr>
        <w:spacing w:before="60" w:after="60"/>
        <w:jc w:val="both"/>
        <w:rPr>
          <w:b/>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(transporto</w:t>
      </w:r>
      <w:r w:rsidR="00862478">
        <w:rPr>
          <w:b/>
        </w:rPr>
        <w:t>, medžiagų</w:t>
      </w:r>
      <w:r w:rsidR="001A64E8" w:rsidRPr="001A64E8">
        <w:rPr>
          <w:b/>
        </w:rPr>
        <w:t xml:space="preserve"> ir kt.) su sutarties įvykdymu susijusiomis išlaidomis.</w:t>
      </w:r>
    </w:p>
    <w:tbl>
      <w:tblPr>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9"/>
        <w:gridCol w:w="1133"/>
        <w:gridCol w:w="1892"/>
        <w:gridCol w:w="1629"/>
        <w:gridCol w:w="1500"/>
        <w:gridCol w:w="1378"/>
        <w:gridCol w:w="1619"/>
        <w:gridCol w:w="1290"/>
      </w:tblGrid>
      <w:tr w:rsidR="008861D3" w:rsidRPr="00152C1E" w14:paraId="1EB58671" w14:textId="49D0400F" w:rsidTr="00073CE6">
        <w:trPr>
          <w:trHeight w:val="309"/>
          <w:jc w:val="center"/>
        </w:trPr>
        <w:tc>
          <w:tcPr>
            <w:tcW w:w="2509" w:type="dxa"/>
            <w:shd w:val="clear" w:color="auto" w:fill="D9E2F3" w:themeFill="accent5" w:themeFillTint="33"/>
            <w:vAlign w:val="center"/>
          </w:tcPr>
          <w:p w14:paraId="208A2A1C" w14:textId="77777777" w:rsidR="008861D3" w:rsidRPr="00152C1E" w:rsidRDefault="008861D3" w:rsidP="008861D3">
            <w:pPr>
              <w:spacing w:before="60" w:after="60"/>
              <w:jc w:val="center"/>
              <w:rPr>
                <w:b/>
                <w:iCs/>
              </w:rPr>
            </w:pPr>
            <w:r w:rsidRPr="00152C1E">
              <w:rPr>
                <w:b/>
                <w:iCs/>
              </w:rPr>
              <w:t>Pirkimo objektas</w:t>
            </w:r>
          </w:p>
          <w:p w14:paraId="302D7E81" w14:textId="6F7E27DF" w:rsidR="008861D3" w:rsidRPr="00152C1E" w:rsidRDefault="008861D3" w:rsidP="008861D3">
            <w:pPr>
              <w:spacing w:before="60" w:after="60"/>
              <w:jc w:val="center"/>
              <w:rPr>
                <w:b/>
              </w:rPr>
            </w:pPr>
          </w:p>
        </w:tc>
        <w:tc>
          <w:tcPr>
            <w:tcW w:w="1133" w:type="dxa"/>
            <w:shd w:val="clear" w:color="auto" w:fill="D9E2F3" w:themeFill="accent5" w:themeFillTint="33"/>
          </w:tcPr>
          <w:p w14:paraId="5783801E" w14:textId="3DB782BE" w:rsidR="008861D3" w:rsidRDefault="008861D3" w:rsidP="008861D3">
            <w:pPr>
              <w:spacing w:before="60" w:after="60"/>
              <w:jc w:val="center"/>
              <w:rPr>
                <w:b/>
              </w:rPr>
            </w:pPr>
            <w:r>
              <w:rPr>
                <w:b/>
              </w:rPr>
              <w:t>Mato vnt.</w:t>
            </w:r>
          </w:p>
        </w:tc>
        <w:tc>
          <w:tcPr>
            <w:tcW w:w="1892" w:type="dxa"/>
            <w:shd w:val="clear" w:color="auto" w:fill="D9E2F3" w:themeFill="accent5" w:themeFillTint="33"/>
            <w:vAlign w:val="center"/>
          </w:tcPr>
          <w:p w14:paraId="060A8EFF" w14:textId="35213F3B" w:rsidR="008861D3" w:rsidRPr="006D4A77" w:rsidRDefault="008861D3" w:rsidP="008861D3">
            <w:pPr>
              <w:spacing w:before="60" w:after="60"/>
              <w:jc w:val="center"/>
              <w:rPr>
                <w:b/>
              </w:rPr>
            </w:pPr>
            <w:r>
              <w:rPr>
                <w:b/>
              </w:rPr>
              <w:t>Periodiškumas</w:t>
            </w:r>
          </w:p>
        </w:tc>
        <w:tc>
          <w:tcPr>
            <w:tcW w:w="1629" w:type="dxa"/>
            <w:shd w:val="clear" w:color="auto" w:fill="D9E2F3" w:themeFill="accent5" w:themeFillTint="33"/>
            <w:vAlign w:val="center"/>
          </w:tcPr>
          <w:p w14:paraId="5E1C70D3" w14:textId="3871B7C6" w:rsidR="008861D3" w:rsidRPr="006D4A77" w:rsidRDefault="008861D3" w:rsidP="008861D3">
            <w:pPr>
              <w:spacing w:before="60" w:after="60"/>
              <w:jc w:val="center"/>
              <w:rPr>
                <w:b/>
              </w:rPr>
            </w:pPr>
            <w:r w:rsidRPr="00701E21">
              <w:rPr>
                <w:b/>
              </w:rPr>
              <w:t>Preliminarus kiekis</w:t>
            </w:r>
            <w:r w:rsidR="00800894">
              <w:rPr>
                <w:b/>
              </w:rPr>
              <w:t xml:space="preserve"> per visą sutarties laikotarpį</w:t>
            </w:r>
            <w:bookmarkStart w:id="2" w:name="_GoBack"/>
            <w:bookmarkEnd w:id="2"/>
          </w:p>
        </w:tc>
        <w:tc>
          <w:tcPr>
            <w:tcW w:w="1500" w:type="dxa"/>
            <w:shd w:val="clear" w:color="auto" w:fill="D9E2F3" w:themeFill="accent5" w:themeFillTint="33"/>
          </w:tcPr>
          <w:p w14:paraId="64F0002E" w14:textId="706307B1" w:rsidR="008861D3" w:rsidRDefault="008861D3" w:rsidP="008861D3">
            <w:pPr>
              <w:spacing w:before="60" w:after="60"/>
              <w:jc w:val="center"/>
              <w:rPr>
                <w:b/>
              </w:rPr>
            </w:pPr>
            <w:r>
              <w:rPr>
                <w:b/>
              </w:rPr>
              <w:t>Paslaugos įkainis, EUR be PVM</w:t>
            </w:r>
            <w:r w:rsidR="00DA3DBC">
              <w:rPr>
                <w:b/>
              </w:rPr>
              <w:t xml:space="preserve"> (vieno karto)</w:t>
            </w:r>
          </w:p>
        </w:tc>
        <w:tc>
          <w:tcPr>
            <w:tcW w:w="1378" w:type="dxa"/>
            <w:shd w:val="clear" w:color="auto" w:fill="D9E2F3" w:themeFill="accent5" w:themeFillTint="33"/>
          </w:tcPr>
          <w:p w14:paraId="038D2B1A" w14:textId="338B55A0" w:rsidR="008861D3" w:rsidRDefault="008861D3" w:rsidP="008861D3">
            <w:pPr>
              <w:spacing w:before="60" w:after="60"/>
              <w:jc w:val="center"/>
              <w:rPr>
                <w:b/>
              </w:rPr>
            </w:pPr>
            <w:r>
              <w:rPr>
                <w:b/>
              </w:rPr>
              <w:t>Paslaugos įkainis, EUR su PVM</w:t>
            </w:r>
            <w:r w:rsidR="00DA3DBC">
              <w:rPr>
                <w:b/>
              </w:rPr>
              <w:t xml:space="preserve"> (vieno karto)</w:t>
            </w:r>
          </w:p>
          <w:p w14:paraId="1D98F4E4" w14:textId="6E350852" w:rsidR="008861D3" w:rsidRDefault="008861D3" w:rsidP="008861D3">
            <w:pPr>
              <w:spacing w:before="60" w:after="60"/>
              <w:jc w:val="center"/>
              <w:rPr>
                <w:b/>
              </w:rPr>
            </w:pPr>
          </w:p>
        </w:tc>
        <w:tc>
          <w:tcPr>
            <w:tcW w:w="1619" w:type="dxa"/>
            <w:shd w:val="clear" w:color="auto" w:fill="D9E2F3" w:themeFill="accent5" w:themeFillTint="33"/>
          </w:tcPr>
          <w:p w14:paraId="5A202843" w14:textId="17CA13BA" w:rsidR="008861D3" w:rsidRPr="006D4A77" w:rsidRDefault="008861D3" w:rsidP="008861D3">
            <w:pPr>
              <w:spacing w:before="60" w:after="60"/>
              <w:jc w:val="center"/>
              <w:rPr>
                <w:b/>
              </w:rPr>
            </w:pPr>
            <w:r>
              <w:rPr>
                <w:b/>
              </w:rPr>
              <w:t>Paslaugos kaina iš viso per visą sutarties galiojimo laikotarpį, EUR be PVM</w:t>
            </w:r>
            <w:r w:rsidR="00DA3DBC">
              <w:rPr>
                <w:b/>
              </w:rPr>
              <w:t xml:space="preserve"> (4x5)</w:t>
            </w:r>
          </w:p>
        </w:tc>
        <w:tc>
          <w:tcPr>
            <w:tcW w:w="1290" w:type="dxa"/>
            <w:shd w:val="clear" w:color="auto" w:fill="D9E2F3" w:themeFill="accent5" w:themeFillTint="33"/>
            <w:vAlign w:val="center"/>
          </w:tcPr>
          <w:p w14:paraId="55366DAB" w14:textId="2F66F5F4" w:rsidR="008861D3" w:rsidRDefault="008861D3" w:rsidP="00B31A44">
            <w:pPr>
              <w:spacing w:before="60" w:after="60"/>
              <w:jc w:val="center"/>
              <w:rPr>
                <w:b/>
              </w:rPr>
            </w:pPr>
            <w:r>
              <w:rPr>
                <w:b/>
              </w:rPr>
              <w:t>Paslaugos kaina iš viso per visą sutarties galiojimo laikotarpį, EUR su PVM (4x</w:t>
            </w:r>
            <w:r w:rsidR="00B31A44">
              <w:rPr>
                <w:b/>
              </w:rPr>
              <w:t>6</w:t>
            </w:r>
            <w:r>
              <w:rPr>
                <w:b/>
              </w:rPr>
              <w:t>)</w:t>
            </w:r>
          </w:p>
        </w:tc>
      </w:tr>
      <w:tr w:rsidR="008861D3" w:rsidRPr="00152C1E" w14:paraId="262616F4" w14:textId="241A1A61" w:rsidTr="008861D3">
        <w:trPr>
          <w:trHeight w:val="296"/>
          <w:jc w:val="center"/>
        </w:trPr>
        <w:tc>
          <w:tcPr>
            <w:tcW w:w="2509" w:type="dxa"/>
            <w:vAlign w:val="center"/>
          </w:tcPr>
          <w:p w14:paraId="3AD45015" w14:textId="198B1F21" w:rsidR="008861D3" w:rsidRPr="00152C1E" w:rsidRDefault="008861D3" w:rsidP="008861D3">
            <w:pPr>
              <w:spacing w:before="60" w:after="60"/>
              <w:jc w:val="center"/>
              <w:rPr>
                <w:i/>
              </w:rPr>
            </w:pPr>
            <w:r w:rsidRPr="00152C1E">
              <w:rPr>
                <w:i/>
                <w:iCs/>
              </w:rPr>
              <w:t>1</w:t>
            </w:r>
          </w:p>
        </w:tc>
        <w:tc>
          <w:tcPr>
            <w:tcW w:w="1133" w:type="dxa"/>
          </w:tcPr>
          <w:p w14:paraId="4ED8613F" w14:textId="441F94BB" w:rsidR="008861D3" w:rsidRDefault="008861D3" w:rsidP="008861D3">
            <w:pPr>
              <w:spacing w:before="60" w:after="60"/>
              <w:jc w:val="center"/>
              <w:rPr>
                <w:i/>
              </w:rPr>
            </w:pPr>
            <w:r>
              <w:rPr>
                <w:i/>
              </w:rPr>
              <w:t>2</w:t>
            </w:r>
          </w:p>
        </w:tc>
        <w:tc>
          <w:tcPr>
            <w:tcW w:w="1892" w:type="dxa"/>
            <w:vAlign w:val="center"/>
          </w:tcPr>
          <w:p w14:paraId="1B3AFBB9" w14:textId="6BEFD028" w:rsidR="008861D3" w:rsidRPr="00152C1E" w:rsidRDefault="008861D3" w:rsidP="008861D3">
            <w:pPr>
              <w:spacing w:before="60" w:after="60"/>
              <w:jc w:val="center"/>
              <w:rPr>
                <w:i/>
              </w:rPr>
            </w:pPr>
            <w:r>
              <w:rPr>
                <w:i/>
              </w:rPr>
              <w:t>3</w:t>
            </w:r>
          </w:p>
        </w:tc>
        <w:tc>
          <w:tcPr>
            <w:tcW w:w="1629" w:type="dxa"/>
            <w:vAlign w:val="center"/>
          </w:tcPr>
          <w:p w14:paraId="40D79637" w14:textId="3B89F77B" w:rsidR="008861D3" w:rsidRPr="00152C1E" w:rsidRDefault="008861D3" w:rsidP="008861D3">
            <w:pPr>
              <w:spacing w:before="60" w:after="60"/>
              <w:jc w:val="center"/>
              <w:rPr>
                <w:i/>
              </w:rPr>
            </w:pPr>
            <w:r>
              <w:rPr>
                <w:i/>
              </w:rPr>
              <w:t>4</w:t>
            </w:r>
          </w:p>
        </w:tc>
        <w:tc>
          <w:tcPr>
            <w:tcW w:w="1500" w:type="dxa"/>
          </w:tcPr>
          <w:p w14:paraId="50DACE6B" w14:textId="7B94779A" w:rsidR="008861D3" w:rsidRDefault="008861D3" w:rsidP="008861D3">
            <w:pPr>
              <w:spacing w:before="60" w:after="60"/>
              <w:jc w:val="center"/>
              <w:rPr>
                <w:i/>
              </w:rPr>
            </w:pPr>
            <w:r>
              <w:rPr>
                <w:i/>
              </w:rPr>
              <w:t>5</w:t>
            </w:r>
          </w:p>
        </w:tc>
        <w:tc>
          <w:tcPr>
            <w:tcW w:w="1378" w:type="dxa"/>
          </w:tcPr>
          <w:p w14:paraId="27EC7DE0" w14:textId="3473C60F" w:rsidR="008861D3" w:rsidRDefault="00DA3DBC" w:rsidP="008861D3">
            <w:pPr>
              <w:spacing w:before="60" w:after="60"/>
              <w:jc w:val="center"/>
              <w:rPr>
                <w:i/>
              </w:rPr>
            </w:pPr>
            <w:r>
              <w:rPr>
                <w:i/>
              </w:rPr>
              <w:t>6</w:t>
            </w:r>
          </w:p>
        </w:tc>
        <w:tc>
          <w:tcPr>
            <w:tcW w:w="1619" w:type="dxa"/>
            <w:vAlign w:val="center"/>
          </w:tcPr>
          <w:p w14:paraId="7F70D19B" w14:textId="0EE5B8FD" w:rsidR="008861D3" w:rsidRPr="00152C1E" w:rsidRDefault="00DA3DBC" w:rsidP="008861D3">
            <w:pPr>
              <w:spacing w:before="60" w:after="60"/>
              <w:jc w:val="center"/>
              <w:rPr>
                <w:i/>
              </w:rPr>
            </w:pPr>
            <w:r>
              <w:rPr>
                <w:i/>
              </w:rPr>
              <w:t>7</w:t>
            </w:r>
          </w:p>
        </w:tc>
        <w:tc>
          <w:tcPr>
            <w:tcW w:w="1290" w:type="dxa"/>
          </w:tcPr>
          <w:p w14:paraId="1872CC3D" w14:textId="1DF68892" w:rsidR="008861D3" w:rsidRDefault="00DA3DBC" w:rsidP="008861D3">
            <w:pPr>
              <w:spacing w:before="60" w:after="60"/>
              <w:jc w:val="center"/>
              <w:rPr>
                <w:i/>
              </w:rPr>
            </w:pPr>
            <w:r>
              <w:rPr>
                <w:i/>
              </w:rPr>
              <w:t>8</w:t>
            </w:r>
          </w:p>
        </w:tc>
      </w:tr>
      <w:tr w:rsidR="008861D3" w:rsidRPr="00152C1E" w14:paraId="44D81E56" w14:textId="07120134" w:rsidTr="008861D3">
        <w:trPr>
          <w:jc w:val="center"/>
        </w:trPr>
        <w:tc>
          <w:tcPr>
            <w:tcW w:w="2509" w:type="dxa"/>
            <w:vAlign w:val="center"/>
          </w:tcPr>
          <w:p w14:paraId="3312C62D" w14:textId="72496E6F" w:rsidR="008861D3" w:rsidRPr="00990C63" w:rsidRDefault="008861D3" w:rsidP="008861D3">
            <w:pPr>
              <w:pStyle w:val="ListParagraph"/>
              <w:numPr>
                <w:ilvl w:val="0"/>
                <w:numId w:val="13"/>
              </w:numPr>
              <w:spacing w:before="60" w:after="60"/>
              <w:rPr>
                <w:bCs/>
              </w:rPr>
            </w:pPr>
            <w:r w:rsidRPr="00990C63">
              <w:rPr>
                <w:bCs/>
              </w:rPr>
              <w:t>Kapinių priežiūra 1 kartą per savaitę:</w:t>
            </w:r>
          </w:p>
          <w:p w14:paraId="219A436D" w14:textId="1F26E4A5" w:rsidR="008861D3" w:rsidRPr="00990C63" w:rsidRDefault="008861D3" w:rsidP="008861D3">
            <w:pPr>
              <w:spacing w:before="60" w:after="60"/>
              <w:ind w:left="360"/>
              <w:rPr>
                <w:iCs/>
                <w:color w:val="000000" w:themeColor="text1"/>
              </w:rPr>
            </w:pPr>
            <w:r>
              <w:rPr>
                <w:iCs/>
                <w:color w:val="000000" w:themeColor="text1"/>
              </w:rPr>
              <w:t>1.1.</w:t>
            </w:r>
            <w:r w:rsidRPr="00990C63">
              <w:rPr>
                <w:iCs/>
                <w:color w:val="000000" w:themeColor="text1"/>
              </w:rPr>
              <w:t>Šaligatviai -223kv. m.</w:t>
            </w:r>
          </w:p>
          <w:p w14:paraId="3000705C" w14:textId="3B33E62C" w:rsidR="008861D3" w:rsidRPr="00990C63" w:rsidRDefault="008861D3" w:rsidP="008861D3">
            <w:pPr>
              <w:pStyle w:val="ListParagraph"/>
              <w:numPr>
                <w:ilvl w:val="1"/>
                <w:numId w:val="13"/>
              </w:numPr>
              <w:spacing w:before="60" w:after="60"/>
              <w:rPr>
                <w:iCs/>
                <w:color w:val="000000" w:themeColor="text1"/>
              </w:rPr>
            </w:pPr>
            <w:r w:rsidRPr="00990C63">
              <w:rPr>
                <w:iCs/>
                <w:color w:val="000000" w:themeColor="text1"/>
              </w:rPr>
              <w:t>Antkapiai -57 vnt</w:t>
            </w:r>
          </w:p>
          <w:p w14:paraId="1C6EF022" w14:textId="7BAD7659" w:rsidR="008861D3" w:rsidRPr="00990C63" w:rsidRDefault="008861D3" w:rsidP="008861D3">
            <w:pPr>
              <w:pStyle w:val="ListParagraph"/>
              <w:numPr>
                <w:ilvl w:val="1"/>
                <w:numId w:val="13"/>
              </w:numPr>
              <w:spacing w:before="60" w:after="60"/>
              <w:rPr>
                <w:iCs/>
                <w:color w:val="000000" w:themeColor="text1"/>
              </w:rPr>
            </w:pPr>
            <w:r w:rsidRPr="00990C63">
              <w:rPr>
                <w:iCs/>
                <w:color w:val="000000" w:themeColor="text1"/>
              </w:rPr>
              <w:t>Paminklo postamentas (aukštis 0,28cm, ilgis 1,64 m, plotas 1,56 kv. m.) 1 vnt</w:t>
            </w:r>
          </w:p>
        </w:tc>
        <w:tc>
          <w:tcPr>
            <w:tcW w:w="1133" w:type="dxa"/>
            <w:vAlign w:val="center"/>
          </w:tcPr>
          <w:p w14:paraId="48263796" w14:textId="3BAF2A0C" w:rsidR="008861D3" w:rsidRDefault="008861D3" w:rsidP="008861D3">
            <w:pPr>
              <w:spacing w:before="60" w:after="60"/>
              <w:ind w:firstLine="41"/>
              <w:jc w:val="center"/>
            </w:pPr>
            <w:r>
              <w:t>kartas</w:t>
            </w:r>
          </w:p>
        </w:tc>
        <w:tc>
          <w:tcPr>
            <w:tcW w:w="1892" w:type="dxa"/>
            <w:vAlign w:val="center"/>
          </w:tcPr>
          <w:p w14:paraId="6C5FA10F" w14:textId="4025E020" w:rsidR="008861D3" w:rsidRPr="00152C1E" w:rsidRDefault="008861D3" w:rsidP="00DA3DBC">
            <w:pPr>
              <w:pStyle w:val="ListParagraph"/>
              <w:numPr>
                <w:ilvl w:val="0"/>
                <w:numId w:val="16"/>
              </w:numPr>
              <w:spacing w:before="60" w:after="60"/>
              <w:jc w:val="center"/>
            </w:pPr>
            <w:r>
              <w:t>karta</w:t>
            </w:r>
            <w:r w:rsidR="00DA3DBC">
              <w:t xml:space="preserve">i/per </w:t>
            </w:r>
            <w:r>
              <w:t xml:space="preserve"> mėn</w:t>
            </w:r>
            <w:r w:rsidR="00DA3DBC">
              <w:t>.</w:t>
            </w:r>
          </w:p>
        </w:tc>
        <w:tc>
          <w:tcPr>
            <w:tcW w:w="1629" w:type="dxa"/>
            <w:vAlign w:val="center"/>
          </w:tcPr>
          <w:p w14:paraId="2BB2A460" w14:textId="7F748734" w:rsidR="008861D3" w:rsidRPr="00152C1E" w:rsidRDefault="00DA3DBC" w:rsidP="008861D3">
            <w:pPr>
              <w:spacing w:before="60" w:after="60"/>
            </w:pPr>
            <w:r>
              <w:t>48</w:t>
            </w:r>
            <w:r w:rsidR="008861D3">
              <w:t xml:space="preserve"> kartai per sutarties laikotarpį</w:t>
            </w:r>
          </w:p>
        </w:tc>
        <w:tc>
          <w:tcPr>
            <w:tcW w:w="1500" w:type="dxa"/>
          </w:tcPr>
          <w:p w14:paraId="77BA7CC6" w14:textId="77777777" w:rsidR="008861D3" w:rsidRPr="00152C1E" w:rsidRDefault="008861D3" w:rsidP="008861D3">
            <w:pPr>
              <w:spacing w:before="60" w:after="60"/>
              <w:ind w:firstLine="41"/>
            </w:pPr>
          </w:p>
        </w:tc>
        <w:tc>
          <w:tcPr>
            <w:tcW w:w="1378" w:type="dxa"/>
          </w:tcPr>
          <w:p w14:paraId="128EB65F" w14:textId="77777777" w:rsidR="008861D3" w:rsidRPr="00152C1E" w:rsidRDefault="008861D3" w:rsidP="008861D3">
            <w:pPr>
              <w:spacing w:before="60" w:after="60"/>
              <w:ind w:firstLine="41"/>
            </w:pPr>
          </w:p>
        </w:tc>
        <w:tc>
          <w:tcPr>
            <w:tcW w:w="1619" w:type="dxa"/>
            <w:vAlign w:val="center"/>
          </w:tcPr>
          <w:p w14:paraId="27641075" w14:textId="26F88B20" w:rsidR="008861D3" w:rsidRPr="00152C1E" w:rsidRDefault="008861D3" w:rsidP="008861D3">
            <w:pPr>
              <w:spacing w:before="60" w:after="60"/>
              <w:ind w:firstLine="41"/>
            </w:pPr>
          </w:p>
        </w:tc>
        <w:tc>
          <w:tcPr>
            <w:tcW w:w="1290" w:type="dxa"/>
          </w:tcPr>
          <w:p w14:paraId="58C4CE7A" w14:textId="77777777" w:rsidR="008861D3" w:rsidRPr="00152C1E" w:rsidRDefault="008861D3" w:rsidP="008861D3">
            <w:pPr>
              <w:spacing w:before="60" w:after="60"/>
              <w:ind w:firstLine="41"/>
            </w:pPr>
          </w:p>
        </w:tc>
      </w:tr>
      <w:tr w:rsidR="008861D3" w:rsidRPr="00152C1E" w14:paraId="7A8B6E75" w14:textId="11320D11" w:rsidTr="008861D3">
        <w:trPr>
          <w:jc w:val="center"/>
        </w:trPr>
        <w:tc>
          <w:tcPr>
            <w:tcW w:w="2509" w:type="dxa"/>
            <w:vAlign w:val="center"/>
          </w:tcPr>
          <w:p w14:paraId="14E9B78C" w14:textId="35F3BD3E" w:rsidR="008861D3" w:rsidRPr="00990C63" w:rsidRDefault="008861D3" w:rsidP="008861D3">
            <w:pPr>
              <w:pStyle w:val="ListParagraph"/>
              <w:numPr>
                <w:ilvl w:val="0"/>
                <w:numId w:val="13"/>
              </w:numPr>
              <w:spacing w:before="60" w:after="60"/>
              <w:rPr>
                <w:bCs/>
              </w:rPr>
            </w:pPr>
            <w:r w:rsidRPr="00990C63">
              <w:rPr>
                <w:bCs/>
              </w:rPr>
              <w:lastRenderedPageBreak/>
              <w:t>Pievų priežiūra, 300kv.m.</w:t>
            </w:r>
          </w:p>
        </w:tc>
        <w:tc>
          <w:tcPr>
            <w:tcW w:w="1133" w:type="dxa"/>
            <w:vAlign w:val="center"/>
          </w:tcPr>
          <w:p w14:paraId="1BB57989" w14:textId="6BA6588D" w:rsidR="008861D3" w:rsidRDefault="008861D3" w:rsidP="008861D3">
            <w:pPr>
              <w:spacing w:before="60" w:after="60"/>
              <w:ind w:firstLine="41"/>
              <w:jc w:val="center"/>
            </w:pPr>
            <w:r>
              <w:t>kartas</w:t>
            </w:r>
          </w:p>
        </w:tc>
        <w:tc>
          <w:tcPr>
            <w:tcW w:w="1892" w:type="dxa"/>
            <w:vAlign w:val="center"/>
          </w:tcPr>
          <w:p w14:paraId="40226A96" w14:textId="531F0FA8" w:rsidR="008861D3" w:rsidRPr="00152C1E" w:rsidRDefault="008861D3" w:rsidP="008861D3">
            <w:pPr>
              <w:spacing w:before="60" w:after="60"/>
              <w:ind w:firstLine="41"/>
              <w:jc w:val="center"/>
            </w:pPr>
            <w:r>
              <w:t>3 kartai/mėnesį</w:t>
            </w:r>
          </w:p>
        </w:tc>
        <w:tc>
          <w:tcPr>
            <w:tcW w:w="1629" w:type="dxa"/>
            <w:vAlign w:val="center"/>
          </w:tcPr>
          <w:p w14:paraId="035FC34E" w14:textId="7BD4B153" w:rsidR="008861D3" w:rsidRPr="00152C1E" w:rsidRDefault="008861D3" w:rsidP="008861D3">
            <w:pPr>
              <w:spacing w:before="60" w:after="60"/>
              <w:ind w:firstLine="41"/>
            </w:pPr>
            <w:r>
              <w:t>36 kartai per sutarties galiojimo laikotarpį</w:t>
            </w:r>
          </w:p>
        </w:tc>
        <w:tc>
          <w:tcPr>
            <w:tcW w:w="1500" w:type="dxa"/>
          </w:tcPr>
          <w:p w14:paraId="0336F4E9" w14:textId="77777777" w:rsidR="008861D3" w:rsidRPr="00152C1E" w:rsidRDefault="008861D3" w:rsidP="008861D3">
            <w:pPr>
              <w:spacing w:before="60" w:after="60"/>
              <w:ind w:firstLine="41"/>
            </w:pPr>
          </w:p>
        </w:tc>
        <w:tc>
          <w:tcPr>
            <w:tcW w:w="1378" w:type="dxa"/>
          </w:tcPr>
          <w:p w14:paraId="2D47C46B" w14:textId="77777777" w:rsidR="008861D3" w:rsidRPr="00152C1E" w:rsidRDefault="008861D3" w:rsidP="008861D3">
            <w:pPr>
              <w:spacing w:before="60" w:after="60"/>
              <w:ind w:firstLine="41"/>
            </w:pPr>
          </w:p>
        </w:tc>
        <w:tc>
          <w:tcPr>
            <w:tcW w:w="1619" w:type="dxa"/>
            <w:vAlign w:val="center"/>
          </w:tcPr>
          <w:p w14:paraId="65334282" w14:textId="07F7175B" w:rsidR="008861D3" w:rsidRPr="00152C1E" w:rsidRDefault="008861D3" w:rsidP="008861D3">
            <w:pPr>
              <w:spacing w:before="60" w:after="60"/>
              <w:ind w:firstLine="41"/>
            </w:pPr>
          </w:p>
        </w:tc>
        <w:tc>
          <w:tcPr>
            <w:tcW w:w="1290" w:type="dxa"/>
          </w:tcPr>
          <w:p w14:paraId="482C0A7C" w14:textId="77777777" w:rsidR="008861D3" w:rsidRPr="00152C1E" w:rsidRDefault="008861D3" w:rsidP="008861D3">
            <w:pPr>
              <w:spacing w:before="60" w:after="60"/>
              <w:ind w:firstLine="41"/>
            </w:pPr>
          </w:p>
        </w:tc>
      </w:tr>
      <w:tr w:rsidR="00B31A44" w:rsidRPr="00152C1E" w14:paraId="650DE802" w14:textId="5C9B118F" w:rsidTr="00B31A44">
        <w:trPr>
          <w:jc w:val="center"/>
        </w:trPr>
        <w:tc>
          <w:tcPr>
            <w:tcW w:w="10041" w:type="dxa"/>
            <w:gridSpan w:val="6"/>
            <w:tcBorders>
              <w:bottom w:val="single" w:sz="4" w:space="0" w:color="auto"/>
            </w:tcBorders>
          </w:tcPr>
          <w:p w14:paraId="37F23908" w14:textId="77777777" w:rsidR="00B31A44" w:rsidRPr="00152C1E" w:rsidRDefault="00B31A44" w:rsidP="008861D3">
            <w:pPr>
              <w:spacing w:before="60" w:after="60"/>
              <w:ind w:firstLine="41"/>
              <w:jc w:val="right"/>
            </w:pPr>
            <w:r w:rsidRPr="00222975">
              <w:rPr>
                <w:b/>
                <w:bCs/>
              </w:rPr>
              <w:t>Viso pasiūlymo kaina, EUR su PVM</w:t>
            </w:r>
          </w:p>
        </w:tc>
        <w:tc>
          <w:tcPr>
            <w:tcW w:w="1619" w:type="dxa"/>
            <w:tcBorders>
              <w:bottom w:val="single" w:sz="4" w:space="0" w:color="auto"/>
            </w:tcBorders>
          </w:tcPr>
          <w:p w14:paraId="2AF7DD8B" w14:textId="77777777" w:rsidR="00B31A44" w:rsidRPr="00152C1E" w:rsidRDefault="00B31A44" w:rsidP="008861D3">
            <w:pPr>
              <w:spacing w:before="60" w:after="60"/>
              <w:ind w:firstLine="41"/>
            </w:pPr>
            <w:r>
              <w:t xml:space="preserve">                                                          </w:t>
            </w:r>
          </w:p>
        </w:tc>
        <w:tc>
          <w:tcPr>
            <w:tcW w:w="1290" w:type="dxa"/>
            <w:tcBorders>
              <w:bottom w:val="single" w:sz="4" w:space="0" w:color="auto"/>
            </w:tcBorders>
          </w:tcPr>
          <w:p w14:paraId="43FD84F9" w14:textId="538B8847" w:rsidR="00B31A44" w:rsidRPr="00152C1E" w:rsidRDefault="00B31A44" w:rsidP="008861D3">
            <w:pPr>
              <w:spacing w:before="60" w:after="60"/>
              <w:ind w:firstLine="41"/>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3" w:name="_Hlk495407184"/>
    </w:p>
    <w:bookmarkEnd w:id="3"/>
    <w:p w14:paraId="1E8F07CF" w14:textId="3D8B5DFB" w:rsidR="00E42A4B" w:rsidRDefault="003B0A32" w:rsidP="008B527B">
      <w:pPr>
        <w:widowControl w:val="0"/>
        <w:jc w:val="both"/>
      </w:pPr>
      <w:r>
        <w:t xml:space="preserve">*Visos kainos ir įkainiai </w:t>
      </w:r>
      <w:r w:rsidR="00326D6A">
        <w:t>turi būti pateikti nurodant ne daugiau nei 2 skaičius po kablelio.</w:t>
      </w:r>
    </w:p>
    <w:p w14:paraId="3590FF19" w14:textId="293709A4" w:rsidR="00E94092" w:rsidRPr="003C0DB8" w:rsidRDefault="003C0DB8" w:rsidP="003C0DB8">
      <w:pPr>
        <w:autoSpaceDE w:val="0"/>
        <w:autoSpaceDN w:val="0"/>
        <w:adjustRightInd w:val="0"/>
        <w:spacing w:before="60" w:after="60"/>
        <w:rPr>
          <w:bCs/>
        </w:rPr>
      </w:pPr>
      <w:r w:rsidRPr="003C0DB8">
        <w:rPr>
          <w:bCs/>
        </w:rPr>
        <w:t>**Pasiūlymo kaina yra tik palyginamoji kaina, skirta laimėtojui nustatyti. Sutarties kaina nurodyta sutarties projekte ir ji iš anksto nustatyta perkančios organizacijos</w:t>
      </w:r>
      <w:r>
        <w:rPr>
          <w:bCs/>
        </w:rPr>
        <w:t>.</w:t>
      </w: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ListParagraph"/>
        <w:autoSpaceDE w:val="0"/>
        <w:autoSpaceDN w:val="0"/>
        <w:adjustRightInd w:val="0"/>
        <w:spacing w:before="60" w:after="60"/>
        <w:ind w:left="714"/>
        <w:contextualSpacing w:val="0"/>
        <w:jc w:val="center"/>
      </w:pP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B479BFA" w14:textId="02D3D4A6" w:rsidR="00151638" w:rsidRDefault="00C43886" w:rsidP="00C43886">
      <w:pPr>
        <w:spacing w:before="60" w:after="60"/>
        <w:ind w:firstLine="720"/>
        <w:jc w:val="center"/>
        <w:rPr>
          <w:b/>
          <w:bCs/>
        </w:rPr>
      </w:pPr>
      <w:r w:rsidRPr="00C43886">
        <w:rPr>
          <w:b/>
          <w:bCs/>
        </w:rPr>
        <w:t>6. PAPILDOMOS SĄLYGOS</w:t>
      </w:r>
    </w:p>
    <w:p w14:paraId="50087930" w14:textId="50247B98" w:rsidR="00271245" w:rsidRDefault="00271245" w:rsidP="007C3042">
      <w:pPr>
        <w:ind w:left="681" w:hanging="681"/>
        <w:jc w:val="both"/>
      </w:pPr>
      <w:r>
        <w:t>6.1.</w:t>
      </w:r>
      <w:r w:rsidR="00E94092">
        <w:t xml:space="preserve"> </w:t>
      </w:r>
      <w:r w:rsidR="00C43886">
        <w:t>P</w:t>
      </w:r>
      <w:r w:rsidR="00E94092">
        <w:t>aslaug</w:t>
      </w:r>
      <w:r w:rsidR="00213A02">
        <w:t>os</w:t>
      </w:r>
      <w:r w:rsidR="00E94092">
        <w:t xml:space="preserve"> teikimo</w:t>
      </w:r>
      <w:r w:rsidR="0083607D">
        <w:t xml:space="preserve"> adresas</w:t>
      </w:r>
      <w:r w:rsidR="00213A02">
        <w:t xml:space="preserve"> </w:t>
      </w:r>
      <w:r w:rsidR="004816BA">
        <w:t xml:space="preserve">– </w:t>
      </w:r>
      <w:r w:rsidR="008861D3">
        <w:t>Antakalnio kapinės, Karių kapų g. 11, Vilnius</w:t>
      </w:r>
    </w:p>
    <w:p w14:paraId="2E97B07E" w14:textId="55B79C7E" w:rsidR="00271245" w:rsidRDefault="00271245" w:rsidP="00271245">
      <w:r>
        <w:t>6.2.</w:t>
      </w:r>
      <w:r w:rsidRPr="00271245">
        <w:t xml:space="preserve"> </w:t>
      </w:r>
      <w:r w:rsidR="00E94092">
        <w:t xml:space="preserve">Reikalavimai </w:t>
      </w:r>
      <w:r w:rsidR="00213A02">
        <w:t>paslaugai</w:t>
      </w:r>
      <w:r w:rsidR="00E94092">
        <w:t xml:space="preserve"> nurodyti techninėje specifikacijoje.</w:t>
      </w:r>
    </w:p>
    <w:bookmarkEnd w:id="0"/>
    <w:p w14:paraId="421DDECA" w14:textId="77777777" w:rsidR="004816BA" w:rsidRDefault="004816BA" w:rsidP="00272DEB">
      <w:pPr>
        <w:tabs>
          <w:tab w:val="left" w:pos="599"/>
        </w:tabs>
        <w:ind w:right="425" w:firstLine="709"/>
        <w:jc w:val="both"/>
        <w:rPr>
          <w:b/>
        </w:rPr>
      </w:pPr>
    </w:p>
    <w:p w14:paraId="7B52BCA5" w14:textId="21CC9FDE" w:rsidR="00272DEB" w:rsidRPr="00957FD9" w:rsidRDefault="00272DEB" w:rsidP="00272DEB">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lastRenderedPageBreak/>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2F9C9" w14:textId="77777777" w:rsidR="00EC197F" w:rsidRDefault="00EC197F" w:rsidP="00324E3D">
      <w:r>
        <w:separator/>
      </w:r>
    </w:p>
  </w:endnote>
  <w:endnote w:type="continuationSeparator" w:id="0">
    <w:p w14:paraId="5BA5468C" w14:textId="77777777" w:rsidR="00EC197F" w:rsidRDefault="00EC197F"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3194E" w14:textId="77777777" w:rsidR="00EC197F" w:rsidRDefault="00EC197F" w:rsidP="00324E3D">
      <w:r>
        <w:separator/>
      </w:r>
    </w:p>
  </w:footnote>
  <w:footnote w:type="continuationSeparator" w:id="0">
    <w:p w14:paraId="53C9C0DB" w14:textId="77777777" w:rsidR="00EC197F" w:rsidRDefault="00EC197F"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AF05FD"/>
    <w:multiLevelType w:val="hybridMultilevel"/>
    <w:tmpl w:val="D4A2E450"/>
    <w:lvl w:ilvl="0" w:tplc="A538BEA8">
      <w:start w:val="100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E5A3E"/>
    <w:multiLevelType w:val="multilevel"/>
    <w:tmpl w:val="A22277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5E7E0C"/>
    <w:multiLevelType w:val="hybridMultilevel"/>
    <w:tmpl w:val="8716D928"/>
    <w:lvl w:ilvl="0" w:tplc="B63242AE">
      <w:start w:val="4"/>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5"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5D5146"/>
    <w:multiLevelType w:val="hybridMultilevel"/>
    <w:tmpl w:val="D61EF714"/>
    <w:lvl w:ilvl="0" w:tplc="DF4297FA">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5"/>
  </w:num>
  <w:num w:numId="5">
    <w:abstractNumId w:val="7"/>
  </w:num>
  <w:num w:numId="6">
    <w:abstractNumId w:val="15"/>
  </w:num>
  <w:num w:numId="7">
    <w:abstractNumId w:val="12"/>
  </w:num>
  <w:num w:numId="8">
    <w:abstractNumId w:val="8"/>
  </w:num>
  <w:num w:numId="9">
    <w:abstractNumId w:val="9"/>
  </w:num>
  <w:num w:numId="10">
    <w:abstractNumId w:val="13"/>
  </w:num>
  <w:num w:numId="11">
    <w:abstractNumId w:val="3"/>
  </w:num>
  <w:num w:numId="12">
    <w:abstractNumId w:val="14"/>
  </w:num>
  <w:num w:numId="13">
    <w:abstractNumId w:val="2"/>
  </w:num>
  <w:num w:numId="14">
    <w:abstractNumId w:val="1"/>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0BFB"/>
    <w:rsid w:val="00001D58"/>
    <w:rsid w:val="000350F0"/>
    <w:rsid w:val="000544FE"/>
    <w:rsid w:val="000A7B83"/>
    <w:rsid w:val="000B3595"/>
    <w:rsid w:val="000B72B1"/>
    <w:rsid w:val="000D101F"/>
    <w:rsid w:val="000E1F6A"/>
    <w:rsid w:val="00123052"/>
    <w:rsid w:val="00151638"/>
    <w:rsid w:val="00152C1E"/>
    <w:rsid w:val="001564DB"/>
    <w:rsid w:val="00175031"/>
    <w:rsid w:val="001A64E8"/>
    <w:rsid w:val="001F26C0"/>
    <w:rsid w:val="00200BD4"/>
    <w:rsid w:val="00202D08"/>
    <w:rsid w:val="00213A02"/>
    <w:rsid w:val="00222975"/>
    <w:rsid w:val="00225C1E"/>
    <w:rsid w:val="00227169"/>
    <w:rsid w:val="00236564"/>
    <w:rsid w:val="00256F06"/>
    <w:rsid w:val="00271245"/>
    <w:rsid w:val="00272DEB"/>
    <w:rsid w:val="00272F44"/>
    <w:rsid w:val="0028404C"/>
    <w:rsid w:val="00291051"/>
    <w:rsid w:val="00295280"/>
    <w:rsid w:val="002A3C8C"/>
    <w:rsid w:val="002B7CD5"/>
    <w:rsid w:val="002C0F99"/>
    <w:rsid w:val="002C119D"/>
    <w:rsid w:val="002E370D"/>
    <w:rsid w:val="00303174"/>
    <w:rsid w:val="003047C9"/>
    <w:rsid w:val="00310567"/>
    <w:rsid w:val="00315AF8"/>
    <w:rsid w:val="00317F98"/>
    <w:rsid w:val="00321CE6"/>
    <w:rsid w:val="00324E3D"/>
    <w:rsid w:val="00326D6A"/>
    <w:rsid w:val="0032796E"/>
    <w:rsid w:val="003449FE"/>
    <w:rsid w:val="00360DBA"/>
    <w:rsid w:val="003732EF"/>
    <w:rsid w:val="003738BB"/>
    <w:rsid w:val="00394EDD"/>
    <w:rsid w:val="003A3805"/>
    <w:rsid w:val="003A6F72"/>
    <w:rsid w:val="003B0A32"/>
    <w:rsid w:val="003C0DB8"/>
    <w:rsid w:val="003D1EC4"/>
    <w:rsid w:val="003F18BB"/>
    <w:rsid w:val="003F3166"/>
    <w:rsid w:val="00435BC6"/>
    <w:rsid w:val="004441FA"/>
    <w:rsid w:val="00447FA1"/>
    <w:rsid w:val="00453F2B"/>
    <w:rsid w:val="0046623A"/>
    <w:rsid w:val="004816BA"/>
    <w:rsid w:val="004A6C06"/>
    <w:rsid w:val="004B33BF"/>
    <w:rsid w:val="004C71FF"/>
    <w:rsid w:val="004D0414"/>
    <w:rsid w:val="004D624E"/>
    <w:rsid w:val="004E36A7"/>
    <w:rsid w:val="004E763B"/>
    <w:rsid w:val="004F04B2"/>
    <w:rsid w:val="00507112"/>
    <w:rsid w:val="005125AD"/>
    <w:rsid w:val="00534E4D"/>
    <w:rsid w:val="00567814"/>
    <w:rsid w:val="00582A70"/>
    <w:rsid w:val="00585CD8"/>
    <w:rsid w:val="00597DA1"/>
    <w:rsid w:val="005A7E23"/>
    <w:rsid w:val="005B1313"/>
    <w:rsid w:val="005C0267"/>
    <w:rsid w:val="005C3341"/>
    <w:rsid w:val="005E766E"/>
    <w:rsid w:val="006073B4"/>
    <w:rsid w:val="00632769"/>
    <w:rsid w:val="00643714"/>
    <w:rsid w:val="00652D1F"/>
    <w:rsid w:val="00692C02"/>
    <w:rsid w:val="006C60B8"/>
    <w:rsid w:val="006D4A77"/>
    <w:rsid w:val="006E0E3F"/>
    <w:rsid w:val="006F1811"/>
    <w:rsid w:val="00701E21"/>
    <w:rsid w:val="0072256F"/>
    <w:rsid w:val="007277AB"/>
    <w:rsid w:val="00727D16"/>
    <w:rsid w:val="007300A9"/>
    <w:rsid w:val="007324C6"/>
    <w:rsid w:val="00744747"/>
    <w:rsid w:val="00764DF0"/>
    <w:rsid w:val="00771FF5"/>
    <w:rsid w:val="00796D88"/>
    <w:rsid w:val="00797F2C"/>
    <w:rsid w:val="007B44C2"/>
    <w:rsid w:val="007B5E66"/>
    <w:rsid w:val="007C3042"/>
    <w:rsid w:val="007D7FA1"/>
    <w:rsid w:val="007F06F4"/>
    <w:rsid w:val="00800894"/>
    <w:rsid w:val="00813C5B"/>
    <w:rsid w:val="00825473"/>
    <w:rsid w:val="00832C1C"/>
    <w:rsid w:val="0083607D"/>
    <w:rsid w:val="00856C58"/>
    <w:rsid w:val="00862478"/>
    <w:rsid w:val="00865A96"/>
    <w:rsid w:val="00867C73"/>
    <w:rsid w:val="00871C75"/>
    <w:rsid w:val="008861D3"/>
    <w:rsid w:val="008B527B"/>
    <w:rsid w:val="008B7E4B"/>
    <w:rsid w:val="008F51A8"/>
    <w:rsid w:val="00907AB4"/>
    <w:rsid w:val="009114F8"/>
    <w:rsid w:val="009131B9"/>
    <w:rsid w:val="009248DE"/>
    <w:rsid w:val="00934ECD"/>
    <w:rsid w:val="00941D69"/>
    <w:rsid w:val="00973C97"/>
    <w:rsid w:val="00983DDB"/>
    <w:rsid w:val="00990C63"/>
    <w:rsid w:val="009C2512"/>
    <w:rsid w:val="00A02E42"/>
    <w:rsid w:val="00A139F4"/>
    <w:rsid w:val="00A63F84"/>
    <w:rsid w:val="00A715CF"/>
    <w:rsid w:val="00A72FB6"/>
    <w:rsid w:val="00A841FA"/>
    <w:rsid w:val="00A92332"/>
    <w:rsid w:val="00AA47C7"/>
    <w:rsid w:val="00AB2159"/>
    <w:rsid w:val="00AE7F41"/>
    <w:rsid w:val="00AF20FE"/>
    <w:rsid w:val="00B12A98"/>
    <w:rsid w:val="00B16F3D"/>
    <w:rsid w:val="00B31A44"/>
    <w:rsid w:val="00B33DE5"/>
    <w:rsid w:val="00B81E9B"/>
    <w:rsid w:val="00B820BC"/>
    <w:rsid w:val="00BF2C25"/>
    <w:rsid w:val="00BF4FF8"/>
    <w:rsid w:val="00BF55D7"/>
    <w:rsid w:val="00C042C8"/>
    <w:rsid w:val="00C052CD"/>
    <w:rsid w:val="00C13B52"/>
    <w:rsid w:val="00C15C7E"/>
    <w:rsid w:val="00C378CB"/>
    <w:rsid w:val="00C43886"/>
    <w:rsid w:val="00C43ABD"/>
    <w:rsid w:val="00C458C5"/>
    <w:rsid w:val="00C521C3"/>
    <w:rsid w:val="00C53FA2"/>
    <w:rsid w:val="00C56469"/>
    <w:rsid w:val="00C90B25"/>
    <w:rsid w:val="00C9211A"/>
    <w:rsid w:val="00CA3637"/>
    <w:rsid w:val="00CA47FC"/>
    <w:rsid w:val="00CB1F9E"/>
    <w:rsid w:val="00CD224F"/>
    <w:rsid w:val="00CD4A3A"/>
    <w:rsid w:val="00CD6B7C"/>
    <w:rsid w:val="00CF2B90"/>
    <w:rsid w:val="00CF3797"/>
    <w:rsid w:val="00CF7E24"/>
    <w:rsid w:val="00D52961"/>
    <w:rsid w:val="00D53648"/>
    <w:rsid w:val="00D5429E"/>
    <w:rsid w:val="00D60A49"/>
    <w:rsid w:val="00DA3DBC"/>
    <w:rsid w:val="00DA6969"/>
    <w:rsid w:val="00DC2832"/>
    <w:rsid w:val="00DC5B25"/>
    <w:rsid w:val="00DC6BA0"/>
    <w:rsid w:val="00DD2658"/>
    <w:rsid w:val="00DE1360"/>
    <w:rsid w:val="00DE6411"/>
    <w:rsid w:val="00DF7294"/>
    <w:rsid w:val="00E000EC"/>
    <w:rsid w:val="00E0111A"/>
    <w:rsid w:val="00E13D2D"/>
    <w:rsid w:val="00E42A4B"/>
    <w:rsid w:val="00E50623"/>
    <w:rsid w:val="00E5203D"/>
    <w:rsid w:val="00E9346A"/>
    <w:rsid w:val="00E93F00"/>
    <w:rsid w:val="00E94092"/>
    <w:rsid w:val="00E952E2"/>
    <w:rsid w:val="00E96E31"/>
    <w:rsid w:val="00EC0493"/>
    <w:rsid w:val="00EC197F"/>
    <w:rsid w:val="00EC2173"/>
    <w:rsid w:val="00EE4838"/>
    <w:rsid w:val="00EF3D4C"/>
    <w:rsid w:val="00F30071"/>
    <w:rsid w:val="00F51ADB"/>
    <w:rsid w:val="00F9061C"/>
    <w:rsid w:val="00F96577"/>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CD06-DD3E-4FED-A333-3E7F899E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602</Words>
  <Characters>3433</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3</cp:revision>
  <cp:lastPrinted>2024-03-08T06:34:00Z</cp:lastPrinted>
  <dcterms:created xsi:type="dcterms:W3CDTF">2025-03-25T05:39:00Z</dcterms:created>
  <dcterms:modified xsi:type="dcterms:W3CDTF">2025-03-25T05:44:00Z</dcterms:modified>
</cp:coreProperties>
</file>