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77777777"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proofErr w:type="spellStart"/>
          <w:r w:rsidRPr="00D83622">
            <w:rPr>
              <w:rFonts w:ascii="Times New Roman" w:hAnsi="Times New Roman" w:cs="Times New Roman"/>
              <w:sz w:val="20"/>
              <w:lang w:val="x-none"/>
            </w:rPr>
            <w:t>Biudžetinė</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įstaiga</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Vytauto</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Didžiojo</w:t>
          </w:r>
          <w:proofErr w:type="spellEnd"/>
          <w:r w:rsidRPr="00D83622">
            <w:rPr>
              <w:rFonts w:ascii="Times New Roman" w:hAnsi="Times New Roman" w:cs="Times New Roman"/>
              <w:sz w:val="20"/>
              <w:lang w:val="x-none"/>
            </w:rPr>
            <w:t xml:space="preserve"> a. 1, 39143  </w:t>
          </w:r>
          <w:proofErr w:type="spellStart"/>
          <w:r w:rsidRPr="00D83622">
            <w:rPr>
              <w:rFonts w:ascii="Times New Roman" w:hAnsi="Times New Roman" w:cs="Times New Roman"/>
              <w:sz w:val="20"/>
              <w:lang w:val="x-none"/>
            </w:rPr>
            <w:t>Pasvalys</w:t>
          </w:r>
          <w:proofErr w:type="spellEnd"/>
          <w:r w:rsidRPr="00D83622">
            <w:rPr>
              <w:rFonts w:ascii="Times New Roman" w:hAnsi="Times New Roman" w:cs="Times New Roman"/>
              <w:sz w:val="20"/>
              <w:lang w:val="x-none"/>
            </w:rPr>
            <w:t xml:space="preserve">,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AE3D88B"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 xml:space="preserve">el. </w:t>
          </w:r>
          <w:proofErr w:type="spellStart"/>
          <w:r w:rsidRPr="00D83622">
            <w:rPr>
              <w:rFonts w:ascii="Times New Roman" w:hAnsi="Times New Roman" w:cs="Times New Roman"/>
              <w:color w:val="000000"/>
              <w:sz w:val="20"/>
              <w:lang w:val="x-none"/>
            </w:rPr>
            <w:t>pristatymo</w:t>
          </w:r>
          <w:proofErr w:type="spellEnd"/>
          <w:r w:rsidRPr="00D83622">
            <w:rPr>
              <w:rFonts w:ascii="Times New Roman" w:hAnsi="Times New Roman" w:cs="Times New Roman"/>
              <w:color w:val="000000"/>
              <w:sz w:val="20"/>
              <w:lang w:val="x-none"/>
            </w:rPr>
            <w:t xml:space="preserve"> </w:t>
          </w:r>
          <w:proofErr w:type="spellStart"/>
          <w:r w:rsidRPr="00D83622">
            <w:rPr>
              <w:rFonts w:ascii="Times New Roman" w:hAnsi="Times New Roman" w:cs="Times New Roman"/>
              <w:color w:val="000000"/>
              <w:sz w:val="20"/>
              <w:lang w:val="x-none"/>
            </w:rPr>
            <w:t>dėžutės</w:t>
          </w:r>
          <w:proofErr w:type="spellEnd"/>
          <w:r w:rsidRPr="00D83622">
            <w:rPr>
              <w:rFonts w:ascii="Times New Roman" w:hAnsi="Times New Roman" w:cs="Times New Roman"/>
              <w:color w:val="000000"/>
              <w:sz w:val="20"/>
              <w:lang w:val="x-none"/>
            </w:rPr>
            <w:t xml:space="preserve"> </w:t>
          </w:r>
          <w:proofErr w:type="spellStart"/>
          <w:r w:rsidRPr="00D83622">
            <w:rPr>
              <w:rFonts w:ascii="Times New Roman" w:hAnsi="Times New Roman" w:cs="Times New Roman"/>
              <w:color w:val="000000"/>
              <w:sz w:val="20"/>
              <w:lang w:val="x-none"/>
            </w:rPr>
            <w:t>adresas</w:t>
          </w:r>
          <w:proofErr w:type="spellEnd"/>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roofErr w:type="spellStart"/>
          <w:r w:rsidRPr="00D83622">
            <w:rPr>
              <w:rFonts w:ascii="Times New Roman" w:hAnsi="Times New Roman" w:cs="Times New Roman"/>
              <w:sz w:val="20"/>
              <w:lang w:val="x-none"/>
            </w:rPr>
            <w:t>Duomenys</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kaupiami</w:t>
          </w:r>
          <w:proofErr w:type="spellEnd"/>
          <w:r w:rsidRPr="00D83622">
            <w:rPr>
              <w:rFonts w:ascii="Times New Roman" w:hAnsi="Times New Roman" w:cs="Times New Roman"/>
              <w:sz w:val="20"/>
              <w:lang w:val="x-none"/>
            </w:rPr>
            <w:t xml:space="preserve"> ir </w:t>
          </w:r>
          <w:proofErr w:type="spellStart"/>
          <w:r w:rsidRPr="00D83622">
            <w:rPr>
              <w:rFonts w:ascii="Times New Roman" w:hAnsi="Times New Roman" w:cs="Times New Roman"/>
              <w:sz w:val="20"/>
              <w:lang w:val="x-none"/>
            </w:rPr>
            <w:t>saugomi</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Juridinių</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asmenų</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registre</w:t>
          </w:r>
          <w:proofErr w:type="spellEnd"/>
          <w:r w:rsidRPr="00D83622">
            <w:rPr>
              <w:rFonts w:ascii="Times New Roman" w:hAnsi="Times New Roman" w:cs="Times New Roman"/>
              <w:sz w:val="20"/>
              <w:lang w:val="x-none"/>
            </w:rPr>
            <w:t xml:space="preserve">,  </w:t>
          </w:r>
          <w:proofErr w:type="spellStart"/>
          <w:r w:rsidRPr="00D83622">
            <w:rPr>
              <w:rFonts w:ascii="Times New Roman" w:hAnsi="Times New Roman" w:cs="Times New Roman"/>
              <w:sz w:val="20"/>
              <w:lang w:val="x-none"/>
            </w:rPr>
            <w:t>kodas</w:t>
          </w:r>
          <w:proofErr w:type="spellEnd"/>
          <w:r w:rsidRPr="00D83622">
            <w:rPr>
              <w:rFonts w:ascii="Times New Roman" w:hAnsi="Times New Roman" w:cs="Times New Roman"/>
              <w:sz w:val="20"/>
              <w:lang w:val="x-none"/>
            </w:rPr>
            <w:t xml:space="preserve">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0318D478" w14:textId="01C4D223" w:rsidR="000F7AE9"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Pasvalio rajono savivaldybės administracijos </w:t>
          </w:r>
        </w:p>
        <w:p w14:paraId="2C02ACD1" w14:textId="6645FB34" w:rsidR="00191AD0"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Viešojo pirkimo komisijos 2024</w:t>
          </w:r>
          <w:r w:rsidR="00C13B07">
            <w:rPr>
              <w:rFonts w:ascii="Times New Roman" w:hAnsi="Times New Roman" w:cs="Times New Roman"/>
              <w:i/>
              <w:iCs/>
              <w:sz w:val="24"/>
              <w:szCs w:val="24"/>
              <w:lang w:val="lt-LT"/>
            </w:rPr>
            <w:t>-</w:t>
          </w:r>
          <w:r w:rsidR="00596071">
            <w:rPr>
              <w:rFonts w:ascii="Times New Roman" w:hAnsi="Times New Roman" w:cs="Times New Roman"/>
              <w:i/>
              <w:iCs/>
              <w:sz w:val="24"/>
              <w:szCs w:val="24"/>
              <w:lang w:val="lt-LT"/>
            </w:rPr>
            <w:t>1</w:t>
          </w:r>
          <w:r w:rsidR="00EA54E7">
            <w:rPr>
              <w:rFonts w:ascii="Times New Roman" w:hAnsi="Times New Roman" w:cs="Times New Roman"/>
              <w:i/>
              <w:iCs/>
              <w:sz w:val="24"/>
              <w:szCs w:val="24"/>
              <w:lang w:val="lt-LT"/>
            </w:rPr>
            <w:t>1</w:t>
          </w:r>
          <w:r w:rsidR="00596071">
            <w:rPr>
              <w:rFonts w:ascii="Times New Roman" w:hAnsi="Times New Roman" w:cs="Times New Roman"/>
              <w:i/>
              <w:iCs/>
              <w:sz w:val="24"/>
              <w:szCs w:val="24"/>
              <w:lang w:val="lt-LT"/>
            </w:rPr>
            <w:t>-</w:t>
          </w:r>
          <w:r w:rsidR="00BF0759">
            <w:rPr>
              <w:rFonts w:ascii="Times New Roman" w:hAnsi="Times New Roman" w:cs="Times New Roman"/>
              <w:i/>
              <w:iCs/>
              <w:sz w:val="24"/>
              <w:szCs w:val="24"/>
              <w:lang w:val="lt-LT"/>
            </w:rPr>
            <w:t>21</w:t>
          </w:r>
        </w:p>
        <w:p w14:paraId="05EABC66" w14:textId="41CAF5DE" w:rsidR="00184B8C" w:rsidRDefault="000F7AE9" w:rsidP="000F7AE9">
          <w:pPr>
            <w:spacing w:after="120" w:line="20" w:lineRule="atLeast"/>
            <w:ind w:left="5245"/>
            <w:contextualSpacing/>
            <w:rPr>
              <w:rFonts w:ascii="Times New Roman" w:hAnsi="Times New Roman" w:cs="Times New Roman"/>
              <w:i/>
              <w:iCs/>
              <w:sz w:val="24"/>
              <w:szCs w:val="24"/>
              <w:lang w:val="lt-LT"/>
            </w:rPr>
          </w:pPr>
          <w:r w:rsidRPr="005F6FF2">
            <w:rPr>
              <w:rFonts w:ascii="Times New Roman" w:hAnsi="Times New Roman" w:cs="Times New Roman"/>
              <w:i/>
              <w:iCs/>
              <w:sz w:val="24"/>
              <w:szCs w:val="24"/>
              <w:lang w:val="lt-LT"/>
            </w:rPr>
            <w:t>posėdžio protokolu Nr.</w:t>
          </w:r>
          <w:r w:rsidR="00C13B07" w:rsidRPr="005F6FF2">
            <w:rPr>
              <w:rFonts w:ascii="Times New Roman" w:hAnsi="Times New Roman" w:cs="Times New Roman"/>
              <w:i/>
              <w:iCs/>
              <w:sz w:val="24"/>
              <w:szCs w:val="24"/>
              <w:lang w:val="lt-LT"/>
            </w:rPr>
            <w:t xml:space="preserve"> 1/VPS-</w:t>
          </w:r>
          <w:r w:rsidR="00BF0759">
            <w:rPr>
              <w:rFonts w:ascii="Times New Roman" w:hAnsi="Times New Roman" w:cs="Times New Roman"/>
              <w:i/>
              <w:iCs/>
              <w:sz w:val="24"/>
              <w:szCs w:val="24"/>
              <w:lang w:val="lt-LT"/>
            </w:rPr>
            <w:t>64</w:t>
          </w:r>
        </w:p>
        <w:p w14:paraId="218C11FF" w14:textId="77777777" w:rsidR="00D53DEE" w:rsidRDefault="00D53DEE" w:rsidP="000F7AE9">
          <w:pPr>
            <w:spacing w:after="120" w:line="20" w:lineRule="atLeast"/>
            <w:ind w:left="5245"/>
            <w:contextualSpacing/>
            <w:rPr>
              <w:rFonts w:ascii="Times New Roman" w:hAnsi="Times New Roman" w:cs="Times New Roman"/>
              <w:i/>
              <w:iCs/>
              <w:sz w:val="24"/>
              <w:szCs w:val="24"/>
              <w:lang w:val="lt-LT"/>
            </w:rPr>
          </w:pPr>
        </w:p>
        <w:p w14:paraId="2DC8778A" w14:textId="77777777" w:rsidR="00D53DEE" w:rsidRPr="00D53DEE" w:rsidRDefault="00D53DEE" w:rsidP="00D53DEE">
          <w:pPr>
            <w:spacing w:after="120" w:line="20" w:lineRule="atLeast"/>
            <w:ind w:left="5245"/>
            <w:contextualSpacing/>
            <w:rPr>
              <w:rFonts w:ascii="Times New Roman" w:hAnsi="Times New Roman" w:cs="Times New Roman"/>
              <w:i/>
              <w:iCs/>
              <w:sz w:val="22"/>
              <w:szCs w:val="22"/>
              <w:lang w:val="lt-LT"/>
            </w:rPr>
          </w:pPr>
          <w:r w:rsidRPr="00D53DEE">
            <w:rPr>
              <w:rFonts w:ascii="Times New Roman" w:hAnsi="Times New Roman" w:cs="Times New Roman"/>
              <w:i/>
              <w:iCs/>
              <w:sz w:val="22"/>
              <w:szCs w:val="22"/>
              <w:lang w:val="lt-LT"/>
            </w:rPr>
            <w:t xml:space="preserve">PAKEITIMAI PATVIRTINTI: </w:t>
          </w:r>
        </w:p>
        <w:p w14:paraId="7E9EC178" w14:textId="77777777" w:rsidR="00D53DEE" w:rsidRPr="00D53DEE" w:rsidRDefault="00D53DEE" w:rsidP="00D53DEE">
          <w:pPr>
            <w:spacing w:after="120" w:line="20" w:lineRule="atLeast"/>
            <w:ind w:left="5245"/>
            <w:contextualSpacing/>
            <w:rPr>
              <w:rFonts w:ascii="Times New Roman" w:hAnsi="Times New Roman" w:cs="Times New Roman"/>
              <w:i/>
              <w:iCs/>
              <w:sz w:val="22"/>
              <w:szCs w:val="22"/>
              <w:lang w:val="lt-LT"/>
            </w:rPr>
          </w:pPr>
          <w:r w:rsidRPr="00D53DEE">
            <w:rPr>
              <w:rFonts w:ascii="Times New Roman" w:hAnsi="Times New Roman" w:cs="Times New Roman"/>
              <w:i/>
              <w:iCs/>
              <w:sz w:val="22"/>
              <w:szCs w:val="22"/>
              <w:lang w:val="lt-LT"/>
            </w:rPr>
            <w:t xml:space="preserve">Pasvalio rajono savivaldybės administracijos </w:t>
          </w:r>
        </w:p>
        <w:p w14:paraId="2B711EB8" w14:textId="77777777" w:rsidR="00D53DEE" w:rsidRPr="00D53DEE" w:rsidRDefault="00D53DEE" w:rsidP="00D53DEE">
          <w:pPr>
            <w:spacing w:after="120" w:line="20" w:lineRule="atLeast"/>
            <w:ind w:left="5245"/>
            <w:contextualSpacing/>
            <w:rPr>
              <w:rFonts w:ascii="Times New Roman" w:hAnsi="Times New Roman" w:cs="Times New Roman"/>
              <w:i/>
              <w:iCs/>
              <w:sz w:val="22"/>
              <w:szCs w:val="22"/>
              <w:lang w:val="lt-LT"/>
            </w:rPr>
          </w:pPr>
          <w:r w:rsidRPr="00D53DEE">
            <w:rPr>
              <w:rFonts w:ascii="Times New Roman" w:hAnsi="Times New Roman" w:cs="Times New Roman"/>
              <w:i/>
              <w:iCs/>
              <w:sz w:val="22"/>
              <w:szCs w:val="22"/>
              <w:lang w:val="lt-LT"/>
            </w:rPr>
            <w:t>Viešojo pirkimo komisijos 2024-11-28</w:t>
          </w:r>
        </w:p>
        <w:p w14:paraId="2DB431B7" w14:textId="77777777" w:rsidR="00D53DEE" w:rsidRPr="00D53DEE" w:rsidRDefault="00D53DEE" w:rsidP="00D53DEE">
          <w:pPr>
            <w:spacing w:after="120" w:line="20" w:lineRule="atLeast"/>
            <w:ind w:left="5245"/>
            <w:contextualSpacing/>
            <w:rPr>
              <w:rFonts w:ascii="Times New Roman" w:hAnsi="Times New Roman" w:cs="Times New Roman"/>
              <w:i/>
              <w:iCs/>
              <w:sz w:val="22"/>
              <w:szCs w:val="22"/>
              <w:lang w:val="lt-LT"/>
            </w:rPr>
          </w:pPr>
          <w:r w:rsidRPr="00D53DEE">
            <w:rPr>
              <w:rFonts w:ascii="Times New Roman" w:hAnsi="Times New Roman" w:cs="Times New Roman"/>
              <w:i/>
              <w:iCs/>
              <w:sz w:val="22"/>
              <w:szCs w:val="22"/>
              <w:lang w:val="lt-LT"/>
            </w:rPr>
            <w:t>posėdžio protokolu Nr. 2</w:t>
          </w:r>
        </w:p>
        <w:p w14:paraId="74E40E26" w14:textId="77777777" w:rsidR="00D53DEE" w:rsidRPr="008C04A7" w:rsidRDefault="00D53DEE" w:rsidP="00D53DEE">
          <w:pPr>
            <w:spacing w:after="120" w:line="20" w:lineRule="atLeast"/>
            <w:ind w:left="5245"/>
            <w:contextualSpacing/>
            <w:rPr>
              <w:rFonts w:ascii="Times New Roman" w:hAnsi="Times New Roman" w:cs="Times New Roman"/>
              <w:sz w:val="22"/>
              <w:szCs w:val="22"/>
              <w:lang w:val="lt-LT"/>
            </w:rPr>
          </w:pPr>
        </w:p>
        <w:p w14:paraId="7B455485" w14:textId="77777777" w:rsidR="00D53DEE" w:rsidRPr="00263199" w:rsidRDefault="00D53DEE" w:rsidP="000F7AE9">
          <w:pPr>
            <w:spacing w:after="120" w:line="20" w:lineRule="atLeast"/>
            <w:ind w:left="5245"/>
            <w:contextualSpacing/>
            <w:rPr>
              <w:rFonts w:ascii="Times New Roman" w:hAnsi="Times New Roman" w:cs="Times New Roman"/>
              <w:i/>
              <w:iCs/>
              <w:sz w:val="24"/>
              <w:szCs w:val="24"/>
              <w:lang w:val="lt-LT"/>
            </w:rPr>
          </w:pPr>
        </w:p>
        <w:tbl>
          <w:tblPr>
            <w:tblpPr w:leftFromText="187" w:rightFromText="187" w:vertAnchor="page" w:horzAnchor="page" w:tblpX="2746" w:tblpY="7741"/>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D53DEE">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D53DEE">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D53DEE">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D53DEE">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D53DEE">
            <w:tc>
              <w:tcPr>
                <w:tcW w:w="8181" w:type="dxa"/>
                <w:tcBorders>
                  <w:left w:val="single" w:sz="4" w:space="0" w:color="auto"/>
                </w:tcBorders>
                <w:tcMar>
                  <w:top w:w="216" w:type="dxa"/>
                  <w:left w:w="115" w:type="dxa"/>
                  <w:bottom w:w="216" w:type="dxa"/>
                  <w:right w:w="115" w:type="dxa"/>
                </w:tcMar>
              </w:tcPr>
              <w:p w14:paraId="711EF4C4" w14:textId="7C60CBC8" w:rsidR="00184B8C" w:rsidRPr="00D53DEE" w:rsidRDefault="00D53DEE" w:rsidP="00D53DEE">
                <w:pPr>
                  <w:pStyle w:val="Betarp"/>
                  <w:tabs>
                    <w:tab w:val="left" w:pos="1245"/>
                  </w:tabs>
                  <w:rPr>
                    <w:rFonts w:ascii="Times New Roman" w:hAnsi="Times New Roman" w:cs="Times New Roman"/>
                    <w:sz w:val="40"/>
                    <w:szCs w:val="40"/>
                    <w:lang w:val="lt-LT"/>
                  </w:rPr>
                </w:pPr>
                <w:r w:rsidRPr="00D53DEE">
                  <w:rPr>
                    <w:rFonts w:ascii="Times New Roman" w:hAnsi="Times New Roman" w:cs="Times New Roman"/>
                    <w:sz w:val="40"/>
                    <w:szCs w:val="40"/>
                    <w:lang w:val="lt-LT"/>
                  </w:rPr>
                  <w:t>Versija Nr. 2</w:t>
                </w: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7ED5BE7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336CB23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026894">
              <w:rPr>
                <w:rStyle w:val="Hipersaitas"/>
                <w:rFonts w:ascii="Times New Roman" w:hAnsi="Times New Roman" w:cs="Times New Roman"/>
              </w:rPr>
              <w:t>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Bendrosios nuostatos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2</w:t>
            </w:r>
            <w:r w:rsidRPr="00026894">
              <w:rPr>
                <w:rFonts w:ascii="Times New Roman" w:hAnsi="Times New Roman" w:cs="Times New Roman"/>
                <w:webHidden/>
              </w:rPr>
              <w:fldChar w:fldCharType="end"/>
            </w:r>
          </w:hyperlink>
        </w:p>
        <w:p w14:paraId="15ABFAF1" w14:textId="4976837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026894">
              <w:rPr>
                <w:rStyle w:val="Hipersaitas"/>
                <w:rFonts w:ascii="Times New Roman" w:hAnsi="Times New Roman" w:cs="Times New Roman"/>
              </w:rPr>
              <w:t>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objektas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01C6A4C1" w14:textId="3702ADB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026894">
              <w:rPr>
                <w:rStyle w:val="Hipersaitas"/>
                <w:rFonts w:ascii="Times New Roman" w:hAnsi="Times New Roman" w:cs="Times New Roman"/>
              </w:rPr>
              <w:t>4.</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Perkančiosios organizacijos ir tiekėjų bendravimo ir keitimosi informacija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3CAB323E" w14:textId="77FE334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026894">
              <w:rPr>
                <w:rStyle w:val="Hipersaitas"/>
                <w:rFonts w:ascii="Times New Roman" w:hAnsi="Times New Roman" w:cs="Times New Roman"/>
              </w:rPr>
              <w:t>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dokumentų paaiškinimai ir patikslinimai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EB33BDC" w14:textId="371BB07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026894">
              <w:rPr>
                <w:rStyle w:val="Hipersaitas"/>
                <w:rFonts w:ascii="Times New Roman" w:hAnsi="Times New Roman" w:cs="Times New Roman"/>
              </w:rPr>
              <w:t>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pašalinimo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D0C2E68" w14:textId="4C178D5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026894">
              <w:rPr>
                <w:rStyle w:val="Hipersaitas"/>
                <w:rFonts w:ascii="Times New Roman" w:hAnsi="Times New Roman" w:cs="Times New Roman"/>
              </w:rPr>
              <w:t>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kvalifikacijos reikalavimai ir reikalaujami kokybės bei aplinkos apsaugos vadybos sistemų standartai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275D0A33" w14:textId="41C3878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026894">
              <w:rPr>
                <w:rStyle w:val="Hipersaitas"/>
                <w:rFonts w:ascii="Times New Roman" w:hAnsi="Times New Roman" w:cs="Times New Roman"/>
              </w:rPr>
              <w:t>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Rezervuota teisė dalyvauti pirkime</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375D05C5" w14:textId="4178148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026894">
              <w:rPr>
                <w:rStyle w:val="Hipersaitas"/>
                <w:rFonts w:ascii="Times New Roman" w:hAnsi="Times New Roman" w:cs="Times New Roman"/>
              </w:rPr>
              <w:t>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EBVPD pateikimo tvarka ir EBVPD pateikiamos informacijos patvirtinimo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06B315BC" w14:textId="7E84152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026894">
              <w:rPr>
                <w:rStyle w:val="Hipersaitas"/>
                <w:rFonts w:ascii="Times New Roman" w:hAnsi="Times New Roman" w:cs="Times New Roman"/>
              </w:rPr>
              <w:t>10.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Rėmimasis ūkio subjektų pajėgumais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7</w:t>
            </w:r>
            <w:r w:rsidRPr="00026894">
              <w:rPr>
                <w:rFonts w:ascii="Times New Roman" w:hAnsi="Times New Roman" w:cs="Times New Roman"/>
                <w:webHidden/>
              </w:rPr>
              <w:fldChar w:fldCharType="end"/>
            </w:r>
          </w:hyperlink>
        </w:p>
        <w:p w14:paraId="1F55857F" w14:textId="7B17CE2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026894">
              <w:rPr>
                <w:rStyle w:val="Hipersaitas"/>
                <w:rFonts w:ascii="Times New Roman" w:hAnsi="Times New Roman" w:cs="Times New Roman"/>
              </w:rPr>
              <w:t>11.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Subtiekėjų pasitelkimas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EEF1575" w14:textId="71D056D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026894">
              <w:rPr>
                <w:rStyle w:val="Hipersaitas"/>
                <w:rFonts w:ascii="Times New Roman" w:hAnsi="Times New Roman" w:cs="Times New Roman"/>
              </w:rPr>
              <w:t>12.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grupės dalyvavimas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516E573" w14:textId="30822F0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026894">
              <w:rPr>
                <w:rStyle w:val="Hipersaitas"/>
                <w:rFonts w:ascii="Times New Roman" w:hAnsi="Times New Roman" w:cs="Times New Roman"/>
              </w:rPr>
              <w:t>13.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Reikalavimai pasiūlymų rengimui ir pateikimui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7A6D2C3D" w14:textId="326DACE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026894">
              <w:rPr>
                <w:rStyle w:val="Hipersaitas"/>
                <w:rFonts w:ascii="Times New Roman" w:hAnsi="Times New Roman" w:cs="Times New Roman"/>
              </w:rPr>
              <w:t>14.  Pasiūlymų šifravimas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9471A98" w14:textId="4A999E9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026894">
              <w:rPr>
                <w:rStyle w:val="Hipersaitas"/>
                <w:rFonts w:ascii="Times New Roman" w:hAnsi="Times New Roman" w:cs="Times New Roman"/>
              </w:rPr>
              <w:t>15.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Susipažinimas su pasiūlymais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7D40B91" w14:textId="098C134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026894">
              <w:rPr>
                <w:rStyle w:val="Hipersaitas"/>
                <w:rFonts w:ascii="Times New Roman" w:hAnsi="Times New Roman" w:cs="Times New Roman"/>
              </w:rPr>
              <w:t>16.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Elektroninis aukcionas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2CCC850E" w14:textId="5AA6099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026894">
              <w:rPr>
                <w:rStyle w:val="Hipersaitas"/>
                <w:rFonts w:ascii="Times New Roman" w:hAnsi="Times New Roman" w:cs="Times New Roman"/>
              </w:rPr>
              <w:t>17.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vertinimas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3D193996" w14:textId="63256B6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026894">
              <w:rPr>
                <w:rStyle w:val="Hipersaitas"/>
                <w:rFonts w:ascii="Times New Roman" w:eastAsiaTheme="minorHAnsi" w:hAnsi="Times New Roman" w:cs="Times New Roman"/>
                <w:iCs/>
              </w:rPr>
              <w:t>18.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atmetimo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12</w:t>
            </w:r>
            <w:r w:rsidRPr="00026894">
              <w:rPr>
                <w:rFonts w:ascii="Times New Roman" w:hAnsi="Times New Roman" w:cs="Times New Roman"/>
                <w:webHidden/>
              </w:rPr>
              <w:fldChar w:fldCharType="end"/>
            </w:r>
          </w:hyperlink>
        </w:p>
        <w:p w14:paraId="0BC2FE9F" w14:textId="34E0F83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026894">
              <w:rPr>
                <w:rStyle w:val="Hipersaitas"/>
                <w:rFonts w:ascii="Times New Roman" w:hAnsi="Times New Roman" w:cs="Times New Roman"/>
              </w:rPr>
              <w:t>19.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eilė ir laimėtojo nustatymas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52AEC60B" w14:textId="502B6C0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026894">
              <w:rPr>
                <w:rStyle w:val="Hipersaitas"/>
                <w:rFonts w:ascii="Times New Roman" w:hAnsi="Times New Roman" w:cs="Times New Roman"/>
              </w:rPr>
              <w:t>20.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Informavimas apie pirkimo procedūrų rezultatus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15F07B40" w14:textId="7612464D"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026894">
              <w:rPr>
                <w:rStyle w:val="Hipersaitas"/>
                <w:rFonts w:ascii="Times New Roman" w:hAnsi="Times New Roman" w:cs="Times New Roman"/>
              </w:rPr>
              <w:t>21.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Sutarties sudarymas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5B50544" w14:textId="0B43301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026894">
              <w:rPr>
                <w:rStyle w:val="Hipersaitas"/>
                <w:rFonts w:ascii="Times New Roman" w:hAnsi="Times New Roman" w:cs="Times New Roman"/>
              </w:rPr>
              <w:t>22.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Teisė ginčyti perkančiosios organizacijos veiksmus ar priimtus sprendimus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7113126"/>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5"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77113127"/>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77113128"/>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77113129"/>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6BE2F6FA" w14:textId="77777777" w:rsidR="00D53DEE" w:rsidRPr="00D83622" w:rsidRDefault="00D53DEE" w:rsidP="00D53DEE">
      <w:pPr>
        <w:pStyle w:val="Sraopastraipa"/>
        <w:numPr>
          <w:ilvl w:val="1"/>
          <w:numId w:val="9"/>
        </w:numPr>
        <w:spacing w:after="0" w:line="240" w:lineRule="auto"/>
        <w:ind w:left="0" w:firstLine="567"/>
        <w:jc w:val="both"/>
        <w:rPr>
          <w:rFonts w:ascii="Times New Roman" w:hAnsi="Times New Roman" w:cs="Times New Roman"/>
          <w:lang w:val="lt-LT"/>
        </w:rPr>
      </w:pPr>
      <w:r w:rsidRPr="00C249EE">
        <w:rPr>
          <w:rFonts w:ascii="Times New Roman" w:hAnsi="Times New Roman" w:cs="Times New Roman"/>
          <w:color w:val="FF0000"/>
          <w:lang w:val="lt-LT"/>
        </w:rPr>
        <w:t>Pirkimo dokumentai ir jų paaiškinimai bei papildymai skelbiami CVP IS adresu</w:t>
      </w:r>
      <w:r>
        <w:rPr>
          <w:rFonts w:ascii="Times New Roman" w:hAnsi="Times New Roman" w:cs="Times New Roman"/>
          <w:color w:val="FF0000"/>
          <w:lang w:val="lt-LT"/>
        </w:rPr>
        <w:t xml:space="preserve"> </w:t>
      </w:r>
      <w:hyperlink r:id="rId17" w:history="1">
        <w:r w:rsidRPr="007922F2">
          <w:rPr>
            <w:rFonts w:ascii="Times New Roman" w:eastAsia="Times New Roman" w:hAnsi="Times New Roman" w:cs="Times New Roman"/>
            <w:bCs/>
            <w:color w:val="0000FF"/>
            <w:u w:val="single"/>
            <w:lang w:val="lt-LT"/>
          </w:rPr>
          <w:t>https://viesiejipirkimai.lt</w:t>
        </w:r>
      </w:hyperlink>
      <w:r w:rsidRPr="007922F2">
        <w:rPr>
          <w:rFonts w:ascii="Times New Roman" w:hAnsi="Times New Roman" w:cs="Times New Roman"/>
          <w:lang w:val="lt-LT"/>
        </w:rPr>
        <w:t>.</w:t>
      </w:r>
      <w:r>
        <w:rPr>
          <w:rFonts w:ascii="Times New Roman" w:hAnsi="Times New Roman" w:cs="Times New Roman"/>
          <w:color w:val="FF0000"/>
          <w:lang w:val="lt-LT"/>
        </w:rPr>
        <w:t xml:space="preserve"> </w:t>
      </w:r>
      <w:r w:rsidRPr="00D83622">
        <w:rPr>
          <w:rFonts w:ascii="Times New Roman" w:hAnsi="Times New Roman" w:cs="Times New Roman"/>
          <w:lang w:val="lt-LT"/>
        </w:rPr>
        <w:t>Perkančioji organizacija neteikia tiekėjams pirkimo dokumentų popierinio varianto. Tiekėjai turi atidžiai stebėti CVP IS talpinamus pirkimo dokumentų paaiškinimus bei papildymus, per CVP IS gautus pranešimus.</w:t>
      </w:r>
    </w:p>
    <w:p w14:paraId="12D01A5B" w14:textId="77777777" w:rsidR="00D53DEE" w:rsidRPr="00D83622" w:rsidRDefault="00D53DEE" w:rsidP="00D53DEE">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Pirki</w:t>
      </w:r>
      <w:r w:rsidRPr="007922F2">
        <w:rPr>
          <w:rFonts w:ascii="Times New Roman" w:hAnsi="Times New Roman" w:cs="Times New Roman"/>
          <w:lang w:val="lt-LT"/>
        </w:rPr>
        <w:t xml:space="preserve">me gali dalyvauti ir pasiūlymus gali pateikti tik CVP IS registruoti teikėjai. </w:t>
      </w:r>
      <w:r w:rsidRPr="007922F2">
        <w:rPr>
          <w:rFonts w:ascii="Times New Roman" w:hAnsi="Times New Roman" w:cs="Times New Roman"/>
          <w:color w:val="FF0000"/>
          <w:lang w:val="lt-LT"/>
        </w:rPr>
        <w:t xml:space="preserve">Tiekėjai gali užsiregistruoti CVP IS adresu </w:t>
      </w:r>
      <w:hyperlink r:id="rId18" w:history="1">
        <w:r w:rsidRPr="007922F2">
          <w:rPr>
            <w:rFonts w:ascii="Times New Roman" w:eastAsia="Times New Roman" w:hAnsi="Times New Roman" w:cs="Times New Roman"/>
            <w:bCs/>
            <w:color w:val="0000FF"/>
            <w:u w:val="single"/>
            <w:lang w:val="lt-LT"/>
          </w:rPr>
          <w:t>https://viesiejipirkimai.lt</w:t>
        </w:r>
      </w:hyperlink>
      <w:r w:rsidRPr="007922F2">
        <w:t>.</w:t>
      </w:r>
      <w:r w:rsidRPr="007922F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77113131"/>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77113133"/>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77113135"/>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77113136"/>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711313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7113138"/>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77113139"/>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0FC5D296" w:rsidR="0017028B" w:rsidRPr="00D83622" w:rsidRDefault="00D53DEE"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C249EE">
        <w:rPr>
          <w:rFonts w:ascii="Times New Roman" w:hAnsi="Times New Roman" w:cs="Times New Roman"/>
          <w:b/>
          <w:color w:val="FF0000"/>
          <w:lang w:val="lt-LT"/>
        </w:rPr>
        <w:t xml:space="preserve">per </w:t>
      </w:r>
      <w:r>
        <w:rPr>
          <w:rFonts w:ascii="Times New Roman" w:hAnsi="Times New Roman" w:cs="Times New Roman"/>
          <w:b/>
          <w:color w:val="FF0000"/>
          <w:lang w:val="lt-LT"/>
        </w:rPr>
        <w:t>30</w:t>
      </w:r>
      <w:r w:rsidRPr="00C249EE">
        <w:rPr>
          <w:rFonts w:ascii="Times New Roman" w:hAnsi="Times New Roman" w:cs="Times New Roman"/>
          <w:b/>
          <w:color w:val="FF0000"/>
          <w:lang w:val="lt-LT"/>
        </w:rPr>
        <w:t xml:space="preserve"> min. nuo pasiūlymų pateikimo termino pabaigos CVP IS susirašinėjimo priemonėmis</w:t>
      </w:r>
      <w:r w:rsidRPr="00C249EE">
        <w:rPr>
          <w:rFonts w:ascii="Times New Roman" w:hAnsi="Times New Roman" w:cs="Times New Roman"/>
          <w:color w:val="FF0000"/>
          <w:lang w:val="lt-LT"/>
        </w:rPr>
        <w:t xml:space="preserve"> pateikti slaptažodį, su kuriuo perkančioji organizacija galės iššifruoti pateiktą pasiūlymą.</w:t>
      </w:r>
      <w:r w:rsidRPr="00D83622">
        <w:rPr>
          <w:rFonts w:ascii="Times New Roman" w:hAnsi="Times New Roman" w:cs="Times New Roman"/>
          <w:color w:val="000000" w:themeColor="text1"/>
          <w:lang w:val="lt-LT"/>
        </w:rPr>
        <w:t xml:space="preserve"> </w:t>
      </w:r>
      <w:r w:rsidR="0017028B"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0017028B"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77113140"/>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77113141"/>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77113142"/>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77113143"/>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77113144"/>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77113145"/>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77113146"/>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77113147"/>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00D30" w14:textId="77777777" w:rsidR="00B31D08" w:rsidRDefault="00B31D08" w:rsidP="00184B8C">
      <w:pPr>
        <w:spacing w:after="0" w:line="240" w:lineRule="auto"/>
      </w:pPr>
      <w:r>
        <w:separator/>
      </w:r>
    </w:p>
  </w:endnote>
  <w:endnote w:type="continuationSeparator" w:id="0">
    <w:p w14:paraId="137A9F1F" w14:textId="77777777" w:rsidR="00B31D08" w:rsidRDefault="00B31D08" w:rsidP="00184B8C">
      <w:pPr>
        <w:spacing w:after="0" w:line="240" w:lineRule="auto"/>
      </w:pPr>
      <w:r>
        <w:continuationSeparator/>
      </w:r>
    </w:p>
  </w:endnote>
  <w:endnote w:type="continuationNotice" w:id="1">
    <w:p w14:paraId="79749934" w14:textId="77777777" w:rsidR="00B31D08" w:rsidRDefault="00B31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FBDEE" w14:textId="77777777" w:rsidR="00B31D08" w:rsidRDefault="00B31D08" w:rsidP="00184B8C">
      <w:pPr>
        <w:spacing w:after="0" w:line="240" w:lineRule="auto"/>
      </w:pPr>
      <w:r>
        <w:separator/>
      </w:r>
    </w:p>
  </w:footnote>
  <w:footnote w:type="continuationSeparator" w:id="0">
    <w:p w14:paraId="11123A73" w14:textId="77777777" w:rsidR="00B31D08" w:rsidRDefault="00B31D08" w:rsidP="00184B8C">
      <w:pPr>
        <w:spacing w:after="0" w:line="240" w:lineRule="auto"/>
      </w:pPr>
      <w:r>
        <w:continuationSeparator/>
      </w:r>
    </w:p>
  </w:footnote>
  <w:footnote w:type="continuationNotice" w:id="1">
    <w:p w14:paraId="0C4C415A" w14:textId="77777777" w:rsidR="00B31D08" w:rsidRDefault="00B31D0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7510921">
    <w:abstractNumId w:val="65"/>
  </w:num>
  <w:num w:numId="2" w16cid:durableId="963390402">
    <w:abstractNumId w:val="27"/>
  </w:num>
  <w:num w:numId="3" w16cid:durableId="495150325">
    <w:abstractNumId w:val="19"/>
  </w:num>
  <w:num w:numId="4" w16cid:durableId="1253735786">
    <w:abstractNumId w:val="40"/>
  </w:num>
  <w:num w:numId="5" w16cid:durableId="715546740">
    <w:abstractNumId w:val="14"/>
  </w:num>
  <w:num w:numId="6" w16cid:durableId="488441414">
    <w:abstractNumId w:val="4"/>
  </w:num>
  <w:num w:numId="7" w16cid:durableId="174081793">
    <w:abstractNumId w:val="44"/>
  </w:num>
  <w:num w:numId="8" w16cid:durableId="1217278163">
    <w:abstractNumId w:val="33"/>
  </w:num>
  <w:num w:numId="9" w16cid:durableId="1072393278">
    <w:abstractNumId w:val="31"/>
  </w:num>
  <w:num w:numId="10" w16cid:durableId="1712416954">
    <w:abstractNumId w:val="38"/>
  </w:num>
  <w:num w:numId="11" w16cid:durableId="1440442878">
    <w:abstractNumId w:val="15"/>
  </w:num>
  <w:num w:numId="12" w16cid:durableId="769743716">
    <w:abstractNumId w:val="56"/>
  </w:num>
  <w:num w:numId="13" w16cid:durableId="564293452">
    <w:abstractNumId w:val="28"/>
  </w:num>
  <w:num w:numId="14" w16cid:durableId="115490470">
    <w:abstractNumId w:val="1"/>
  </w:num>
  <w:num w:numId="15" w16cid:durableId="1473327091">
    <w:abstractNumId w:val="7"/>
  </w:num>
  <w:num w:numId="16" w16cid:durableId="810250287">
    <w:abstractNumId w:val="46"/>
  </w:num>
  <w:num w:numId="17" w16cid:durableId="66654243">
    <w:abstractNumId w:val="61"/>
  </w:num>
  <w:num w:numId="18" w16cid:durableId="85810908">
    <w:abstractNumId w:val="54"/>
  </w:num>
  <w:num w:numId="19" w16cid:durableId="631011624">
    <w:abstractNumId w:val="6"/>
  </w:num>
  <w:num w:numId="20" w16cid:durableId="402410684">
    <w:abstractNumId w:val="50"/>
  </w:num>
  <w:num w:numId="21" w16cid:durableId="1051223201">
    <w:abstractNumId w:val="43"/>
  </w:num>
  <w:num w:numId="22" w16cid:durableId="490869900">
    <w:abstractNumId w:val="21"/>
  </w:num>
  <w:num w:numId="23" w16cid:durableId="1278177525">
    <w:abstractNumId w:val="18"/>
  </w:num>
  <w:num w:numId="24" w16cid:durableId="1927766232">
    <w:abstractNumId w:val="45"/>
  </w:num>
  <w:num w:numId="25" w16cid:durableId="65811016">
    <w:abstractNumId w:val="49"/>
  </w:num>
  <w:num w:numId="26" w16cid:durableId="884021043">
    <w:abstractNumId w:val="68"/>
  </w:num>
  <w:num w:numId="27" w16cid:durableId="1818644239">
    <w:abstractNumId w:val="51"/>
  </w:num>
  <w:num w:numId="28" w16cid:durableId="1296645951">
    <w:abstractNumId w:val="58"/>
  </w:num>
  <w:num w:numId="29" w16cid:durableId="277104199">
    <w:abstractNumId w:val="13"/>
  </w:num>
  <w:num w:numId="30" w16cid:durableId="421489563">
    <w:abstractNumId w:val="70"/>
  </w:num>
  <w:num w:numId="31" w16cid:durableId="1591503901">
    <w:abstractNumId w:val="20"/>
  </w:num>
  <w:num w:numId="32" w16cid:durableId="2020620924">
    <w:abstractNumId w:val="60"/>
  </w:num>
  <w:num w:numId="33" w16cid:durableId="1745368529">
    <w:abstractNumId w:val="36"/>
  </w:num>
  <w:num w:numId="34" w16cid:durableId="1772628942">
    <w:abstractNumId w:val="67"/>
  </w:num>
  <w:num w:numId="35" w16cid:durableId="1358116302">
    <w:abstractNumId w:val="17"/>
  </w:num>
  <w:num w:numId="36" w16cid:durableId="2071879417">
    <w:abstractNumId w:val="24"/>
  </w:num>
  <w:num w:numId="37" w16cid:durableId="1781796701">
    <w:abstractNumId w:val="25"/>
  </w:num>
  <w:num w:numId="38" w16cid:durableId="448084702">
    <w:abstractNumId w:val="2"/>
  </w:num>
  <w:num w:numId="39" w16cid:durableId="17896399">
    <w:abstractNumId w:val="5"/>
  </w:num>
  <w:num w:numId="40" w16cid:durableId="1891575319">
    <w:abstractNumId w:val="8"/>
  </w:num>
  <w:num w:numId="41" w16cid:durableId="1753314706">
    <w:abstractNumId w:val="55"/>
  </w:num>
  <w:num w:numId="42" w16cid:durableId="448938232">
    <w:abstractNumId w:val="32"/>
  </w:num>
  <w:num w:numId="43" w16cid:durableId="1114863467">
    <w:abstractNumId w:val="9"/>
  </w:num>
  <w:num w:numId="44" w16cid:durableId="362445115">
    <w:abstractNumId w:val="52"/>
  </w:num>
  <w:num w:numId="45" w16cid:durableId="1409301797">
    <w:abstractNumId w:val="0"/>
  </w:num>
  <w:num w:numId="46" w16cid:durableId="1713381496">
    <w:abstractNumId w:val="29"/>
  </w:num>
  <w:num w:numId="47" w16cid:durableId="134567291">
    <w:abstractNumId w:val="63"/>
  </w:num>
  <w:num w:numId="48" w16cid:durableId="1145852327">
    <w:abstractNumId w:val="16"/>
  </w:num>
  <w:num w:numId="49" w16cid:durableId="977104639">
    <w:abstractNumId w:val="10"/>
  </w:num>
  <w:num w:numId="50" w16cid:durableId="1081875157">
    <w:abstractNumId w:val="66"/>
  </w:num>
  <w:num w:numId="51" w16cid:durableId="532690442">
    <w:abstractNumId w:val="39"/>
  </w:num>
  <w:num w:numId="52" w16cid:durableId="700396176">
    <w:abstractNumId w:val="69"/>
  </w:num>
  <w:num w:numId="53" w16cid:durableId="2102096285">
    <w:abstractNumId w:val="3"/>
  </w:num>
  <w:num w:numId="54" w16cid:durableId="1494099516">
    <w:abstractNumId w:val="62"/>
  </w:num>
  <w:num w:numId="55" w16cid:durableId="254367538">
    <w:abstractNumId w:val="22"/>
  </w:num>
  <w:num w:numId="56" w16cid:durableId="285702771">
    <w:abstractNumId w:val="57"/>
  </w:num>
  <w:num w:numId="57" w16cid:durableId="1052340961">
    <w:abstractNumId w:val="72"/>
  </w:num>
  <w:num w:numId="58" w16cid:durableId="893083095">
    <w:abstractNumId w:val="53"/>
  </w:num>
  <w:num w:numId="59" w16cid:durableId="863789129">
    <w:abstractNumId w:val="59"/>
  </w:num>
  <w:num w:numId="60" w16cid:durableId="1978295494">
    <w:abstractNumId w:val="11"/>
  </w:num>
  <w:num w:numId="61" w16cid:durableId="1568416370">
    <w:abstractNumId w:val="42"/>
  </w:num>
  <w:num w:numId="62" w16cid:durableId="1423909770">
    <w:abstractNumId w:val="71"/>
  </w:num>
  <w:num w:numId="63" w16cid:durableId="957880136">
    <w:abstractNumId w:val="41"/>
  </w:num>
  <w:num w:numId="64" w16cid:durableId="1193957496">
    <w:abstractNumId w:val="12"/>
  </w:num>
  <w:num w:numId="65" w16cid:durableId="907544343">
    <w:abstractNumId w:val="30"/>
  </w:num>
  <w:num w:numId="66" w16cid:durableId="1922791707">
    <w:abstractNumId w:val="34"/>
  </w:num>
  <w:num w:numId="67" w16cid:durableId="868184266">
    <w:abstractNumId w:val="23"/>
  </w:num>
  <w:num w:numId="68" w16cid:durableId="1910312067">
    <w:abstractNumId w:val="48"/>
  </w:num>
  <w:num w:numId="69" w16cid:durableId="1770195603">
    <w:abstractNumId w:val="26"/>
  </w:num>
  <w:num w:numId="70" w16cid:durableId="1658878968">
    <w:abstractNumId w:val="35"/>
  </w:num>
  <w:num w:numId="71" w16cid:durableId="1284456700">
    <w:abstractNumId w:val="37"/>
  </w:num>
  <w:num w:numId="72" w16cid:durableId="713819131">
    <w:abstractNumId w:val="47"/>
  </w:num>
  <w:num w:numId="73" w16cid:durableId="109655417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F3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3F0B"/>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F38"/>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08"/>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759"/>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7749D"/>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3DEE"/>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C89"/>
    <w:rsid w:val="00E62F26"/>
    <w:rsid w:val="00E65606"/>
    <w:rsid w:val="00E6583D"/>
    <w:rsid w:val="00E678D0"/>
    <w:rsid w:val="00E67FA0"/>
    <w:rsid w:val="00E7184D"/>
    <w:rsid w:val="00E7209A"/>
    <w:rsid w:val="00E72E41"/>
    <w:rsid w:val="00E7514B"/>
    <w:rsid w:val="00E76A55"/>
    <w:rsid w:val="00E76D53"/>
    <w:rsid w:val="00E76DFC"/>
    <w:rsid w:val="00E772C5"/>
    <w:rsid w:val="00E807C9"/>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54E7"/>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96F3D"/>
    <w:rsid w:val="000B1A64"/>
    <w:rsid w:val="000C5191"/>
    <w:rsid w:val="001434E1"/>
    <w:rsid w:val="001606F4"/>
    <w:rsid w:val="00165F53"/>
    <w:rsid w:val="001A142E"/>
    <w:rsid w:val="001A5316"/>
    <w:rsid w:val="001E14BE"/>
    <w:rsid w:val="00207185"/>
    <w:rsid w:val="0020766A"/>
    <w:rsid w:val="002223C0"/>
    <w:rsid w:val="00244C86"/>
    <w:rsid w:val="002661E7"/>
    <w:rsid w:val="002717BE"/>
    <w:rsid w:val="00275C7F"/>
    <w:rsid w:val="0028710F"/>
    <w:rsid w:val="002A2CE7"/>
    <w:rsid w:val="002C309A"/>
    <w:rsid w:val="002C392B"/>
    <w:rsid w:val="002F0E8D"/>
    <w:rsid w:val="00317ACB"/>
    <w:rsid w:val="00336D7E"/>
    <w:rsid w:val="00360A53"/>
    <w:rsid w:val="003749C5"/>
    <w:rsid w:val="00376EC8"/>
    <w:rsid w:val="00382923"/>
    <w:rsid w:val="003E6EE4"/>
    <w:rsid w:val="00482F35"/>
    <w:rsid w:val="00493487"/>
    <w:rsid w:val="005664DD"/>
    <w:rsid w:val="005675CF"/>
    <w:rsid w:val="005729F3"/>
    <w:rsid w:val="005810C1"/>
    <w:rsid w:val="005834A3"/>
    <w:rsid w:val="005E16E8"/>
    <w:rsid w:val="00601AF4"/>
    <w:rsid w:val="00606C3D"/>
    <w:rsid w:val="00663102"/>
    <w:rsid w:val="00686EE9"/>
    <w:rsid w:val="00693424"/>
    <w:rsid w:val="006B2D23"/>
    <w:rsid w:val="006B3BD2"/>
    <w:rsid w:val="006C28A6"/>
    <w:rsid w:val="006C391D"/>
    <w:rsid w:val="006E34FF"/>
    <w:rsid w:val="006F717D"/>
    <w:rsid w:val="007067F2"/>
    <w:rsid w:val="00710D29"/>
    <w:rsid w:val="0071291F"/>
    <w:rsid w:val="00734603"/>
    <w:rsid w:val="00736074"/>
    <w:rsid w:val="00746DE6"/>
    <w:rsid w:val="007C6374"/>
    <w:rsid w:val="007D68C4"/>
    <w:rsid w:val="007F042B"/>
    <w:rsid w:val="0080023D"/>
    <w:rsid w:val="00803091"/>
    <w:rsid w:val="00826AF2"/>
    <w:rsid w:val="008309FD"/>
    <w:rsid w:val="00842D8B"/>
    <w:rsid w:val="00870009"/>
    <w:rsid w:val="008972D3"/>
    <w:rsid w:val="008E3986"/>
    <w:rsid w:val="009400D0"/>
    <w:rsid w:val="00945412"/>
    <w:rsid w:val="009467A4"/>
    <w:rsid w:val="009809C9"/>
    <w:rsid w:val="00986DA0"/>
    <w:rsid w:val="009E4598"/>
    <w:rsid w:val="00A17103"/>
    <w:rsid w:val="00A43FFE"/>
    <w:rsid w:val="00A52AAC"/>
    <w:rsid w:val="00B04A47"/>
    <w:rsid w:val="00B117EC"/>
    <w:rsid w:val="00B15794"/>
    <w:rsid w:val="00B15D5D"/>
    <w:rsid w:val="00B255FA"/>
    <w:rsid w:val="00B34251"/>
    <w:rsid w:val="00B913D0"/>
    <w:rsid w:val="00BA4285"/>
    <w:rsid w:val="00BC5645"/>
    <w:rsid w:val="00BE03D5"/>
    <w:rsid w:val="00C1627D"/>
    <w:rsid w:val="00C21BEC"/>
    <w:rsid w:val="00C40F63"/>
    <w:rsid w:val="00C812D3"/>
    <w:rsid w:val="00CE3250"/>
    <w:rsid w:val="00D03A3B"/>
    <w:rsid w:val="00D05FBE"/>
    <w:rsid w:val="00D23DD6"/>
    <w:rsid w:val="00D63C44"/>
    <w:rsid w:val="00D8236E"/>
    <w:rsid w:val="00D93133"/>
    <w:rsid w:val="00D93980"/>
    <w:rsid w:val="00D953CC"/>
    <w:rsid w:val="00DC4FE0"/>
    <w:rsid w:val="00E57B06"/>
    <w:rsid w:val="00E82A7B"/>
    <w:rsid w:val="00E87071"/>
    <w:rsid w:val="00E96B48"/>
    <w:rsid w:val="00EB0EF1"/>
    <w:rsid w:val="00EC43FB"/>
    <w:rsid w:val="00ED2045"/>
    <w:rsid w:val="00EF5C78"/>
    <w:rsid w:val="00F02E7D"/>
    <w:rsid w:val="00F06192"/>
    <w:rsid w:val="00F206EF"/>
    <w:rsid w:val="00F27CAA"/>
    <w:rsid w:val="00F46E2D"/>
    <w:rsid w:val="00FC49C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9117</Words>
  <Characters>51973</Characters>
  <Application>Microsoft Office Word</Application>
  <DocSecurity>0</DocSecurity>
  <Lines>433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60969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5</cp:revision>
  <cp:lastPrinted>2024-05-22T10:09:00Z</cp:lastPrinted>
  <dcterms:created xsi:type="dcterms:W3CDTF">2024-11-05T14:36:00Z</dcterms:created>
  <dcterms:modified xsi:type="dcterms:W3CDTF">2024-11-28T14:39:00Z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