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AA41203" w:rsidR="005A5832" w:rsidRDefault="008155D1">
            <w:pPr>
              <w:jc w:val="both"/>
              <w:rPr>
                <w:kern w:val="2"/>
                <w:szCs w:val="24"/>
              </w:rPr>
            </w:pPr>
            <w:r>
              <w:rPr>
                <w:kern w:val="2"/>
                <w:szCs w:val="24"/>
              </w:rPr>
              <w:t xml:space="preserve">Diagnostikos reagentų </w:t>
            </w:r>
            <w:r w:rsidR="00635051">
              <w:rPr>
                <w:kern w:val="2"/>
                <w:szCs w:val="24"/>
              </w:rPr>
              <w:t xml:space="preserve">ir papildomų priemonių </w:t>
            </w:r>
            <w:r w:rsidR="007B1754">
              <w:rPr>
                <w:kern w:val="2"/>
                <w:szCs w:val="24"/>
              </w:rPr>
              <w:t xml:space="preserve">molekuliniams </w:t>
            </w:r>
            <w:r w:rsidR="00035165">
              <w:rPr>
                <w:kern w:val="2"/>
                <w:szCs w:val="24"/>
              </w:rPr>
              <w:t>tyrimams atlikti su įrangos įsigijimu</w:t>
            </w:r>
            <w:r w:rsidR="00635051">
              <w:rPr>
                <w:kern w:val="2"/>
                <w:szCs w:val="24"/>
              </w:rPr>
              <w:t xml:space="preserve"> panaud</w:t>
            </w:r>
            <w:r w:rsidR="00035165">
              <w:rPr>
                <w:kern w:val="2"/>
                <w:szCs w:val="24"/>
              </w:rPr>
              <w:t>os būdu</w:t>
            </w:r>
            <w:r w:rsidR="00635051">
              <w:rPr>
                <w:kern w:val="2"/>
                <w:szCs w:val="24"/>
              </w:rPr>
              <w:t xml:space="preserve"> pirkimo-pardavimo </w:t>
            </w:r>
            <w:r w:rsidR="00F72553">
              <w:rPr>
                <w:kern w:val="2"/>
                <w:szCs w:val="24"/>
              </w:rPr>
              <w:t>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CC3686" w14:paraId="1830B8AC" w14:textId="77777777">
        <w:tc>
          <w:tcPr>
            <w:tcW w:w="2808" w:type="dxa"/>
            <w:vMerge w:val="restart"/>
          </w:tcPr>
          <w:p w14:paraId="66C70617" w14:textId="77777777" w:rsidR="00CC3686" w:rsidRDefault="00CC3686" w:rsidP="00CC3686">
            <w:pPr>
              <w:jc w:val="center"/>
              <w:rPr>
                <w:b/>
                <w:bCs/>
                <w:kern w:val="2"/>
                <w:szCs w:val="24"/>
              </w:rPr>
            </w:pPr>
          </w:p>
          <w:p w14:paraId="7C418AFA" w14:textId="77777777" w:rsidR="00CC3686" w:rsidRDefault="00CC3686" w:rsidP="00CC3686">
            <w:pPr>
              <w:jc w:val="center"/>
              <w:rPr>
                <w:b/>
                <w:bCs/>
                <w:kern w:val="2"/>
                <w:szCs w:val="24"/>
              </w:rPr>
            </w:pPr>
          </w:p>
          <w:p w14:paraId="797D84DD" w14:textId="77777777" w:rsidR="00CC3686" w:rsidRDefault="00CC3686" w:rsidP="00CC3686">
            <w:pPr>
              <w:jc w:val="center"/>
              <w:rPr>
                <w:b/>
                <w:bCs/>
                <w:kern w:val="2"/>
                <w:szCs w:val="24"/>
              </w:rPr>
            </w:pPr>
          </w:p>
          <w:p w14:paraId="5F5F0FCA" w14:textId="77777777" w:rsidR="00CC3686" w:rsidRDefault="00CC3686" w:rsidP="00CC3686">
            <w:pPr>
              <w:rPr>
                <w:b/>
                <w:bCs/>
                <w:kern w:val="2"/>
                <w:szCs w:val="24"/>
              </w:rPr>
            </w:pPr>
          </w:p>
          <w:p w14:paraId="5CED9BD0" w14:textId="77777777" w:rsidR="00CC3686" w:rsidRDefault="00CC3686" w:rsidP="00CC3686">
            <w:pPr>
              <w:rPr>
                <w:b/>
                <w:bCs/>
                <w:kern w:val="2"/>
                <w:szCs w:val="24"/>
              </w:rPr>
            </w:pPr>
            <w:r>
              <w:rPr>
                <w:b/>
                <w:bCs/>
                <w:kern w:val="2"/>
                <w:szCs w:val="24"/>
              </w:rPr>
              <w:t>1.1. Pirkėjas</w:t>
            </w:r>
          </w:p>
        </w:tc>
        <w:tc>
          <w:tcPr>
            <w:tcW w:w="3240" w:type="dxa"/>
          </w:tcPr>
          <w:p w14:paraId="227F55D4" w14:textId="77777777" w:rsidR="00CC3686" w:rsidRDefault="00CC3686" w:rsidP="00CC3686">
            <w:pPr>
              <w:rPr>
                <w:kern w:val="2"/>
                <w:szCs w:val="24"/>
              </w:rPr>
            </w:pPr>
            <w:r>
              <w:rPr>
                <w:kern w:val="2"/>
                <w:szCs w:val="24"/>
              </w:rPr>
              <w:t>1.1.1. Pavadinimas</w:t>
            </w:r>
          </w:p>
        </w:tc>
        <w:tc>
          <w:tcPr>
            <w:tcW w:w="3510" w:type="dxa"/>
          </w:tcPr>
          <w:p w14:paraId="0A0C62A3" w14:textId="14EFAEE0" w:rsidR="00CC3686" w:rsidRDefault="00CC3686" w:rsidP="004458DE">
            <w:pPr>
              <w:rPr>
                <w:kern w:val="2"/>
                <w:szCs w:val="24"/>
              </w:rPr>
            </w:pPr>
            <w:r>
              <w:rPr>
                <w:rStyle w:val="normaltextrun"/>
              </w:rPr>
              <w:t>VšĮ Antakalnio poliklinika</w:t>
            </w:r>
            <w:r>
              <w:rPr>
                <w:rStyle w:val="eop"/>
              </w:rPr>
              <w:t> </w:t>
            </w:r>
          </w:p>
        </w:tc>
      </w:tr>
      <w:tr w:rsidR="00CC3686" w14:paraId="0EE33951" w14:textId="77777777">
        <w:tc>
          <w:tcPr>
            <w:tcW w:w="2808" w:type="dxa"/>
            <w:vMerge/>
          </w:tcPr>
          <w:p w14:paraId="20294D77" w14:textId="77777777" w:rsidR="00CC3686" w:rsidRDefault="00CC3686" w:rsidP="00CC3686">
            <w:pPr>
              <w:rPr>
                <w:kern w:val="2"/>
                <w:szCs w:val="24"/>
              </w:rPr>
            </w:pPr>
          </w:p>
        </w:tc>
        <w:tc>
          <w:tcPr>
            <w:tcW w:w="3240" w:type="dxa"/>
          </w:tcPr>
          <w:p w14:paraId="6B8DA3CC" w14:textId="77777777" w:rsidR="00CC3686" w:rsidRDefault="00CC3686" w:rsidP="00CC3686">
            <w:pPr>
              <w:rPr>
                <w:kern w:val="2"/>
                <w:szCs w:val="24"/>
              </w:rPr>
            </w:pPr>
            <w:r>
              <w:rPr>
                <w:kern w:val="2"/>
                <w:szCs w:val="24"/>
              </w:rPr>
              <w:t>1.1.2. Juridinio asmens kodas</w:t>
            </w:r>
          </w:p>
        </w:tc>
        <w:tc>
          <w:tcPr>
            <w:tcW w:w="3510" w:type="dxa"/>
          </w:tcPr>
          <w:p w14:paraId="33D1B395" w14:textId="4A147C46" w:rsidR="00CC3686" w:rsidRDefault="00CC3686" w:rsidP="004458DE">
            <w:pPr>
              <w:rPr>
                <w:kern w:val="2"/>
                <w:szCs w:val="24"/>
              </w:rPr>
            </w:pPr>
            <w:r>
              <w:rPr>
                <w:rStyle w:val="normaltextrun"/>
              </w:rPr>
              <w:t>124244035</w:t>
            </w:r>
            <w:r>
              <w:rPr>
                <w:rStyle w:val="eop"/>
              </w:rPr>
              <w:t> </w:t>
            </w:r>
          </w:p>
        </w:tc>
      </w:tr>
      <w:tr w:rsidR="00CC3686" w14:paraId="0D932092" w14:textId="77777777">
        <w:tc>
          <w:tcPr>
            <w:tcW w:w="2808" w:type="dxa"/>
            <w:vMerge/>
          </w:tcPr>
          <w:p w14:paraId="3E1A9844" w14:textId="77777777" w:rsidR="00CC3686" w:rsidRDefault="00CC3686" w:rsidP="00CC3686">
            <w:pPr>
              <w:rPr>
                <w:kern w:val="2"/>
                <w:szCs w:val="24"/>
              </w:rPr>
            </w:pPr>
          </w:p>
        </w:tc>
        <w:tc>
          <w:tcPr>
            <w:tcW w:w="3240" w:type="dxa"/>
          </w:tcPr>
          <w:p w14:paraId="1D503941" w14:textId="77777777" w:rsidR="00CC3686" w:rsidRDefault="00CC3686" w:rsidP="00CC3686">
            <w:pPr>
              <w:rPr>
                <w:kern w:val="2"/>
                <w:szCs w:val="24"/>
              </w:rPr>
            </w:pPr>
            <w:r>
              <w:rPr>
                <w:kern w:val="2"/>
                <w:szCs w:val="24"/>
              </w:rPr>
              <w:t>1.1.3. Adresas</w:t>
            </w:r>
          </w:p>
        </w:tc>
        <w:tc>
          <w:tcPr>
            <w:tcW w:w="3510" w:type="dxa"/>
          </w:tcPr>
          <w:p w14:paraId="29B13035" w14:textId="0EF06C6A" w:rsidR="00CC3686" w:rsidRDefault="00CC3686" w:rsidP="004458DE">
            <w:pPr>
              <w:rPr>
                <w:kern w:val="2"/>
                <w:szCs w:val="24"/>
              </w:rPr>
            </w:pPr>
            <w:r>
              <w:rPr>
                <w:rStyle w:val="normaltextrun"/>
              </w:rPr>
              <w:t>Antakalnio 59, LT-10207, Vilnius</w:t>
            </w:r>
            <w:r>
              <w:rPr>
                <w:rStyle w:val="eop"/>
              </w:rPr>
              <w:t> </w:t>
            </w:r>
          </w:p>
        </w:tc>
      </w:tr>
      <w:tr w:rsidR="00CC3686" w14:paraId="76E464AA" w14:textId="77777777">
        <w:tc>
          <w:tcPr>
            <w:tcW w:w="2808" w:type="dxa"/>
            <w:vMerge/>
          </w:tcPr>
          <w:p w14:paraId="6055472C" w14:textId="77777777" w:rsidR="00CC3686" w:rsidRDefault="00CC3686" w:rsidP="00CC3686">
            <w:pPr>
              <w:rPr>
                <w:kern w:val="2"/>
                <w:szCs w:val="24"/>
              </w:rPr>
            </w:pPr>
          </w:p>
        </w:tc>
        <w:tc>
          <w:tcPr>
            <w:tcW w:w="3240" w:type="dxa"/>
          </w:tcPr>
          <w:p w14:paraId="42983D6C" w14:textId="77777777" w:rsidR="00CC3686" w:rsidRDefault="00CC3686" w:rsidP="00CC3686">
            <w:pPr>
              <w:rPr>
                <w:kern w:val="2"/>
                <w:szCs w:val="24"/>
              </w:rPr>
            </w:pPr>
            <w:r>
              <w:rPr>
                <w:kern w:val="2"/>
                <w:szCs w:val="24"/>
              </w:rPr>
              <w:t>1.1.4. PVM mokėtojo kodas</w:t>
            </w:r>
          </w:p>
        </w:tc>
        <w:tc>
          <w:tcPr>
            <w:tcW w:w="3510" w:type="dxa"/>
          </w:tcPr>
          <w:p w14:paraId="65793B4A" w14:textId="387BCFF6" w:rsidR="00CC3686" w:rsidRDefault="00CC3686" w:rsidP="004458DE">
            <w:pPr>
              <w:rPr>
                <w:kern w:val="2"/>
                <w:szCs w:val="24"/>
              </w:rPr>
            </w:pPr>
            <w:r>
              <w:rPr>
                <w:rStyle w:val="normaltextrun"/>
              </w:rPr>
              <w:t>LT242440314</w:t>
            </w:r>
            <w:r>
              <w:rPr>
                <w:rStyle w:val="eop"/>
              </w:rPr>
              <w:t> </w:t>
            </w:r>
          </w:p>
        </w:tc>
      </w:tr>
      <w:tr w:rsidR="00CC3686" w14:paraId="74616A15" w14:textId="77777777">
        <w:tc>
          <w:tcPr>
            <w:tcW w:w="2808" w:type="dxa"/>
            <w:vMerge/>
          </w:tcPr>
          <w:p w14:paraId="32F6C558" w14:textId="77777777" w:rsidR="00CC3686" w:rsidRDefault="00CC3686" w:rsidP="00CC3686">
            <w:pPr>
              <w:rPr>
                <w:kern w:val="2"/>
                <w:szCs w:val="24"/>
              </w:rPr>
            </w:pPr>
          </w:p>
        </w:tc>
        <w:tc>
          <w:tcPr>
            <w:tcW w:w="3240" w:type="dxa"/>
          </w:tcPr>
          <w:p w14:paraId="3FFD96E9" w14:textId="77777777" w:rsidR="00CC3686" w:rsidRDefault="00CC3686" w:rsidP="00CC3686">
            <w:pPr>
              <w:rPr>
                <w:kern w:val="2"/>
                <w:szCs w:val="24"/>
              </w:rPr>
            </w:pPr>
            <w:r>
              <w:rPr>
                <w:kern w:val="2"/>
                <w:szCs w:val="24"/>
              </w:rPr>
              <w:t>1.1.5. Atsiskaitomoji sąskaita</w:t>
            </w:r>
          </w:p>
        </w:tc>
        <w:tc>
          <w:tcPr>
            <w:tcW w:w="3510" w:type="dxa"/>
          </w:tcPr>
          <w:p w14:paraId="7E934F98" w14:textId="00E5E5B7" w:rsidR="00CC3686" w:rsidRDefault="00CC3686" w:rsidP="004458DE">
            <w:pPr>
              <w:rPr>
                <w:kern w:val="2"/>
                <w:szCs w:val="24"/>
              </w:rPr>
            </w:pPr>
            <w:r>
              <w:rPr>
                <w:rStyle w:val="normaltextrun"/>
              </w:rPr>
              <w:t>LT53 7044 0600 0031 0223</w:t>
            </w:r>
            <w:r>
              <w:rPr>
                <w:rStyle w:val="eop"/>
              </w:rPr>
              <w:t> </w:t>
            </w:r>
          </w:p>
        </w:tc>
      </w:tr>
      <w:tr w:rsidR="00CC3686" w14:paraId="4C460886" w14:textId="77777777">
        <w:tc>
          <w:tcPr>
            <w:tcW w:w="2808" w:type="dxa"/>
            <w:vMerge/>
          </w:tcPr>
          <w:p w14:paraId="582FAF2C" w14:textId="77777777" w:rsidR="00CC3686" w:rsidRDefault="00CC3686" w:rsidP="00CC3686">
            <w:pPr>
              <w:rPr>
                <w:kern w:val="2"/>
                <w:szCs w:val="24"/>
              </w:rPr>
            </w:pPr>
          </w:p>
        </w:tc>
        <w:tc>
          <w:tcPr>
            <w:tcW w:w="3240" w:type="dxa"/>
          </w:tcPr>
          <w:p w14:paraId="38601B74" w14:textId="77777777" w:rsidR="00CC3686" w:rsidRDefault="00CC3686" w:rsidP="00CC3686">
            <w:pPr>
              <w:rPr>
                <w:kern w:val="2"/>
                <w:szCs w:val="24"/>
              </w:rPr>
            </w:pPr>
            <w:r>
              <w:rPr>
                <w:kern w:val="2"/>
                <w:szCs w:val="24"/>
              </w:rPr>
              <w:t>1.1.6. Bankas, banko kodas</w:t>
            </w:r>
          </w:p>
        </w:tc>
        <w:tc>
          <w:tcPr>
            <w:tcW w:w="3510" w:type="dxa"/>
          </w:tcPr>
          <w:p w14:paraId="5A09FD44" w14:textId="0EAA4CB0" w:rsidR="00CC3686" w:rsidRDefault="00CC3686" w:rsidP="004458DE">
            <w:pPr>
              <w:rPr>
                <w:kern w:val="2"/>
                <w:szCs w:val="24"/>
              </w:rPr>
            </w:pPr>
            <w:r>
              <w:rPr>
                <w:rStyle w:val="normaltextrun"/>
              </w:rPr>
              <w:t>AB SEB bankas, banko kodas 70440</w:t>
            </w:r>
            <w:r>
              <w:rPr>
                <w:rStyle w:val="eop"/>
              </w:rPr>
              <w:t> </w:t>
            </w:r>
          </w:p>
        </w:tc>
      </w:tr>
      <w:tr w:rsidR="00CC3686" w14:paraId="09389F80" w14:textId="77777777">
        <w:tc>
          <w:tcPr>
            <w:tcW w:w="2808" w:type="dxa"/>
            <w:vMerge/>
          </w:tcPr>
          <w:p w14:paraId="35C1C8F5" w14:textId="77777777" w:rsidR="00CC3686" w:rsidRDefault="00CC3686" w:rsidP="00CC3686">
            <w:pPr>
              <w:rPr>
                <w:kern w:val="2"/>
                <w:szCs w:val="24"/>
              </w:rPr>
            </w:pPr>
          </w:p>
        </w:tc>
        <w:tc>
          <w:tcPr>
            <w:tcW w:w="3240" w:type="dxa"/>
          </w:tcPr>
          <w:p w14:paraId="66473565" w14:textId="77777777" w:rsidR="00CC3686" w:rsidRDefault="00CC3686" w:rsidP="00CC3686">
            <w:pPr>
              <w:rPr>
                <w:kern w:val="2"/>
                <w:szCs w:val="24"/>
              </w:rPr>
            </w:pPr>
            <w:r>
              <w:rPr>
                <w:kern w:val="2"/>
                <w:szCs w:val="24"/>
              </w:rPr>
              <w:t>1.1.7. Telefonas</w:t>
            </w:r>
          </w:p>
        </w:tc>
        <w:tc>
          <w:tcPr>
            <w:tcW w:w="3510" w:type="dxa"/>
          </w:tcPr>
          <w:p w14:paraId="54D84E17" w14:textId="364CC00D" w:rsidR="00CC3686" w:rsidRDefault="00CC3686" w:rsidP="004458DE">
            <w:pPr>
              <w:rPr>
                <w:kern w:val="2"/>
                <w:szCs w:val="24"/>
              </w:rPr>
            </w:pPr>
            <w:r>
              <w:rPr>
                <w:rStyle w:val="normaltextrun"/>
              </w:rPr>
              <w:t>+370 5 234 4518</w:t>
            </w:r>
            <w:r>
              <w:rPr>
                <w:rStyle w:val="eop"/>
              </w:rPr>
              <w:t> </w:t>
            </w:r>
          </w:p>
        </w:tc>
      </w:tr>
      <w:tr w:rsidR="00CC3686" w14:paraId="11748E3D" w14:textId="77777777">
        <w:tc>
          <w:tcPr>
            <w:tcW w:w="2808" w:type="dxa"/>
            <w:vMerge/>
          </w:tcPr>
          <w:p w14:paraId="5C4BAE7D" w14:textId="77777777" w:rsidR="00CC3686" w:rsidRDefault="00CC3686" w:rsidP="00CC3686">
            <w:pPr>
              <w:rPr>
                <w:kern w:val="2"/>
                <w:szCs w:val="24"/>
              </w:rPr>
            </w:pPr>
          </w:p>
        </w:tc>
        <w:tc>
          <w:tcPr>
            <w:tcW w:w="3240" w:type="dxa"/>
          </w:tcPr>
          <w:p w14:paraId="5E71EC11" w14:textId="77777777" w:rsidR="00CC3686" w:rsidRDefault="00CC3686" w:rsidP="00CC3686">
            <w:pPr>
              <w:rPr>
                <w:kern w:val="2"/>
                <w:szCs w:val="24"/>
              </w:rPr>
            </w:pPr>
            <w:r>
              <w:rPr>
                <w:kern w:val="2"/>
                <w:szCs w:val="24"/>
              </w:rPr>
              <w:t>1.1.8. El. paštas</w:t>
            </w:r>
          </w:p>
        </w:tc>
        <w:tc>
          <w:tcPr>
            <w:tcW w:w="3510" w:type="dxa"/>
          </w:tcPr>
          <w:p w14:paraId="537A2F47" w14:textId="397075F9" w:rsidR="00CC3686" w:rsidRDefault="00CC3686" w:rsidP="004458DE">
            <w:pPr>
              <w:rPr>
                <w:kern w:val="2"/>
                <w:szCs w:val="24"/>
              </w:rPr>
            </w:pPr>
            <w:hyperlink r:id="rId11" w:tgtFrame="_blank" w:history="1">
              <w:r>
                <w:rPr>
                  <w:rStyle w:val="normaltextrun"/>
                  <w:color w:val="0000FF"/>
                </w:rPr>
                <w:t>info@antakpol.lt</w:t>
              </w:r>
            </w:hyperlink>
            <w:r>
              <w:rPr>
                <w:rStyle w:val="eop"/>
              </w:rPr>
              <w:t> </w:t>
            </w:r>
          </w:p>
        </w:tc>
      </w:tr>
      <w:tr w:rsidR="00CC3686" w14:paraId="07D4A527" w14:textId="77777777">
        <w:tc>
          <w:tcPr>
            <w:tcW w:w="2808" w:type="dxa"/>
            <w:vMerge/>
          </w:tcPr>
          <w:p w14:paraId="3F816CAA" w14:textId="77777777" w:rsidR="00CC3686" w:rsidRDefault="00CC3686" w:rsidP="00CC3686">
            <w:pPr>
              <w:rPr>
                <w:kern w:val="2"/>
                <w:szCs w:val="24"/>
              </w:rPr>
            </w:pPr>
          </w:p>
        </w:tc>
        <w:tc>
          <w:tcPr>
            <w:tcW w:w="3240" w:type="dxa"/>
          </w:tcPr>
          <w:p w14:paraId="63327991" w14:textId="77777777" w:rsidR="00CC3686" w:rsidRDefault="00CC3686" w:rsidP="00CC3686">
            <w:pPr>
              <w:rPr>
                <w:kern w:val="2"/>
                <w:szCs w:val="24"/>
              </w:rPr>
            </w:pPr>
            <w:r>
              <w:rPr>
                <w:kern w:val="2"/>
                <w:szCs w:val="24"/>
              </w:rPr>
              <w:t>1.1.9. Šalies atstovas</w:t>
            </w:r>
          </w:p>
        </w:tc>
        <w:tc>
          <w:tcPr>
            <w:tcW w:w="3510" w:type="dxa"/>
          </w:tcPr>
          <w:p w14:paraId="226E9847" w14:textId="2A6A98F1" w:rsidR="00CC3686" w:rsidRDefault="00CC3686" w:rsidP="004458DE">
            <w:pPr>
              <w:rPr>
                <w:kern w:val="2"/>
                <w:szCs w:val="24"/>
              </w:rPr>
            </w:pPr>
            <w:r>
              <w:rPr>
                <w:rStyle w:val="normaltextrun"/>
              </w:rPr>
              <w:t>Direktorė Audronė Juodaitė Račkauskienė</w:t>
            </w:r>
            <w:r>
              <w:rPr>
                <w:rStyle w:val="eop"/>
              </w:rPr>
              <w:t> </w:t>
            </w:r>
          </w:p>
        </w:tc>
      </w:tr>
      <w:tr w:rsidR="00CC3686" w14:paraId="1D17B0C7" w14:textId="77777777">
        <w:tc>
          <w:tcPr>
            <w:tcW w:w="2808" w:type="dxa"/>
            <w:vMerge/>
          </w:tcPr>
          <w:p w14:paraId="03D075FB" w14:textId="77777777" w:rsidR="00CC3686" w:rsidRDefault="00CC3686" w:rsidP="00CC3686">
            <w:pPr>
              <w:rPr>
                <w:kern w:val="2"/>
                <w:szCs w:val="24"/>
              </w:rPr>
            </w:pPr>
          </w:p>
        </w:tc>
        <w:tc>
          <w:tcPr>
            <w:tcW w:w="3240" w:type="dxa"/>
          </w:tcPr>
          <w:p w14:paraId="6F4AC31F" w14:textId="77777777" w:rsidR="00CC3686" w:rsidRDefault="00CC3686" w:rsidP="00CC3686">
            <w:pPr>
              <w:rPr>
                <w:kern w:val="2"/>
                <w:szCs w:val="24"/>
              </w:rPr>
            </w:pPr>
            <w:r>
              <w:rPr>
                <w:kern w:val="2"/>
                <w:szCs w:val="24"/>
              </w:rPr>
              <w:t>1.1.10. Atstovavimo pagrindas</w:t>
            </w:r>
          </w:p>
        </w:tc>
        <w:tc>
          <w:tcPr>
            <w:tcW w:w="3510" w:type="dxa"/>
          </w:tcPr>
          <w:p w14:paraId="222C6B28" w14:textId="567A13F7" w:rsidR="00CC3686" w:rsidRDefault="00CC3686" w:rsidP="004458DE">
            <w:pPr>
              <w:rPr>
                <w:kern w:val="2"/>
                <w:szCs w:val="24"/>
              </w:rPr>
            </w:pPr>
            <w:r>
              <w:rPr>
                <w:rStyle w:val="normaltextrun"/>
              </w:rPr>
              <w:t>Įstaigos įstatai</w:t>
            </w:r>
            <w:r>
              <w:rPr>
                <w:rStyle w:val="eop"/>
              </w:rPr>
              <w:t> </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4"/>
        <w:gridCol w:w="2009"/>
        <w:gridCol w:w="5507"/>
      </w:tblGrid>
      <w:tr w:rsidR="005A5832" w14:paraId="39034E37" w14:textId="77777777" w:rsidTr="6AAE4393">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AAE4393">
        <w:trPr>
          <w:trHeight w:val="300"/>
        </w:trPr>
        <w:tc>
          <w:tcPr>
            <w:tcW w:w="2704" w:type="dxa"/>
            <w:gridSpan w:val="2"/>
          </w:tcPr>
          <w:p w14:paraId="4EDC6161" w14:textId="62886B0A" w:rsidR="005A5832" w:rsidRDefault="00A10867" w:rsidP="6EBEDD8A">
            <w:pPr>
              <w:rPr>
                <w:b/>
                <w:bCs/>
                <w:kern w:val="2"/>
              </w:rPr>
            </w:pPr>
            <w:r w:rsidRPr="6EBEDD8A">
              <w:rPr>
                <w:b/>
                <w:bCs/>
                <w:kern w:val="2"/>
              </w:rPr>
              <w:t xml:space="preserve">2.1. Pirkėjo kontaktiniai asmenys, atsakingi už Sutarties </w:t>
            </w:r>
            <w:r w:rsidRPr="6EBEDD8A">
              <w:rPr>
                <w:b/>
                <w:bCs/>
                <w:kern w:val="2"/>
              </w:rPr>
              <w:lastRenderedPageBreak/>
              <w:t>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2C6DFD7" w14:textId="77777777" w:rsidTr="6AAE4393">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6AAE4393">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6AAE4393">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28B23C40" w:rsidR="00171732" w:rsidRDefault="00A10867">
            <w:pPr>
              <w:rPr>
                <w:color w:val="000000"/>
                <w:kern w:val="2"/>
                <w:szCs w:val="24"/>
              </w:rPr>
            </w:pPr>
            <w:r>
              <w:rPr>
                <w:kern w:val="2"/>
                <w:szCs w:val="24"/>
              </w:rPr>
              <w:t xml:space="preserve">Tiekėjas įsipareigoja Sutartyje numatytomis sąlygomis perduoti Pirkėjui </w:t>
            </w:r>
            <w:r w:rsidR="006651C8" w:rsidRPr="004458DE">
              <w:rPr>
                <w:b/>
                <w:bCs/>
                <w:i/>
                <w:iCs/>
                <w:color w:val="000000" w:themeColor="text1"/>
                <w:kern w:val="2"/>
                <w:szCs w:val="24"/>
              </w:rPr>
              <w:t xml:space="preserve">diagnostikos </w:t>
            </w:r>
            <w:r w:rsidR="00960F81" w:rsidRPr="004458DE">
              <w:rPr>
                <w:b/>
                <w:bCs/>
                <w:i/>
                <w:iCs/>
                <w:color w:val="000000" w:themeColor="text1"/>
                <w:kern w:val="2"/>
                <w:szCs w:val="24"/>
              </w:rPr>
              <w:t xml:space="preserve">reagentus ir </w:t>
            </w:r>
            <w:r w:rsidR="00617D60" w:rsidRPr="004458DE">
              <w:rPr>
                <w:b/>
                <w:bCs/>
                <w:i/>
                <w:iCs/>
                <w:color w:val="000000" w:themeColor="text1"/>
                <w:kern w:val="2"/>
                <w:szCs w:val="24"/>
              </w:rPr>
              <w:t>papildomas priemones</w:t>
            </w:r>
            <w:r w:rsidR="00AA63B4">
              <w:rPr>
                <w:b/>
                <w:bCs/>
                <w:i/>
                <w:iCs/>
                <w:color w:val="000000" w:themeColor="text1"/>
                <w:kern w:val="2"/>
                <w:szCs w:val="24"/>
              </w:rPr>
              <w:t xml:space="preserve"> (</w:t>
            </w:r>
            <w:r w:rsidR="001D20DC">
              <w:rPr>
                <w:b/>
                <w:bCs/>
                <w:i/>
                <w:iCs/>
                <w:color w:val="000000" w:themeColor="text1"/>
                <w:kern w:val="2"/>
                <w:szCs w:val="24"/>
              </w:rPr>
              <w:t xml:space="preserve">toliau – </w:t>
            </w:r>
            <w:r w:rsidR="004220E1">
              <w:rPr>
                <w:b/>
                <w:bCs/>
                <w:i/>
                <w:iCs/>
                <w:color w:val="000000" w:themeColor="text1"/>
                <w:kern w:val="2"/>
                <w:szCs w:val="24"/>
              </w:rPr>
              <w:t>P</w:t>
            </w:r>
            <w:r w:rsidR="001D20DC">
              <w:rPr>
                <w:b/>
                <w:bCs/>
                <w:i/>
                <w:iCs/>
                <w:color w:val="000000" w:themeColor="text1"/>
                <w:kern w:val="2"/>
                <w:szCs w:val="24"/>
              </w:rPr>
              <w:t>rekės</w:t>
            </w:r>
            <w:r w:rsidR="00BE32D4">
              <w:rPr>
                <w:b/>
                <w:bCs/>
                <w:i/>
                <w:iCs/>
                <w:color w:val="000000" w:themeColor="text1"/>
                <w:kern w:val="2"/>
                <w:szCs w:val="24"/>
              </w:rPr>
              <w:t>, Tyrimai</w:t>
            </w:r>
            <w:r w:rsidR="001D20DC">
              <w:rPr>
                <w:b/>
                <w:bCs/>
                <w:i/>
                <w:iCs/>
                <w:color w:val="000000" w:themeColor="text1"/>
                <w:kern w:val="2"/>
                <w:szCs w:val="24"/>
              </w:rPr>
              <w:t>)</w:t>
            </w:r>
            <w:r w:rsidR="00617D60" w:rsidRPr="004458DE">
              <w:rPr>
                <w:b/>
                <w:bCs/>
                <w:i/>
                <w:iCs/>
                <w:color w:val="000000" w:themeColor="text1"/>
                <w:kern w:val="2"/>
                <w:szCs w:val="24"/>
              </w:rPr>
              <w:t xml:space="preserve"> </w:t>
            </w:r>
            <w:r w:rsidR="00722D80">
              <w:rPr>
                <w:b/>
                <w:bCs/>
                <w:i/>
                <w:iCs/>
                <w:color w:val="000000" w:themeColor="text1"/>
                <w:kern w:val="2"/>
                <w:szCs w:val="24"/>
              </w:rPr>
              <w:t xml:space="preserve">molekuliniams tyrimams </w:t>
            </w:r>
            <w:r w:rsidR="003344FC">
              <w:rPr>
                <w:b/>
                <w:bCs/>
                <w:i/>
                <w:iCs/>
                <w:color w:val="000000" w:themeColor="text1"/>
                <w:kern w:val="2"/>
                <w:szCs w:val="24"/>
              </w:rPr>
              <w:t>atlikti su įrangos</w:t>
            </w:r>
            <w:r w:rsidR="00617D60" w:rsidRPr="004458DE">
              <w:rPr>
                <w:b/>
                <w:bCs/>
                <w:i/>
                <w:iCs/>
                <w:color w:val="000000" w:themeColor="text1"/>
                <w:kern w:val="2"/>
                <w:szCs w:val="24"/>
              </w:rPr>
              <w:t xml:space="preserve"> </w:t>
            </w:r>
            <w:r w:rsidR="00617D60" w:rsidRPr="004458DE">
              <w:rPr>
                <w:i/>
                <w:iCs/>
                <w:color w:val="FF0000"/>
                <w:kern w:val="2"/>
                <w:szCs w:val="24"/>
              </w:rPr>
              <w:t>(įrašyti modelį, gamintoją)</w:t>
            </w:r>
            <w:r w:rsidR="003344FC">
              <w:rPr>
                <w:i/>
                <w:iCs/>
                <w:color w:val="FF0000"/>
                <w:kern w:val="2"/>
                <w:szCs w:val="24"/>
              </w:rPr>
              <w:t xml:space="preserve"> </w:t>
            </w:r>
            <w:r w:rsidR="003344FC" w:rsidRPr="003344FC">
              <w:rPr>
                <w:b/>
                <w:bCs/>
                <w:i/>
                <w:iCs/>
                <w:color w:val="000000" w:themeColor="text1"/>
                <w:kern w:val="2"/>
                <w:szCs w:val="24"/>
              </w:rPr>
              <w:t>įsigijimu</w:t>
            </w:r>
            <w:r w:rsidR="00617D60" w:rsidRPr="004458DE">
              <w:rPr>
                <w:b/>
                <w:bCs/>
                <w:i/>
                <w:iCs/>
                <w:color w:val="000000" w:themeColor="text1"/>
                <w:kern w:val="2"/>
                <w:szCs w:val="24"/>
              </w:rPr>
              <w:t xml:space="preserve"> panaud</w:t>
            </w:r>
            <w:r w:rsidR="00722D80">
              <w:rPr>
                <w:b/>
                <w:bCs/>
                <w:i/>
                <w:iCs/>
                <w:color w:val="000000" w:themeColor="text1"/>
                <w:kern w:val="2"/>
                <w:szCs w:val="24"/>
              </w:rPr>
              <w:t>os būdu</w:t>
            </w:r>
            <w:r>
              <w:rPr>
                <w:color w:val="FF0000"/>
                <w:kern w:val="2"/>
                <w:szCs w:val="24"/>
              </w:rPr>
              <w:t xml:space="preserve"> </w:t>
            </w:r>
            <w:r w:rsidRPr="004458DE">
              <w:rPr>
                <w:b/>
                <w:bCs/>
                <w:i/>
                <w:iCs/>
                <w:color w:val="000000"/>
                <w:kern w:val="2"/>
                <w:szCs w:val="24"/>
              </w:rPr>
              <w:t xml:space="preserve">(toliau – </w:t>
            </w:r>
            <w:r w:rsidR="004220E1" w:rsidRPr="004458DE">
              <w:rPr>
                <w:b/>
                <w:bCs/>
                <w:i/>
                <w:iCs/>
                <w:color w:val="000000"/>
                <w:kern w:val="2"/>
                <w:szCs w:val="24"/>
              </w:rPr>
              <w:t>Įranga</w:t>
            </w:r>
            <w:r w:rsidR="00BE32D4">
              <w:rPr>
                <w:b/>
                <w:bCs/>
                <w:i/>
                <w:iCs/>
                <w:color w:val="000000"/>
                <w:kern w:val="2"/>
                <w:szCs w:val="24"/>
              </w:rPr>
              <w:t>).</w:t>
            </w:r>
          </w:p>
          <w:p w14:paraId="46172F53" w14:textId="77777777" w:rsidR="00B3370B" w:rsidRDefault="00B3370B">
            <w:pPr>
              <w:rPr>
                <w:color w:val="000000"/>
                <w:kern w:val="2"/>
                <w:szCs w:val="24"/>
              </w:rPr>
            </w:pPr>
          </w:p>
          <w:p w14:paraId="24D87466" w14:textId="5E5036C8" w:rsidR="00472C5B" w:rsidRDefault="00472C5B" w:rsidP="00472C5B">
            <w:pPr>
              <w:rPr>
                <w:color w:val="000000"/>
                <w:kern w:val="2"/>
                <w:szCs w:val="24"/>
              </w:rPr>
            </w:pPr>
            <w:r>
              <w:rPr>
                <w:color w:val="000000"/>
                <w:kern w:val="2"/>
                <w:szCs w:val="24"/>
              </w:rPr>
              <w:t xml:space="preserve">Perkamų </w:t>
            </w:r>
            <w:r w:rsidR="0083207E">
              <w:rPr>
                <w:color w:val="000000"/>
                <w:kern w:val="2"/>
                <w:szCs w:val="24"/>
              </w:rPr>
              <w:t>Prekių</w:t>
            </w:r>
            <w:r>
              <w:rPr>
                <w:color w:val="000000"/>
                <w:kern w:val="2"/>
                <w:szCs w:val="24"/>
              </w:rPr>
              <w:t xml:space="preserve"> kiekis:</w:t>
            </w:r>
            <w:r w:rsidDel="00551CD1">
              <w:rPr>
                <w:color w:val="000000"/>
                <w:kern w:val="2"/>
                <w:szCs w:val="24"/>
              </w:rPr>
              <w:t xml:space="preserve"> </w:t>
            </w:r>
          </w:p>
          <w:p w14:paraId="0C9997B2" w14:textId="4253F51B" w:rsidR="00761346" w:rsidRDefault="00472C5B" w:rsidP="00472C5B">
            <w:pPr>
              <w:rPr>
                <w:color w:val="000000"/>
                <w:kern w:val="2"/>
                <w:szCs w:val="24"/>
              </w:rPr>
            </w:pPr>
            <w:r w:rsidRPr="2A957178">
              <w:rPr>
                <w:color w:val="000000" w:themeColor="text1"/>
                <w:szCs w:val="24"/>
              </w:rPr>
              <w:t xml:space="preserve">Pirkėjas </w:t>
            </w:r>
            <w:r w:rsidR="00BE32D4">
              <w:rPr>
                <w:color w:val="000000" w:themeColor="text1"/>
                <w:szCs w:val="24"/>
              </w:rPr>
              <w:t>Tyrimus</w:t>
            </w:r>
            <w:r w:rsidRPr="2A957178">
              <w:rPr>
                <w:color w:val="000000" w:themeColor="text1"/>
                <w:szCs w:val="24"/>
              </w:rPr>
              <w:t xml:space="preserve"> perka pagal poreikį Techninėje specifikacijoje nurodytais įkainiais, neviršijant </w:t>
            </w:r>
            <w:r w:rsidRPr="004458DE">
              <w:rPr>
                <w:szCs w:val="24"/>
              </w:rPr>
              <w:t>Pradinės sutarties vertė</w:t>
            </w:r>
            <w:r w:rsidR="009F23F2" w:rsidRPr="004458DE">
              <w:rPr>
                <w:szCs w:val="24"/>
              </w:rPr>
              <w:t>s</w:t>
            </w:r>
            <w:r w:rsidRPr="007F2E19">
              <w:rPr>
                <w:szCs w:val="24"/>
              </w:rPr>
              <w:t xml:space="preserve">. Techninėje specifikacijoje atskirose eilutėse nurodytas </w:t>
            </w:r>
            <w:r w:rsidR="0004783F">
              <w:rPr>
                <w:szCs w:val="24"/>
              </w:rPr>
              <w:t>Tyrimų</w:t>
            </w:r>
            <w:r w:rsidRPr="007F2E19">
              <w:rPr>
                <w:szCs w:val="24"/>
              </w:rPr>
              <w:t xml:space="preserve"> kiekis gali būti keičiamas (didėti ar mažėti). </w:t>
            </w:r>
            <w:r w:rsidRPr="2A957178">
              <w:rPr>
                <w:color w:val="000000" w:themeColor="text1"/>
                <w:szCs w:val="24"/>
              </w:rPr>
              <w:t xml:space="preserve">Pirkėjas neįsipareigoja išpirkti maksimalaus </w:t>
            </w:r>
            <w:r w:rsidR="00154FD0">
              <w:rPr>
                <w:color w:val="000000" w:themeColor="text1"/>
                <w:szCs w:val="24"/>
              </w:rPr>
              <w:t>Tyrimų</w:t>
            </w:r>
            <w:r w:rsidR="00154FD0" w:rsidRPr="2A957178">
              <w:rPr>
                <w:color w:val="000000" w:themeColor="text1"/>
                <w:szCs w:val="24"/>
              </w:rPr>
              <w:t xml:space="preserve"> </w:t>
            </w:r>
            <w:r w:rsidRPr="2A957178">
              <w:rPr>
                <w:color w:val="000000" w:themeColor="text1"/>
                <w:szCs w:val="24"/>
              </w:rPr>
              <w:t>kiekio ar bet kokios jo dalies.</w:t>
            </w:r>
            <w:r w:rsidR="003F322E">
              <w:rPr>
                <w:color w:val="000000" w:themeColor="text1"/>
                <w:szCs w:val="24"/>
              </w:rPr>
              <w:t xml:space="preserve"> </w:t>
            </w:r>
          </w:p>
          <w:p w14:paraId="06840AAC" w14:textId="77777777" w:rsidR="00761346" w:rsidRDefault="00761346">
            <w:pPr>
              <w:rPr>
                <w:color w:val="000000"/>
                <w:kern w:val="2"/>
                <w:szCs w:val="24"/>
              </w:rPr>
            </w:pPr>
          </w:p>
          <w:p w14:paraId="10B4794C" w14:textId="472B3D3F" w:rsidR="00187AB4" w:rsidRDefault="00187AB4">
            <w:pPr>
              <w:rPr>
                <w:color w:val="000000"/>
                <w:kern w:val="2"/>
                <w:szCs w:val="24"/>
              </w:rPr>
            </w:pPr>
            <w:r w:rsidRPr="00187AB4">
              <w:rPr>
                <w:color w:val="000000"/>
                <w:kern w:val="2"/>
                <w:szCs w:val="24"/>
              </w:rPr>
              <w:t xml:space="preserve">Su Įranga </w:t>
            </w:r>
            <w:proofErr w:type="spellStart"/>
            <w:r w:rsidRPr="00187AB4">
              <w:rPr>
                <w:color w:val="000000"/>
                <w:kern w:val="2"/>
                <w:szCs w:val="24"/>
              </w:rPr>
              <w:t>teiktinų</w:t>
            </w:r>
            <w:proofErr w:type="spellEnd"/>
            <w:r w:rsidRPr="00187AB4">
              <w:rPr>
                <w:color w:val="000000"/>
                <w:kern w:val="2"/>
                <w:szCs w:val="24"/>
              </w:rPr>
              <w:t xml:space="preserve"> paslaugų pobūdis: transportavimas, iškrovimas, išpakavimas, tikrinimas, panaudai perduotos ir pristatytos Įrangos surinkimas, sumontavimas, </w:t>
            </w:r>
            <w:r w:rsidR="00BE161C">
              <w:rPr>
                <w:color w:val="000000"/>
                <w:kern w:val="2"/>
                <w:szCs w:val="24"/>
              </w:rPr>
              <w:t>instaliavimas</w:t>
            </w:r>
            <w:r w:rsidRPr="00187AB4">
              <w:rPr>
                <w:color w:val="000000"/>
                <w:kern w:val="2"/>
                <w:szCs w:val="24"/>
              </w:rPr>
              <w:t xml:space="preserve"> ir kvalifikavimas (angl. IQ/OQ/PQ) Pirkėjo nurodytu adresu</w:t>
            </w:r>
            <w:r w:rsidR="00701041">
              <w:rPr>
                <w:color w:val="000000"/>
                <w:kern w:val="2"/>
                <w:szCs w:val="24"/>
              </w:rPr>
              <w:t xml:space="preserve"> per </w:t>
            </w:r>
            <w:r w:rsidR="00AC7A37">
              <w:rPr>
                <w:color w:val="000000"/>
                <w:kern w:val="2"/>
                <w:szCs w:val="24"/>
              </w:rPr>
              <w:t xml:space="preserve">7 darbo dienas </w:t>
            </w:r>
            <w:r w:rsidR="00CC221F">
              <w:rPr>
                <w:color w:val="000000"/>
                <w:kern w:val="2"/>
                <w:szCs w:val="24"/>
              </w:rPr>
              <w:t xml:space="preserve">nuo integruotos </w:t>
            </w:r>
            <w:r w:rsidR="0071137B">
              <w:rPr>
                <w:color w:val="000000"/>
                <w:kern w:val="2"/>
                <w:szCs w:val="24"/>
              </w:rPr>
              <w:t>sistemos pristatymo dienos</w:t>
            </w:r>
            <w:r w:rsidRPr="00187AB4">
              <w:rPr>
                <w:color w:val="000000"/>
                <w:kern w:val="2"/>
                <w:szCs w:val="24"/>
              </w:rPr>
              <w:t>, integravimas į Pirkėjo naudojamą Laboratorinę informacinę sistem</w:t>
            </w:r>
            <w:r w:rsidR="00070942">
              <w:rPr>
                <w:color w:val="000000"/>
                <w:kern w:val="2"/>
                <w:szCs w:val="24"/>
              </w:rPr>
              <w:t>ą</w:t>
            </w:r>
            <w:r w:rsidRPr="00187AB4">
              <w:rPr>
                <w:color w:val="000000"/>
                <w:kern w:val="2"/>
                <w:szCs w:val="24"/>
              </w:rPr>
              <w:t xml:space="preserve"> (toliau – L</w:t>
            </w:r>
            <w:r w:rsidR="00070942">
              <w:rPr>
                <w:color w:val="000000"/>
                <w:kern w:val="2"/>
                <w:szCs w:val="24"/>
              </w:rPr>
              <w:t>IS</w:t>
            </w:r>
            <w:r w:rsidRPr="00187AB4">
              <w:rPr>
                <w:color w:val="000000"/>
                <w:kern w:val="2"/>
                <w:szCs w:val="24"/>
              </w:rPr>
              <w:t>), Įrangos paruošimas darbui ir suderinimas, išbandymas, medicinos prietaiso paso užpildymas, Pirkėjo personalo apmokymas dirbti su Įranga, konsultacijų, susijusių su Įrangos naudojimu teikimas, programinės įrangos versijos atnaujinimai ar pakeitimai. </w:t>
            </w:r>
          </w:p>
          <w:p w14:paraId="05960F7A" w14:textId="77777777" w:rsidR="00761346" w:rsidRDefault="00761346">
            <w:pPr>
              <w:rPr>
                <w:color w:val="000000"/>
                <w:kern w:val="2"/>
                <w:szCs w:val="24"/>
              </w:rPr>
            </w:pPr>
          </w:p>
          <w:p w14:paraId="2A37FB95" w14:textId="2ED9B7CF" w:rsidR="004934EA" w:rsidRDefault="004934EA">
            <w:pPr>
              <w:rPr>
                <w:color w:val="000000"/>
                <w:kern w:val="2"/>
                <w:szCs w:val="24"/>
              </w:rPr>
            </w:pPr>
            <w:r w:rsidRPr="004934EA">
              <w:rPr>
                <w:color w:val="000000"/>
                <w:kern w:val="2"/>
                <w:szCs w:val="24"/>
              </w:rPr>
              <w:t xml:space="preserve">Tiekėjas, prieš atliekant </w:t>
            </w:r>
            <w:r w:rsidR="00D27E6B">
              <w:rPr>
                <w:color w:val="000000"/>
                <w:kern w:val="2"/>
                <w:szCs w:val="24"/>
              </w:rPr>
              <w:t>Į</w:t>
            </w:r>
            <w:r w:rsidR="00D27E6B" w:rsidRPr="004934EA">
              <w:rPr>
                <w:color w:val="000000"/>
                <w:kern w:val="2"/>
                <w:szCs w:val="24"/>
              </w:rPr>
              <w:t xml:space="preserve">rangos </w:t>
            </w:r>
            <w:r w:rsidRPr="004934EA">
              <w:rPr>
                <w:color w:val="000000"/>
                <w:kern w:val="2"/>
                <w:szCs w:val="24"/>
              </w:rPr>
              <w:t>kvalifikavimo darbus, turi pateikti kvalifikavimo atlikimo protokolus. Įrangos kvalifikavimo apimtis turi būti derinama su</w:t>
            </w:r>
            <w:r w:rsidR="002857DD">
              <w:rPr>
                <w:color w:val="000000"/>
                <w:kern w:val="2"/>
                <w:szCs w:val="24"/>
              </w:rPr>
              <w:t xml:space="preserve"> </w:t>
            </w:r>
            <w:r w:rsidR="005A0109">
              <w:rPr>
                <w:color w:val="000000"/>
                <w:kern w:val="2"/>
                <w:szCs w:val="24"/>
              </w:rPr>
              <w:t>Pirkėjo</w:t>
            </w:r>
            <w:r w:rsidR="0090629C" w:rsidRPr="00122D6C">
              <w:rPr>
                <w:color w:val="000000"/>
                <w:kern w:val="2"/>
                <w:szCs w:val="24"/>
              </w:rPr>
              <w:t xml:space="preserve"> atst</w:t>
            </w:r>
            <w:r w:rsidR="00836D86" w:rsidRPr="00122D6C">
              <w:rPr>
                <w:color w:val="000000"/>
                <w:kern w:val="2"/>
                <w:szCs w:val="24"/>
              </w:rPr>
              <w:t xml:space="preserve">ovu, nurodytu </w:t>
            </w:r>
            <w:r w:rsidR="002857DD" w:rsidRPr="00122D6C">
              <w:rPr>
                <w:color w:val="000000"/>
                <w:kern w:val="2"/>
                <w:szCs w:val="24"/>
              </w:rPr>
              <w:t xml:space="preserve">sutarties specialiųjų sąlygų </w:t>
            </w:r>
            <w:r w:rsidR="00836D86" w:rsidRPr="00122D6C">
              <w:rPr>
                <w:color w:val="000000"/>
                <w:kern w:val="2"/>
                <w:szCs w:val="24"/>
              </w:rPr>
              <w:t xml:space="preserve">2.1 </w:t>
            </w:r>
            <w:r w:rsidR="002857DD" w:rsidRPr="00122D6C">
              <w:rPr>
                <w:color w:val="000000"/>
                <w:kern w:val="2"/>
                <w:szCs w:val="24"/>
              </w:rPr>
              <w:t>punkte</w:t>
            </w:r>
            <w:r w:rsidRPr="00122D6C">
              <w:rPr>
                <w:color w:val="000000"/>
                <w:kern w:val="2"/>
                <w:szCs w:val="24"/>
              </w:rPr>
              <w:t>.</w:t>
            </w:r>
          </w:p>
          <w:p w14:paraId="39EFEDCA" w14:textId="77777777" w:rsidR="004934EA" w:rsidRDefault="004934EA">
            <w:pPr>
              <w:rPr>
                <w:color w:val="000000"/>
                <w:kern w:val="2"/>
                <w:szCs w:val="24"/>
              </w:rPr>
            </w:pPr>
          </w:p>
          <w:p w14:paraId="63D8808F" w14:textId="551720E6" w:rsidR="008C2BCE" w:rsidRDefault="008C2BCE">
            <w:pPr>
              <w:rPr>
                <w:color w:val="000000"/>
                <w:kern w:val="2"/>
                <w:szCs w:val="24"/>
              </w:rPr>
            </w:pPr>
            <w:r>
              <w:rPr>
                <w:color w:val="000000"/>
                <w:kern w:val="2"/>
                <w:szCs w:val="24"/>
              </w:rPr>
              <w:t>Išsamus Prekių</w:t>
            </w:r>
            <w:r w:rsidR="00DE1A94">
              <w:rPr>
                <w:color w:val="000000"/>
                <w:kern w:val="2"/>
                <w:szCs w:val="24"/>
              </w:rPr>
              <w:t xml:space="preserve"> ir Įrangos</w:t>
            </w:r>
            <w:r>
              <w:rPr>
                <w:color w:val="000000"/>
                <w:kern w:val="2"/>
                <w:szCs w:val="24"/>
              </w:rPr>
              <w:t xml:space="preserve"> aprašymas</w:t>
            </w:r>
            <w:r w:rsidR="00272B03">
              <w:rPr>
                <w:color w:val="000000"/>
                <w:kern w:val="2"/>
                <w:szCs w:val="24"/>
              </w:rPr>
              <w:t xml:space="preserve"> bei</w:t>
            </w:r>
            <w:r>
              <w:rPr>
                <w:color w:val="000000"/>
                <w:kern w:val="2"/>
                <w:szCs w:val="24"/>
              </w:rPr>
              <w:t xml:space="preserve"> kiti reikalavimai nustatyti Sutarties priede Nr. </w:t>
            </w:r>
            <w:r w:rsidRPr="007F2E19">
              <w:rPr>
                <w:color w:val="000000"/>
                <w:kern w:val="2"/>
                <w:szCs w:val="24"/>
              </w:rPr>
              <w:t>[</w:t>
            </w:r>
            <w:r w:rsidR="00DE1A94" w:rsidRPr="007F2E19">
              <w:rPr>
                <w:color w:val="000000"/>
                <w:kern w:val="2"/>
                <w:szCs w:val="24"/>
              </w:rPr>
              <w:t>1</w:t>
            </w:r>
            <w:r w:rsidR="005A0109">
              <w:rPr>
                <w:color w:val="000000"/>
                <w:kern w:val="2"/>
                <w:szCs w:val="24"/>
              </w:rPr>
              <w:t>.1</w:t>
            </w:r>
            <w:r w:rsidRPr="007F2E19">
              <w:rPr>
                <w:color w:val="000000"/>
                <w:kern w:val="2"/>
                <w:szCs w:val="24"/>
              </w:rPr>
              <w:t>]</w:t>
            </w:r>
            <w:r>
              <w:rPr>
                <w:color w:val="000000"/>
                <w:kern w:val="2"/>
                <w:szCs w:val="24"/>
              </w:rPr>
              <w:t xml:space="preserve"> „</w:t>
            </w:r>
            <w:r w:rsidR="006C56C3">
              <w:rPr>
                <w:color w:val="000000"/>
                <w:kern w:val="2"/>
                <w:szCs w:val="24"/>
              </w:rPr>
              <w:t xml:space="preserve">Tyrimų, reagentų ir papildomų </w:t>
            </w:r>
            <w:r w:rsidR="00466C36">
              <w:rPr>
                <w:color w:val="000000"/>
                <w:kern w:val="2"/>
                <w:szCs w:val="24"/>
              </w:rPr>
              <w:t>priemonių techninė specifikacija</w:t>
            </w:r>
            <w:r>
              <w:rPr>
                <w:color w:val="000000"/>
                <w:kern w:val="2"/>
                <w:szCs w:val="24"/>
              </w:rPr>
              <w:t xml:space="preserve">“ </w:t>
            </w:r>
            <w:r w:rsidR="005A0109">
              <w:rPr>
                <w:color w:val="000000"/>
                <w:kern w:val="2"/>
                <w:szCs w:val="24"/>
              </w:rPr>
              <w:t xml:space="preserve">ir </w:t>
            </w:r>
            <w:r w:rsidR="00A37015">
              <w:rPr>
                <w:color w:val="000000"/>
                <w:kern w:val="2"/>
                <w:szCs w:val="24"/>
              </w:rPr>
              <w:t>priede Nr. 1.2 „</w:t>
            </w:r>
            <w:r w:rsidR="005F62E0">
              <w:rPr>
                <w:color w:val="000000"/>
                <w:kern w:val="2"/>
                <w:szCs w:val="24"/>
              </w:rPr>
              <w:t xml:space="preserve">Sistemos molekulinių tyrimų atlikimui techninė </w:t>
            </w:r>
            <w:r w:rsidR="00B84299">
              <w:rPr>
                <w:color w:val="000000"/>
                <w:kern w:val="2"/>
                <w:szCs w:val="24"/>
              </w:rPr>
              <w:t>specifikacija</w:t>
            </w:r>
            <w:r w:rsidR="00A37015">
              <w:rPr>
                <w:color w:val="000000"/>
                <w:kern w:val="2"/>
                <w:szCs w:val="24"/>
              </w:rPr>
              <w:t xml:space="preserve">“ </w:t>
            </w:r>
            <w:r>
              <w:rPr>
                <w:color w:val="000000"/>
                <w:kern w:val="2"/>
                <w:szCs w:val="24"/>
              </w:rPr>
              <w:t xml:space="preserve">(toliau </w:t>
            </w:r>
            <w:r w:rsidR="00A37015">
              <w:rPr>
                <w:color w:val="000000"/>
                <w:kern w:val="2"/>
                <w:szCs w:val="24"/>
              </w:rPr>
              <w:t xml:space="preserve">kiekvienas arba kartu bendrai </w:t>
            </w:r>
            <w:r>
              <w:rPr>
                <w:color w:val="000000"/>
                <w:kern w:val="2"/>
                <w:szCs w:val="24"/>
              </w:rPr>
              <w:t>– Techninė specifikacija)</w:t>
            </w:r>
            <w:r w:rsidR="00272B03">
              <w:rPr>
                <w:color w:val="000000"/>
                <w:kern w:val="2"/>
                <w:szCs w:val="24"/>
              </w:rPr>
              <w:t>.</w:t>
            </w:r>
          </w:p>
          <w:p w14:paraId="23BEA1E0" w14:textId="656D4AB2" w:rsidR="00A416BF" w:rsidRDefault="00A416BF" w:rsidP="008020F9">
            <w:pPr>
              <w:rPr>
                <w:color w:val="000000"/>
                <w:kern w:val="2"/>
                <w:szCs w:val="24"/>
              </w:rPr>
            </w:pPr>
          </w:p>
        </w:tc>
      </w:tr>
      <w:tr w:rsidR="005A5832" w14:paraId="14808586" w14:textId="77777777" w:rsidTr="6AAE4393">
        <w:trPr>
          <w:trHeight w:val="300"/>
        </w:trPr>
        <w:tc>
          <w:tcPr>
            <w:tcW w:w="2704" w:type="dxa"/>
            <w:gridSpan w:val="2"/>
          </w:tcPr>
          <w:p w14:paraId="484F7AD4" w14:textId="77777777" w:rsidR="005A5832" w:rsidRDefault="00A10867">
            <w:pPr>
              <w:rPr>
                <w:b/>
                <w:bCs/>
                <w:kern w:val="2"/>
                <w:szCs w:val="24"/>
              </w:rPr>
            </w:pPr>
            <w:r>
              <w:rPr>
                <w:b/>
                <w:bCs/>
                <w:kern w:val="2"/>
                <w:szCs w:val="24"/>
              </w:rPr>
              <w:lastRenderedPageBreak/>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6AAE4393">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2CEFD050" w14:textId="77777777" w:rsidR="005A5832" w:rsidRDefault="005A5832">
            <w:pPr>
              <w:rPr>
                <w:color w:val="FF0000"/>
                <w:kern w:val="2"/>
                <w:szCs w:val="24"/>
              </w:rPr>
            </w:pPr>
          </w:p>
          <w:p w14:paraId="07175FA3" w14:textId="18B34300" w:rsidR="005A5832" w:rsidRDefault="005A5832">
            <w:pPr>
              <w:rPr>
                <w:kern w:val="2"/>
                <w:szCs w:val="24"/>
              </w:rPr>
            </w:pPr>
          </w:p>
        </w:tc>
      </w:tr>
      <w:tr w:rsidR="005A5832" w14:paraId="26815272" w14:textId="77777777" w:rsidTr="6AAE4393">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AAE4393">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BC43E55" w14:textId="5701E966" w:rsidR="001377BB" w:rsidRDefault="00A32ED9" w:rsidP="00524F3E">
            <w:pPr>
              <w:rPr>
                <w:kern w:val="2"/>
                <w:szCs w:val="24"/>
              </w:rPr>
            </w:pPr>
            <w:r w:rsidRPr="007F2E19">
              <w:rPr>
                <w:color w:val="000000" w:themeColor="text1"/>
                <w:szCs w:val="24"/>
              </w:rPr>
              <w:t>4.</w:t>
            </w:r>
            <w:r w:rsidR="0069047F" w:rsidRPr="007F2E19">
              <w:rPr>
                <w:color w:val="000000" w:themeColor="text1"/>
                <w:szCs w:val="24"/>
              </w:rPr>
              <w:t xml:space="preserve">1.1. </w:t>
            </w:r>
            <w:r w:rsidR="001377BB" w:rsidRPr="00D7424A">
              <w:rPr>
                <w:kern w:val="2"/>
                <w:szCs w:val="24"/>
              </w:rPr>
              <w:t xml:space="preserve">Prekių tiekimo </w:t>
            </w:r>
            <w:r w:rsidR="00583B8B">
              <w:rPr>
                <w:kern w:val="2"/>
                <w:szCs w:val="24"/>
              </w:rPr>
              <w:t xml:space="preserve">ir Įrangos panaudos </w:t>
            </w:r>
            <w:r w:rsidR="00FF553D">
              <w:rPr>
                <w:kern w:val="2"/>
                <w:szCs w:val="24"/>
              </w:rPr>
              <w:t xml:space="preserve">teikimo terminas </w:t>
            </w:r>
            <w:r w:rsidR="001377BB" w:rsidRPr="00D7424A">
              <w:rPr>
                <w:kern w:val="2"/>
                <w:szCs w:val="24"/>
              </w:rPr>
              <w:t xml:space="preserve">– </w:t>
            </w:r>
            <w:r w:rsidR="001377BB">
              <w:rPr>
                <w:kern w:val="2"/>
                <w:szCs w:val="24"/>
              </w:rPr>
              <w:t>12</w:t>
            </w:r>
            <w:r w:rsidR="001377BB" w:rsidRPr="00D7424A">
              <w:rPr>
                <w:kern w:val="2"/>
                <w:szCs w:val="24"/>
              </w:rPr>
              <w:t xml:space="preserve"> mėn. nuo </w:t>
            </w:r>
            <w:r w:rsidR="001377BB">
              <w:rPr>
                <w:kern w:val="2"/>
                <w:szCs w:val="24"/>
              </w:rPr>
              <w:t>S</w:t>
            </w:r>
            <w:r w:rsidR="001377BB" w:rsidRPr="00D7424A">
              <w:rPr>
                <w:kern w:val="2"/>
                <w:szCs w:val="24"/>
              </w:rPr>
              <w:t>utarties įsigaliojimo dienos.</w:t>
            </w:r>
          </w:p>
          <w:p w14:paraId="2A5EEA82" w14:textId="468D3CD1" w:rsidR="00524F3E" w:rsidRDefault="007926F6" w:rsidP="00524F3E">
            <w:pPr>
              <w:rPr>
                <w:kern w:val="2"/>
                <w:szCs w:val="24"/>
              </w:rPr>
            </w:pPr>
            <w:r>
              <w:t>Neišnaudojus Pradinės sutarties vertės</w:t>
            </w:r>
            <w:r w:rsidR="00A37015">
              <w:t>,</w:t>
            </w:r>
            <w:r>
              <w:rPr>
                <w:color w:val="000000" w:themeColor="text1"/>
              </w:rPr>
              <w:t xml:space="preserve"> rašytiniu abipusiu šalių sutarimu,</w:t>
            </w:r>
            <w:r w:rsidRPr="0BA3FCB5">
              <w:rPr>
                <w:color w:val="000000" w:themeColor="text1"/>
              </w:rPr>
              <w:t xml:space="preserve"> </w:t>
            </w:r>
            <w:r>
              <w:t xml:space="preserve"> Prekių tiekimo terminas gali būti pratęstas 2 (du) kartus po 12 mėn. nedidinant </w:t>
            </w:r>
            <w:r w:rsidR="00A37015">
              <w:t xml:space="preserve">Pradinės </w:t>
            </w:r>
            <w:r>
              <w:t xml:space="preserve">sutarties vertės. </w:t>
            </w:r>
            <w:r w:rsidRPr="00D7424A">
              <w:rPr>
                <w:kern w:val="2"/>
                <w:szCs w:val="24"/>
              </w:rPr>
              <w:t xml:space="preserve">Bendras </w:t>
            </w:r>
            <w:r>
              <w:rPr>
                <w:kern w:val="2"/>
                <w:szCs w:val="24"/>
              </w:rPr>
              <w:t>P</w:t>
            </w:r>
            <w:r w:rsidRPr="00D7424A">
              <w:rPr>
                <w:kern w:val="2"/>
                <w:szCs w:val="24"/>
              </w:rPr>
              <w:t xml:space="preserve">rekių teikimo </w:t>
            </w:r>
            <w:r w:rsidR="0087227E">
              <w:rPr>
                <w:kern w:val="2"/>
                <w:szCs w:val="24"/>
              </w:rPr>
              <w:t xml:space="preserve">ir panaudos teikimo </w:t>
            </w:r>
            <w:r w:rsidRPr="00D7424A">
              <w:rPr>
                <w:kern w:val="2"/>
                <w:szCs w:val="24"/>
              </w:rPr>
              <w:t xml:space="preserve">terminas pagal sudarytą </w:t>
            </w:r>
            <w:r>
              <w:rPr>
                <w:kern w:val="2"/>
                <w:szCs w:val="24"/>
              </w:rPr>
              <w:t>S</w:t>
            </w:r>
            <w:r w:rsidRPr="00D7424A">
              <w:rPr>
                <w:kern w:val="2"/>
                <w:szCs w:val="24"/>
              </w:rPr>
              <w:t xml:space="preserve">utartį negali būti ilgesnis nei 36 mėn. nuo </w:t>
            </w:r>
            <w:r>
              <w:rPr>
                <w:kern w:val="2"/>
                <w:szCs w:val="24"/>
              </w:rPr>
              <w:t>S</w:t>
            </w:r>
            <w:r w:rsidRPr="00D7424A">
              <w:rPr>
                <w:kern w:val="2"/>
                <w:szCs w:val="24"/>
              </w:rPr>
              <w:t>utarties įsigaliojimo dienos.</w:t>
            </w:r>
            <w:r w:rsidR="00524F3E" w:rsidRPr="00D7424A">
              <w:rPr>
                <w:kern w:val="2"/>
                <w:szCs w:val="24"/>
              </w:rPr>
              <w:t xml:space="preserve"> </w:t>
            </w:r>
          </w:p>
          <w:p w14:paraId="2E7A328F" w14:textId="77777777" w:rsidR="0069047F" w:rsidRDefault="0069047F" w:rsidP="00524F3E">
            <w:pPr>
              <w:rPr>
                <w:color w:val="4472C4"/>
                <w:kern w:val="2"/>
                <w:szCs w:val="24"/>
              </w:rPr>
            </w:pPr>
          </w:p>
          <w:p w14:paraId="09A4DFD8" w14:textId="0133EA6B" w:rsidR="00ED11A6" w:rsidRPr="007F2E19" w:rsidRDefault="00ED11A6" w:rsidP="00ED11A6">
            <w:pPr>
              <w:rPr>
                <w:color w:val="000000" w:themeColor="text1"/>
                <w:kern w:val="2"/>
                <w:szCs w:val="24"/>
              </w:rPr>
            </w:pPr>
            <w:r w:rsidRPr="007F2E19">
              <w:rPr>
                <w:color w:val="000000" w:themeColor="text1"/>
                <w:kern w:val="2"/>
                <w:szCs w:val="24"/>
              </w:rPr>
              <w:t xml:space="preserve">4.1.2. Tiekėjas įsipareigoja Prekių tiekimo laikotarpiu Pirkėjui neatlygintinai perduoti valdyti ir naudotis Tiekėjui nuosavybės teise priklausančia Įranga. Įranga turi būti pristatyta ir su Įranga </w:t>
            </w:r>
            <w:proofErr w:type="spellStart"/>
            <w:r w:rsidRPr="007F2E19">
              <w:rPr>
                <w:color w:val="000000" w:themeColor="text1"/>
                <w:kern w:val="2"/>
                <w:szCs w:val="24"/>
              </w:rPr>
              <w:t>teiktinos</w:t>
            </w:r>
            <w:proofErr w:type="spellEnd"/>
            <w:r w:rsidRPr="007F2E19">
              <w:rPr>
                <w:color w:val="000000" w:themeColor="text1"/>
                <w:kern w:val="2"/>
                <w:szCs w:val="24"/>
              </w:rPr>
              <w:t xml:space="preserve"> paslaugos (išskyrus Pirkėjo personalo apmokymą, konsultacijų, susijusių su Įrangos naudojimu teikimą, programinės įrangos versijos atnaujinimus ar pakeitimus) atliktos ne vėliau kaip per </w:t>
            </w:r>
            <w:r w:rsidR="00D874C6">
              <w:rPr>
                <w:color w:val="000000" w:themeColor="text1"/>
                <w:kern w:val="2"/>
                <w:szCs w:val="24"/>
              </w:rPr>
              <w:t>4</w:t>
            </w:r>
            <w:r w:rsidRPr="007F2E19">
              <w:rPr>
                <w:color w:val="000000" w:themeColor="text1"/>
                <w:kern w:val="2"/>
                <w:szCs w:val="24"/>
              </w:rPr>
              <w:t>0 (keturiasdešimt) darbo dienų nuo Sutarties pasirašymo dienos šiuo adresu Vilniuje: Antakalnio g. 59, LT-10207.  </w:t>
            </w:r>
          </w:p>
          <w:p w14:paraId="152C20A3" w14:textId="77777777" w:rsidR="00ED11A6" w:rsidRPr="007F2E19" w:rsidRDefault="00ED11A6" w:rsidP="00ED11A6">
            <w:pPr>
              <w:rPr>
                <w:color w:val="000000" w:themeColor="text1"/>
                <w:kern w:val="2"/>
                <w:szCs w:val="24"/>
              </w:rPr>
            </w:pPr>
            <w:r w:rsidRPr="007F2E19">
              <w:rPr>
                <w:color w:val="000000" w:themeColor="text1"/>
                <w:kern w:val="2"/>
                <w:szCs w:val="24"/>
              </w:rPr>
              <w:t>Tiekėjas privalo ne vėliau kaip prieš 3 (tris) darbo dienas įspėti Pirkėją raštu el. p. ....................@</w:t>
            </w:r>
            <w:proofErr w:type="spellStart"/>
            <w:r w:rsidRPr="007F2E19">
              <w:rPr>
                <w:color w:val="000000" w:themeColor="text1"/>
                <w:kern w:val="2"/>
                <w:szCs w:val="24"/>
              </w:rPr>
              <w:t>antakpol.lt</w:t>
            </w:r>
            <w:proofErr w:type="spellEnd"/>
            <w:r w:rsidRPr="007F2E19">
              <w:rPr>
                <w:color w:val="000000" w:themeColor="text1"/>
                <w:kern w:val="2"/>
                <w:szCs w:val="24"/>
              </w:rPr>
              <w:t xml:space="preserve"> ir (ar) tel. +370 5 ............. apie ketinimą pristatyti Įrangą. </w:t>
            </w:r>
          </w:p>
          <w:p w14:paraId="2F06E259" w14:textId="77777777" w:rsidR="00ED11A6" w:rsidRDefault="00ED11A6" w:rsidP="00524F3E">
            <w:pPr>
              <w:rPr>
                <w:color w:val="4472C4"/>
                <w:kern w:val="2"/>
                <w:szCs w:val="24"/>
              </w:rPr>
            </w:pPr>
          </w:p>
          <w:p w14:paraId="41ACDFD6" w14:textId="6238DECD" w:rsidR="009C08A6" w:rsidRDefault="009C08A6" w:rsidP="00524F3E">
            <w:pPr>
              <w:rPr>
                <w:color w:val="000000" w:themeColor="text1"/>
                <w:kern w:val="2"/>
                <w:szCs w:val="24"/>
              </w:rPr>
            </w:pPr>
            <w:r w:rsidRPr="007F2E19">
              <w:rPr>
                <w:color w:val="000000" w:themeColor="text1"/>
                <w:kern w:val="2"/>
                <w:szCs w:val="24"/>
              </w:rPr>
              <w:t>4.1.</w:t>
            </w:r>
            <w:r w:rsidR="00286573" w:rsidRPr="007F2E19">
              <w:rPr>
                <w:color w:val="000000" w:themeColor="text1"/>
                <w:kern w:val="2"/>
                <w:szCs w:val="24"/>
              </w:rPr>
              <w:t>3. Tiekėjas</w:t>
            </w:r>
            <w:r w:rsidRPr="007F2E19">
              <w:rPr>
                <w:color w:val="000000" w:themeColor="text1"/>
                <w:kern w:val="2"/>
                <w:szCs w:val="24"/>
              </w:rPr>
              <w:t xml:space="preserve"> ne vėliau kaip per </w:t>
            </w:r>
            <w:r w:rsidR="00286573" w:rsidRPr="007F2E19">
              <w:rPr>
                <w:color w:val="000000" w:themeColor="text1"/>
                <w:kern w:val="2"/>
                <w:szCs w:val="24"/>
              </w:rPr>
              <w:t>7</w:t>
            </w:r>
            <w:r w:rsidR="00D42895" w:rsidRPr="007F2E19">
              <w:rPr>
                <w:color w:val="000000" w:themeColor="text1"/>
                <w:kern w:val="2"/>
                <w:szCs w:val="24"/>
              </w:rPr>
              <w:t xml:space="preserve"> darbo dienas </w:t>
            </w:r>
            <w:r w:rsidRPr="007F2E19">
              <w:rPr>
                <w:color w:val="000000" w:themeColor="text1"/>
                <w:kern w:val="2"/>
                <w:szCs w:val="24"/>
              </w:rPr>
              <w:t xml:space="preserve">nuo </w:t>
            </w:r>
            <w:r w:rsidR="00CC72F9">
              <w:rPr>
                <w:color w:val="000000" w:themeColor="text1"/>
                <w:kern w:val="2"/>
                <w:szCs w:val="24"/>
              </w:rPr>
              <w:t>Į</w:t>
            </w:r>
            <w:r w:rsidR="00CC72F9" w:rsidRPr="007F2E19">
              <w:rPr>
                <w:color w:val="000000" w:themeColor="text1"/>
                <w:kern w:val="2"/>
                <w:szCs w:val="24"/>
              </w:rPr>
              <w:t xml:space="preserve">rangos </w:t>
            </w:r>
            <w:r w:rsidRPr="007F2E19">
              <w:rPr>
                <w:color w:val="000000" w:themeColor="text1"/>
                <w:kern w:val="2"/>
                <w:szCs w:val="24"/>
              </w:rPr>
              <w:t xml:space="preserve">pristatymo dienos įsipareigoja supažindinti/apmokyti </w:t>
            </w:r>
            <w:r w:rsidR="00E3341E" w:rsidRPr="007F2E19">
              <w:rPr>
                <w:color w:val="000000" w:themeColor="text1"/>
                <w:kern w:val="2"/>
                <w:szCs w:val="24"/>
              </w:rPr>
              <w:t>Pirkėjo personalą</w:t>
            </w:r>
            <w:r w:rsidR="009C7730" w:rsidRPr="007F2E19">
              <w:rPr>
                <w:color w:val="000000" w:themeColor="text1"/>
                <w:kern w:val="2"/>
                <w:szCs w:val="24"/>
              </w:rPr>
              <w:t xml:space="preserve"> </w:t>
            </w:r>
            <w:r w:rsidRPr="007F2E19">
              <w:rPr>
                <w:color w:val="000000" w:themeColor="text1"/>
                <w:kern w:val="2"/>
                <w:szCs w:val="24"/>
              </w:rPr>
              <w:t xml:space="preserve">su </w:t>
            </w:r>
            <w:r w:rsidR="00E72EE6">
              <w:rPr>
                <w:color w:val="000000" w:themeColor="text1"/>
                <w:kern w:val="2"/>
                <w:szCs w:val="24"/>
              </w:rPr>
              <w:t>Į</w:t>
            </w:r>
            <w:r w:rsidRPr="007F2E19">
              <w:rPr>
                <w:color w:val="000000" w:themeColor="text1"/>
                <w:kern w:val="2"/>
                <w:szCs w:val="24"/>
              </w:rPr>
              <w:t xml:space="preserve">rangos naudojimo specifika, apmokyti ir konsultuoti </w:t>
            </w:r>
            <w:r w:rsidR="00E72EE6">
              <w:rPr>
                <w:color w:val="000000" w:themeColor="text1"/>
                <w:kern w:val="2"/>
                <w:szCs w:val="24"/>
              </w:rPr>
              <w:t>Į</w:t>
            </w:r>
            <w:r w:rsidRPr="007F2E19">
              <w:rPr>
                <w:color w:val="000000" w:themeColor="text1"/>
                <w:kern w:val="2"/>
                <w:szCs w:val="24"/>
              </w:rPr>
              <w:t xml:space="preserve">rangos naudojimo klausimais visą Sutarties galiojimo laikotarpį. Mokymai rengiami visam laboratorijos personalui </w:t>
            </w:r>
            <w:r w:rsidR="009C7730" w:rsidRPr="007F2E19">
              <w:rPr>
                <w:color w:val="000000" w:themeColor="text1"/>
                <w:kern w:val="2"/>
                <w:szCs w:val="24"/>
              </w:rPr>
              <w:t>Pirkėjo</w:t>
            </w:r>
            <w:r w:rsidRPr="007F2E19">
              <w:rPr>
                <w:color w:val="000000" w:themeColor="text1"/>
                <w:kern w:val="2"/>
                <w:szCs w:val="24"/>
              </w:rPr>
              <w:t xml:space="preserve"> patalpose adresu Antakalnio g. 59, Vilnius. Mokymai turi vykti ne didesnėse kaip 3 asmenų grupėse.</w:t>
            </w:r>
          </w:p>
          <w:p w14:paraId="64196E72" w14:textId="77777777" w:rsidR="00E0581A" w:rsidRDefault="00E0581A" w:rsidP="00524F3E">
            <w:pPr>
              <w:rPr>
                <w:color w:val="000000" w:themeColor="text1"/>
                <w:kern w:val="2"/>
                <w:szCs w:val="24"/>
              </w:rPr>
            </w:pPr>
          </w:p>
          <w:p w14:paraId="33A3E9C6" w14:textId="6E66132A" w:rsidR="00E0581A" w:rsidRPr="007F2E19" w:rsidRDefault="00E0581A" w:rsidP="00524F3E">
            <w:pPr>
              <w:rPr>
                <w:color w:val="000000" w:themeColor="text1"/>
                <w:kern w:val="2"/>
                <w:szCs w:val="24"/>
              </w:rPr>
            </w:pPr>
            <w:r w:rsidRPr="00E0581A">
              <w:rPr>
                <w:color w:val="000000" w:themeColor="text1"/>
                <w:kern w:val="2"/>
                <w:szCs w:val="24"/>
              </w:rPr>
              <w:t>4.1.4. Tiekėjas pagal atskirą užsakymą įsipareigoja pristatyti Prekes ne vėliau kaip per 5 (penkias) darbo dienas nuo užsakymo pateikimo dienos šiuo adresu Vilniuje: Antakalnio g. 59, LT-10207.</w:t>
            </w:r>
          </w:p>
          <w:p w14:paraId="76C468B5" w14:textId="77777777" w:rsidR="009C08A6" w:rsidRDefault="009C08A6" w:rsidP="00524F3E">
            <w:pPr>
              <w:rPr>
                <w:color w:val="4472C4"/>
                <w:kern w:val="2"/>
                <w:szCs w:val="24"/>
              </w:rPr>
            </w:pPr>
          </w:p>
          <w:p w14:paraId="3ADC5B02" w14:textId="77777777" w:rsidR="0069047F" w:rsidRDefault="003E25D1" w:rsidP="00524F3E">
            <w:pPr>
              <w:rPr>
                <w:kern w:val="2"/>
                <w:szCs w:val="24"/>
              </w:rPr>
            </w:pPr>
            <w:r w:rsidRPr="003E25D1">
              <w:rPr>
                <w:kern w:val="2"/>
                <w:szCs w:val="24"/>
              </w:rPr>
              <w:t>4.1.5. Tiekėjui pristačius nekokybiškas Prekes ir (ar) nustačius Prekių defektus po Prekių perdavimo Pirkėjui, Tiekėjas savo sąskaita jas turi pakeisti kokybiškomis per 2 (dvi) darbo dienas nuo pranešimo gavimo dienos. </w:t>
            </w:r>
          </w:p>
          <w:p w14:paraId="6980F336" w14:textId="77777777" w:rsidR="003E25D1" w:rsidRDefault="003E25D1" w:rsidP="00524F3E">
            <w:pPr>
              <w:rPr>
                <w:kern w:val="2"/>
                <w:szCs w:val="24"/>
              </w:rPr>
            </w:pPr>
          </w:p>
          <w:p w14:paraId="4A1130DE" w14:textId="6CF3387F" w:rsidR="003E25D1" w:rsidRDefault="00D265C1" w:rsidP="00524F3E">
            <w:pPr>
              <w:rPr>
                <w:color w:val="4472C4"/>
                <w:kern w:val="2"/>
                <w:szCs w:val="24"/>
              </w:rPr>
            </w:pPr>
            <w:r w:rsidRPr="007F2E19">
              <w:rPr>
                <w:color w:val="000000" w:themeColor="text1"/>
                <w:kern w:val="2"/>
                <w:szCs w:val="24"/>
              </w:rPr>
              <w:t xml:space="preserve">4.1.6. Pasibaigus Prekių tiekimo ir Įrangos panaudos teikimo terminui, Tiekėjas įsipareigoja per 20 </w:t>
            </w:r>
            <w:r w:rsidR="00E76498">
              <w:rPr>
                <w:color w:val="000000" w:themeColor="text1"/>
                <w:kern w:val="2"/>
                <w:szCs w:val="24"/>
              </w:rPr>
              <w:t>(</w:t>
            </w:r>
            <w:r w:rsidRPr="007F2E19">
              <w:rPr>
                <w:color w:val="000000" w:themeColor="text1"/>
                <w:kern w:val="2"/>
                <w:szCs w:val="24"/>
              </w:rPr>
              <w:t>dvidešimt) darbo dienų savo lėšomis išmontuoti, supakuoti ir išgabenti Įrangą. </w:t>
            </w:r>
          </w:p>
        </w:tc>
      </w:tr>
      <w:tr w:rsidR="005A5832" w14:paraId="41C4153D" w14:textId="77777777" w:rsidTr="6AAE4393">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51F6933C" w:rsidR="00465810" w:rsidRDefault="00465810">
            <w:pPr>
              <w:rPr>
                <w:kern w:val="2"/>
                <w:szCs w:val="24"/>
              </w:rPr>
            </w:pPr>
          </w:p>
        </w:tc>
      </w:tr>
      <w:tr w:rsidR="005A5832" w14:paraId="3C74C5A0" w14:textId="77777777" w:rsidTr="6AAE4393">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3FD6DB78" w:rsidR="005A5832" w:rsidRDefault="00505F0A">
            <w:pPr>
              <w:rPr>
                <w:kern w:val="2"/>
                <w:szCs w:val="24"/>
              </w:rPr>
            </w:pPr>
            <w:r w:rsidRPr="00505F0A">
              <w:rPr>
                <w:kern w:val="2"/>
                <w:szCs w:val="24"/>
              </w:rPr>
              <w:t>Užsakymai teikiami Šalims priimtinu būdu (el. paštu/elektronine užsakymo sistema).  </w:t>
            </w:r>
          </w:p>
        </w:tc>
      </w:tr>
      <w:tr w:rsidR="005A5832" w14:paraId="7F3F151B" w14:textId="77777777" w:rsidTr="6AAE4393">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42ADA12" w:rsidR="005A5832" w:rsidRDefault="00A10867">
            <w:pPr>
              <w:rPr>
                <w:kern w:val="2"/>
              </w:rPr>
            </w:pPr>
            <w:r>
              <w:rPr>
                <w:kern w:val="2"/>
              </w:rPr>
              <w:t xml:space="preserve">Kiekvieno Prekių užsakymo </w:t>
            </w:r>
            <w:r>
              <w:rPr>
                <w:b/>
                <w:kern w:val="2"/>
              </w:rPr>
              <w:t>vertė</w:t>
            </w:r>
            <w:r>
              <w:rPr>
                <w:kern w:val="2"/>
              </w:rPr>
              <w:t xml:space="preserve"> turi būti ne mažesnė kaip </w:t>
            </w:r>
            <w:r w:rsidR="005F1DEC">
              <w:rPr>
                <w:kern w:val="2"/>
              </w:rPr>
              <w:t>400 (keturi šimtai)</w:t>
            </w:r>
            <w:r>
              <w:rPr>
                <w:kern w:val="2"/>
              </w:rPr>
              <w:t xml:space="preserve"> Eur be PVM.</w:t>
            </w:r>
          </w:p>
          <w:p w14:paraId="6D7D6957" w14:textId="7B9340EC" w:rsidR="005A5832" w:rsidRDefault="005A5832">
            <w:pPr>
              <w:rPr>
                <w:kern w:val="2"/>
                <w:szCs w:val="24"/>
              </w:rPr>
            </w:pPr>
          </w:p>
        </w:tc>
      </w:tr>
      <w:tr w:rsidR="005A5832" w14:paraId="0E7677BF" w14:textId="77777777" w:rsidTr="6AAE4393">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A7CB822" w14:textId="77777777" w:rsidR="00077042" w:rsidRDefault="00A10867">
            <w:pPr>
              <w:rPr>
                <w:kern w:val="2"/>
                <w:szCs w:val="24"/>
              </w:rPr>
            </w:pPr>
            <w:r>
              <w:rPr>
                <w:kern w:val="2"/>
                <w:szCs w:val="24"/>
              </w:rPr>
              <w:t xml:space="preserve">Kartu su Prekėmis pateikiami šie dokumentai: </w:t>
            </w:r>
          </w:p>
          <w:p w14:paraId="04DD3119" w14:textId="7F059F03" w:rsidR="00077042" w:rsidRPr="009C46C5" w:rsidRDefault="00481DC3" w:rsidP="004858E0">
            <w:pPr>
              <w:pStyle w:val="Sraopastraipa"/>
              <w:numPr>
                <w:ilvl w:val="0"/>
                <w:numId w:val="4"/>
              </w:numPr>
              <w:rPr>
                <w:kern w:val="2"/>
                <w:szCs w:val="24"/>
              </w:rPr>
            </w:pPr>
            <w:r w:rsidRPr="004858E0">
              <w:rPr>
                <w:color w:val="000000" w:themeColor="text1"/>
                <w:kern w:val="2"/>
                <w:szCs w:val="24"/>
              </w:rPr>
              <w:t>Sąskaita – faktūra;</w:t>
            </w:r>
            <w:r w:rsidRPr="009C46C5" w:rsidDel="00077042">
              <w:rPr>
                <w:kern w:val="2"/>
                <w:szCs w:val="24"/>
              </w:rPr>
              <w:t xml:space="preserve"> </w:t>
            </w:r>
          </w:p>
          <w:p w14:paraId="0ABBADD4" w14:textId="2DAF4C33" w:rsidR="00481DC3" w:rsidRPr="009C46C5" w:rsidRDefault="00237870" w:rsidP="004858E0">
            <w:pPr>
              <w:pStyle w:val="Sraopastraipa"/>
              <w:numPr>
                <w:ilvl w:val="0"/>
                <w:numId w:val="4"/>
              </w:numPr>
              <w:rPr>
                <w:kern w:val="2"/>
                <w:szCs w:val="24"/>
              </w:rPr>
            </w:pPr>
            <w:r w:rsidRPr="009C46C5">
              <w:rPr>
                <w:kern w:val="2"/>
                <w:szCs w:val="24"/>
              </w:rPr>
              <w:t>Į</w:t>
            </w:r>
            <w:r w:rsidR="000C1178" w:rsidRPr="009C46C5">
              <w:rPr>
                <w:kern w:val="2"/>
                <w:szCs w:val="24"/>
              </w:rPr>
              <w:t>rang</w:t>
            </w:r>
            <w:r w:rsidRPr="009C46C5">
              <w:rPr>
                <w:kern w:val="2"/>
                <w:szCs w:val="24"/>
              </w:rPr>
              <w:t>os</w:t>
            </w:r>
            <w:r w:rsidR="000C1178" w:rsidRPr="009C46C5">
              <w:rPr>
                <w:kern w:val="2"/>
                <w:szCs w:val="24"/>
              </w:rPr>
              <w:t xml:space="preserve"> technini</w:t>
            </w:r>
            <w:r w:rsidRPr="009C46C5">
              <w:rPr>
                <w:kern w:val="2"/>
                <w:szCs w:val="24"/>
              </w:rPr>
              <w:t>s</w:t>
            </w:r>
            <w:r w:rsidR="000C1178" w:rsidRPr="009C46C5">
              <w:rPr>
                <w:kern w:val="2"/>
                <w:szCs w:val="24"/>
              </w:rPr>
              <w:t xml:space="preserve"> pa</w:t>
            </w:r>
            <w:r w:rsidR="001E56F6" w:rsidRPr="009C46C5">
              <w:rPr>
                <w:kern w:val="2"/>
                <w:szCs w:val="24"/>
              </w:rPr>
              <w:t>sas</w:t>
            </w:r>
            <w:r w:rsidR="008B5280" w:rsidRPr="009C46C5">
              <w:rPr>
                <w:kern w:val="2"/>
                <w:szCs w:val="24"/>
              </w:rPr>
              <w:t xml:space="preserve"> bei perdavimo-priėmimo aktas</w:t>
            </w:r>
            <w:r w:rsidR="00481DC3" w:rsidRPr="009C46C5">
              <w:rPr>
                <w:kern w:val="2"/>
                <w:szCs w:val="24"/>
              </w:rPr>
              <w:t>;</w:t>
            </w:r>
          </w:p>
          <w:p w14:paraId="38681AFF" w14:textId="4A53E518" w:rsidR="00077042" w:rsidRPr="009C46C5" w:rsidRDefault="009979AF" w:rsidP="004858E0">
            <w:pPr>
              <w:pStyle w:val="Sraopastraipa"/>
              <w:numPr>
                <w:ilvl w:val="0"/>
                <w:numId w:val="4"/>
              </w:numPr>
              <w:rPr>
                <w:kern w:val="2"/>
                <w:szCs w:val="24"/>
              </w:rPr>
            </w:pPr>
            <w:r w:rsidRPr="009C46C5">
              <w:rPr>
                <w:kern w:val="2"/>
                <w:szCs w:val="24"/>
              </w:rPr>
              <w:t>Į</w:t>
            </w:r>
            <w:r w:rsidR="000C1178" w:rsidRPr="009C46C5">
              <w:rPr>
                <w:kern w:val="2"/>
                <w:szCs w:val="24"/>
              </w:rPr>
              <w:t>rangos instrukcija (vadovas), kurioje detaliai ir aiškiai būtų aprašytas duomenų perdavimo į išorinę informacinę sistemą būdas, duomenų persiuntimo protokolų pavyzdžiai</w:t>
            </w:r>
            <w:r w:rsidR="00574A58" w:rsidRPr="009C46C5">
              <w:rPr>
                <w:kern w:val="2"/>
                <w:szCs w:val="24"/>
              </w:rPr>
              <w:t xml:space="preserve"> (originalo ir lietuvių kalba)</w:t>
            </w:r>
            <w:r w:rsidR="00481DC3" w:rsidRPr="009C46C5">
              <w:rPr>
                <w:kern w:val="2"/>
                <w:szCs w:val="24"/>
              </w:rPr>
              <w:t>;</w:t>
            </w:r>
          </w:p>
          <w:p w14:paraId="67F517B8" w14:textId="128BC187" w:rsidR="00481DC3" w:rsidRPr="009C46C5" w:rsidRDefault="00481DC3" w:rsidP="004858E0">
            <w:pPr>
              <w:pStyle w:val="Sraopastraipa"/>
              <w:numPr>
                <w:ilvl w:val="0"/>
                <w:numId w:val="4"/>
              </w:numPr>
              <w:rPr>
                <w:kern w:val="2"/>
                <w:szCs w:val="24"/>
              </w:rPr>
            </w:pPr>
            <w:r w:rsidRPr="009C46C5">
              <w:rPr>
                <w:kern w:val="2"/>
                <w:szCs w:val="24"/>
              </w:rPr>
              <w:t xml:space="preserve">CE ženklinimą liudijančių galiojančių dokumentų (CE sertifikato arba EB atitikties deklaracijos pagal Europos Parlamento ir Tarybos Direktyvos 98/79/EB dėl </w:t>
            </w:r>
            <w:proofErr w:type="spellStart"/>
            <w:r w:rsidRPr="009C46C5">
              <w:rPr>
                <w:kern w:val="2"/>
                <w:szCs w:val="24"/>
              </w:rPr>
              <w:t>in</w:t>
            </w:r>
            <w:proofErr w:type="spellEnd"/>
            <w:r w:rsidRPr="009C46C5">
              <w:rPr>
                <w:kern w:val="2"/>
                <w:szCs w:val="24"/>
              </w:rPr>
              <w:t xml:space="preserve"> </w:t>
            </w:r>
            <w:proofErr w:type="spellStart"/>
            <w:r w:rsidRPr="009C46C5">
              <w:rPr>
                <w:kern w:val="2"/>
                <w:szCs w:val="24"/>
              </w:rPr>
              <w:t>vitro</w:t>
            </w:r>
            <w:proofErr w:type="spellEnd"/>
            <w:r w:rsidRPr="009C46C5">
              <w:rPr>
                <w:kern w:val="2"/>
                <w:szCs w:val="24"/>
              </w:rPr>
              <w:t xml:space="preserve"> diagnostikos medicinos prietaisų nuostatas arba pagal Europos  Parlamento ir Tarybos Reglamento (ES) 2017/746 nuostatas) </w:t>
            </w:r>
            <w:r w:rsidR="00020EEA" w:rsidRPr="009C46C5">
              <w:rPr>
                <w:kern w:val="2"/>
                <w:szCs w:val="24"/>
              </w:rPr>
              <w:t>kopij</w:t>
            </w:r>
            <w:r w:rsidR="00020EEA">
              <w:rPr>
                <w:kern w:val="2"/>
                <w:szCs w:val="24"/>
              </w:rPr>
              <w:t>o</w:t>
            </w:r>
            <w:r w:rsidR="00020EEA" w:rsidRPr="009C46C5">
              <w:rPr>
                <w:kern w:val="2"/>
                <w:szCs w:val="24"/>
              </w:rPr>
              <w:t xml:space="preserve">s </w:t>
            </w:r>
            <w:r w:rsidRPr="009C46C5">
              <w:rPr>
                <w:kern w:val="2"/>
                <w:szCs w:val="24"/>
              </w:rPr>
              <w:t>originalo ir lietuvių kalbomis.</w:t>
            </w:r>
          </w:p>
          <w:p w14:paraId="1C39044D" w14:textId="77777777" w:rsidR="00077042" w:rsidRDefault="00077042">
            <w:pPr>
              <w:rPr>
                <w:kern w:val="2"/>
                <w:szCs w:val="24"/>
              </w:rPr>
            </w:pPr>
          </w:p>
          <w:p w14:paraId="52652CDA" w14:textId="7F4BDBB7" w:rsidR="005A5832" w:rsidRDefault="00A10867">
            <w:pPr>
              <w:rPr>
                <w:kern w:val="2"/>
                <w:szCs w:val="24"/>
              </w:rPr>
            </w:pPr>
            <w:r>
              <w:rPr>
                <w:kern w:val="2"/>
                <w:szCs w:val="24"/>
              </w:rPr>
              <w:t>Tiekėjui nepateikus nurodytų dokumentų, laikoma, kad Prekės neatitinka Sutartyje nustatytų reikalavimų.</w:t>
            </w:r>
          </w:p>
        </w:tc>
      </w:tr>
      <w:tr w:rsidR="005A5832" w14:paraId="36BF3780" w14:textId="77777777" w:rsidTr="6AAE4393">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6AAE4393">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5554A95" w14:textId="6CD522AB" w:rsidR="009E65DB" w:rsidRDefault="00984118">
            <w:pPr>
              <w:rPr>
                <w:kern w:val="2"/>
                <w:szCs w:val="24"/>
              </w:rPr>
            </w:pPr>
            <w:r w:rsidRPr="00D7424A">
              <w:rPr>
                <w:kern w:val="2"/>
                <w:szCs w:val="24"/>
              </w:rPr>
              <w:t>Sutartyje ir jos galimiems keitimo atvejams yra pasirinktas šis kainos apskaičiavimo būdas:</w:t>
            </w:r>
            <w:r>
              <w:rPr>
                <w:kern w:val="2"/>
                <w:szCs w:val="24"/>
              </w:rPr>
              <w:t xml:space="preserve"> </w:t>
            </w:r>
            <w:r w:rsidR="009E65DB">
              <w:rPr>
                <w:kern w:val="2"/>
                <w:szCs w:val="24"/>
              </w:rPr>
              <w:t>fiksuoto įkainio kainodara</w:t>
            </w:r>
            <w:r>
              <w:rPr>
                <w:kern w:val="2"/>
                <w:szCs w:val="24"/>
              </w:rPr>
              <w:t xml:space="preserve">. </w:t>
            </w:r>
          </w:p>
          <w:p w14:paraId="4C908F09" w14:textId="17EF315C" w:rsidR="005A5832" w:rsidRDefault="00984118" w:rsidP="009E65DB">
            <w:pPr>
              <w:rPr>
                <w:color w:val="4472C4"/>
                <w:kern w:val="2"/>
              </w:rPr>
            </w:pPr>
            <w:r w:rsidRPr="00D7424A">
              <w:rPr>
                <w:kern w:val="2"/>
                <w:szCs w:val="24"/>
              </w:rPr>
              <w:t>Šis kainos apskaičiavimo būdas yra viena iš esminių Sutarties sąlygų, kuri negali būti keičiama.</w:t>
            </w:r>
          </w:p>
        </w:tc>
      </w:tr>
      <w:tr w:rsidR="005A5832" w14:paraId="07166734" w14:textId="77777777" w:rsidTr="6AAE4393">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20B28571"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0495752E" w14:textId="4EFACE2E" w:rsidR="005A5832" w:rsidRDefault="005A5832">
            <w:pPr>
              <w:jc w:val="both"/>
              <w:rPr>
                <w:b/>
                <w:bCs/>
                <w:color w:val="FF0000"/>
                <w:kern w:val="2"/>
                <w:szCs w:val="24"/>
              </w:rPr>
            </w:pPr>
          </w:p>
          <w:p w14:paraId="74BD24F3" w14:textId="77777777" w:rsidR="005A5832" w:rsidRDefault="005A5832">
            <w:pPr>
              <w:rPr>
                <w:b/>
                <w:bCs/>
                <w:kern w:val="2"/>
                <w:szCs w:val="24"/>
              </w:rPr>
            </w:pPr>
          </w:p>
        </w:tc>
        <w:tc>
          <w:tcPr>
            <w:tcW w:w="6831" w:type="dxa"/>
            <w:gridSpan w:val="2"/>
          </w:tcPr>
          <w:p w14:paraId="173F63CF" w14:textId="0830C974" w:rsidR="005A5832" w:rsidRDefault="00A10867">
            <w:pPr>
              <w:rPr>
                <w:kern w:val="2"/>
                <w:szCs w:val="24"/>
              </w:rPr>
            </w:pPr>
            <w:r>
              <w:rPr>
                <w:kern w:val="2"/>
                <w:szCs w:val="24"/>
              </w:rPr>
              <w:lastRenderedPageBreak/>
              <w:t xml:space="preserve">Pradinės Sutarties vertė </w:t>
            </w:r>
            <w:r w:rsidR="00AB56BA" w:rsidRPr="00C63257">
              <w:rPr>
                <w:color w:val="000000" w:themeColor="text1"/>
                <w:kern w:val="2"/>
                <w:szCs w:val="24"/>
              </w:rPr>
              <w:t>210</w:t>
            </w:r>
            <w:r w:rsidR="000E1E66">
              <w:rPr>
                <w:color w:val="000000" w:themeColor="text1"/>
                <w:kern w:val="2"/>
                <w:szCs w:val="24"/>
              </w:rPr>
              <w:t> </w:t>
            </w:r>
            <w:r w:rsidR="00AB56BA" w:rsidRPr="00C63257">
              <w:rPr>
                <w:color w:val="000000" w:themeColor="text1"/>
                <w:kern w:val="2"/>
                <w:szCs w:val="24"/>
              </w:rPr>
              <w:t>000</w:t>
            </w:r>
            <w:r w:rsidR="000E1E66">
              <w:rPr>
                <w:color w:val="000000" w:themeColor="text1"/>
                <w:kern w:val="2"/>
                <w:szCs w:val="24"/>
              </w:rPr>
              <w:t>,00</w:t>
            </w:r>
            <w:r w:rsidR="00AB56BA" w:rsidRPr="00C63257">
              <w:rPr>
                <w:color w:val="000000" w:themeColor="text1"/>
                <w:kern w:val="2"/>
                <w:szCs w:val="24"/>
              </w:rPr>
              <w:t xml:space="preserve"> </w:t>
            </w:r>
            <w:r w:rsidR="00AB56BA">
              <w:rPr>
                <w:kern w:val="2"/>
                <w:szCs w:val="24"/>
              </w:rPr>
              <w:t xml:space="preserve">Eur, </w:t>
            </w:r>
            <w:r w:rsidR="00AB56BA" w:rsidRPr="00C63257">
              <w:rPr>
                <w:color w:val="000000" w:themeColor="text1"/>
                <w:kern w:val="2"/>
                <w:szCs w:val="24"/>
              </w:rPr>
              <w:t>(</w:t>
            </w:r>
            <w:r w:rsidR="00AB56BA">
              <w:rPr>
                <w:color w:val="000000" w:themeColor="text1"/>
                <w:kern w:val="2"/>
                <w:szCs w:val="24"/>
              </w:rPr>
              <w:t>du šimtai dešimt tūkstančių</w:t>
            </w:r>
            <w:r w:rsidR="00AB56BA" w:rsidRPr="00C63257">
              <w:rPr>
                <w:color w:val="000000" w:themeColor="text1"/>
                <w:kern w:val="2"/>
                <w:szCs w:val="24"/>
              </w:rPr>
              <w:t>)</w:t>
            </w:r>
            <w:r w:rsidR="00AB56BA">
              <w:rPr>
                <w:kern w:val="2"/>
                <w:szCs w:val="24"/>
              </w:rPr>
              <w:t xml:space="preserve"> </w:t>
            </w:r>
            <w:r>
              <w:rPr>
                <w:kern w:val="2"/>
                <w:szCs w:val="24"/>
              </w:rPr>
              <w:t xml:space="preserve"> be PVM. </w:t>
            </w:r>
          </w:p>
          <w:p w14:paraId="61EC493E" w14:textId="041B8060" w:rsidR="005A5832" w:rsidRDefault="715EB177">
            <w:r>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04725A">
            <w:r>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2E154FB9" w14:textId="77777777" w:rsidR="0004725A" w:rsidRDefault="0004725A">
            <w:pPr>
              <w:rPr>
                <w:kern w:val="2"/>
                <w:szCs w:val="24"/>
              </w:rPr>
            </w:pPr>
          </w:p>
          <w:p w14:paraId="4B026844" w14:textId="126E2B36" w:rsidR="00A73699" w:rsidRDefault="007A422A">
            <w:pPr>
              <w:rPr>
                <w:kern w:val="2"/>
                <w:szCs w:val="24"/>
              </w:rPr>
            </w:pPr>
            <w:r>
              <w:rPr>
                <w:kern w:val="2"/>
                <w:szCs w:val="24"/>
              </w:rPr>
              <w:t xml:space="preserve">1 (vieno) </w:t>
            </w:r>
            <w:r w:rsidR="00CF454E">
              <w:rPr>
                <w:kern w:val="2"/>
                <w:szCs w:val="24"/>
              </w:rPr>
              <w:t>tyrimo įkainis be PVM:</w:t>
            </w:r>
          </w:p>
          <w:p w14:paraId="013F2B13" w14:textId="434E52A3" w:rsidR="00CF454E" w:rsidRDefault="00CF454E">
            <w:pPr>
              <w:rPr>
                <w:kern w:val="2"/>
              </w:rPr>
            </w:pPr>
            <w:r w:rsidRPr="00DA544A">
              <w:rPr>
                <w:b/>
                <w:bCs/>
                <w:kern w:val="2"/>
                <w:szCs w:val="24"/>
              </w:rPr>
              <w:t>Viršutinių, apatinių kvėpavimo takų virusinių patogenų nustatymo tyrima</w:t>
            </w:r>
            <w:r>
              <w:rPr>
                <w:b/>
                <w:bCs/>
                <w:kern w:val="2"/>
                <w:szCs w:val="24"/>
              </w:rPr>
              <w:t>s</w:t>
            </w:r>
            <w:r w:rsidR="000D04C8">
              <w:rPr>
                <w:b/>
                <w:bCs/>
                <w:kern w:val="2"/>
                <w:szCs w:val="24"/>
              </w:rPr>
              <w:t xml:space="preserve"> </w:t>
            </w:r>
            <w:r w:rsidR="00185A5B" w:rsidRPr="168A57FE">
              <w:rPr>
                <w:color w:val="4472C4"/>
                <w:kern w:val="2"/>
              </w:rPr>
              <w:t>(nurodyti skaičiais)</w:t>
            </w:r>
            <w:r w:rsidR="00185A5B" w:rsidRPr="168A57FE">
              <w:rPr>
                <w:kern w:val="2"/>
              </w:rPr>
              <w:t xml:space="preserve"> Eur</w:t>
            </w:r>
            <w:r w:rsidR="00185A5B">
              <w:rPr>
                <w:kern w:val="2"/>
              </w:rPr>
              <w:t>;</w:t>
            </w:r>
          </w:p>
          <w:p w14:paraId="6687A27A" w14:textId="69A34264" w:rsidR="00F853FC" w:rsidRDefault="00F853FC" w:rsidP="00F853FC">
            <w:pPr>
              <w:rPr>
                <w:kern w:val="2"/>
              </w:rPr>
            </w:pPr>
            <w:r w:rsidRPr="00DA544A">
              <w:rPr>
                <w:b/>
                <w:bCs/>
                <w:color w:val="000000" w:themeColor="text1"/>
                <w:kern w:val="2"/>
                <w:szCs w:val="24"/>
              </w:rPr>
              <w:lastRenderedPageBreak/>
              <w:t>7 lytiškai plintančių ligų (7 LPL) tyrima</w:t>
            </w:r>
            <w:r w:rsidR="007A17AE">
              <w:rPr>
                <w:b/>
                <w:bCs/>
                <w:color w:val="000000" w:themeColor="text1"/>
                <w:kern w:val="2"/>
                <w:szCs w:val="24"/>
              </w:rPr>
              <w:t>s</w:t>
            </w:r>
            <w:r>
              <w:rPr>
                <w:b/>
                <w:bCs/>
                <w:color w:val="000000" w:themeColor="text1"/>
                <w:kern w:val="2"/>
                <w:szCs w:val="24"/>
              </w:rPr>
              <w:t xml:space="preserve"> </w:t>
            </w:r>
            <w:r w:rsidRPr="168A57FE">
              <w:rPr>
                <w:color w:val="4472C4"/>
                <w:kern w:val="2"/>
              </w:rPr>
              <w:t>(nurodyti skaičiais)</w:t>
            </w:r>
            <w:r w:rsidRPr="168A57FE">
              <w:rPr>
                <w:kern w:val="2"/>
              </w:rPr>
              <w:t xml:space="preserve"> Eur</w:t>
            </w:r>
            <w:r>
              <w:rPr>
                <w:kern w:val="2"/>
              </w:rPr>
              <w:t>;</w:t>
            </w:r>
          </w:p>
          <w:p w14:paraId="00A9909A" w14:textId="7D9E20A9" w:rsidR="00185A5B" w:rsidRDefault="007A17AE">
            <w:pPr>
              <w:rPr>
                <w:kern w:val="2"/>
              </w:rPr>
            </w:pPr>
            <w:r w:rsidRPr="007A17AE">
              <w:rPr>
                <w:b/>
                <w:bCs/>
                <w:color w:val="000000" w:themeColor="text1"/>
                <w:kern w:val="2"/>
                <w:szCs w:val="24"/>
              </w:rPr>
              <w:t>Žmogaus papilomos viruso nustatymo (ŽPV) tyrima</w:t>
            </w:r>
            <w:r>
              <w:rPr>
                <w:b/>
                <w:bCs/>
                <w:color w:val="000000" w:themeColor="text1"/>
                <w:kern w:val="2"/>
                <w:szCs w:val="24"/>
              </w:rPr>
              <w:t xml:space="preserve">s </w:t>
            </w:r>
            <w:r w:rsidRPr="168A57FE">
              <w:rPr>
                <w:color w:val="4472C4"/>
                <w:kern w:val="2"/>
              </w:rPr>
              <w:t>(nurodyti skaičiais)</w:t>
            </w:r>
            <w:r w:rsidRPr="168A57FE">
              <w:rPr>
                <w:kern w:val="2"/>
              </w:rPr>
              <w:t xml:space="preserve"> Eur</w:t>
            </w:r>
            <w:r>
              <w:rPr>
                <w:kern w:val="2"/>
              </w:rPr>
              <w:t>;</w:t>
            </w:r>
          </w:p>
          <w:p w14:paraId="754E5A91" w14:textId="59AEA3B9" w:rsidR="003F40E2" w:rsidRDefault="003F40E2">
            <w:pPr>
              <w:rPr>
                <w:kern w:val="2"/>
              </w:rPr>
            </w:pPr>
            <w:r w:rsidRPr="003F40E2">
              <w:rPr>
                <w:b/>
                <w:bCs/>
                <w:color w:val="000000" w:themeColor="text1"/>
                <w:kern w:val="2"/>
                <w:szCs w:val="24"/>
              </w:rPr>
              <w:t>Viršutinių, apatinių kvėpavimo takų bakterinių patogenų nustatymo tyrima</w:t>
            </w:r>
            <w:r>
              <w:rPr>
                <w:b/>
                <w:bCs/>
                <w:color w:val="000000" w:themeColor="text1"/>
                <w:kern w:val="2"/>
                <w:szCs w:val="24"/>
              </w:rPr>
              <w:t xml:space="preserve">s </w:t>
            </w:r>
            <w:r w:rsidRPr="168A57FE">
              <w:rPr>
                <w:color w:val="4472C4"/>
                <w:kern w:val="2"/>
              </w:rPr>
              <w:t>(nurodyti skaičiais)</w:t>
            </w:r>
            <w:r w:rsidRPr="168A57FE">
              <w:rPr>
                <w:kern w:val="2"/>
              </w:rPr>
              <w:t xml:space="preserve"> Eur</w:t>
            </w:r>
            <w:r>
              <w:rPr>
                <w:kern w:val="2"/>
              </w:rPr>
              <w:t>;</w:t>
            </w:r>
          </w:p>
          <w:p w14:paraId="542BE010" w14:textId="02D421FF" w:rsidR="003F40E2" w:rsidRPr="00DA544A" w:rsidRDefault="0020358A">
            <w:pPr>
              <w:rPr>
                <w:b/>
                <w:bCs/>
                <w:color w:val="000000" w:themeColor="text1"/>
                <w:kern w:val="2"/>
                <w:szCs w:val="24"/>
              </w:rPr>
            </w:pPr>
            <w:r w:rsidRPr="0020358A">
              <w:rPr>
                <w:b/>
                <w:bCs/>
                <w:color w:val="000000" w:themeColor="text1"/>
                <w:kern w:val="2"/>
                <w:szCs w:val="24"/>
              </w:rPr>
              <w:t>Skrandžio ir žarnyno bakterinių infekcijų sukėlėjų tyrima</w:t>
            </w:r>
            <w:r>
              <w:rPr>
                <w:b/>
                <w:bCs/>
                <w:color w:val="000000" w:themeColor="text1"/>
                <w:kern w:val="2"/>
                <w:szCs w:val="24"/>
              </w:rPr>
              <w:t xml:space="preserve">s </w:t>
            </w:r>
            <w:r w:rsidRPr="168A57FE">
              <w:rPr>
                <w:color w:val="4472C4"/>
                <w:kern w:val="2"/>
              </w:rPr>
              <w:t>(nurodyti skaičiais)</w:t>
            </w:r>
            <w:r w:rsidRPr="168A57FE">
              <w:rPr>
                <w:kern w:val="2"/>
              </w:rPr>
              <w:t xml:space="preserve"> Eur</w:t>
            </w:r>
            <w:r>
              <w:rPr>
                <w:kern w:val="2"/>
              </w:rPr>
              <w:t>;</w:t>
            </w:r>
          </w:p>
          <w:p w14:paraId="646BABBE" w14:textId="77777777" w:rsidR="00216469" w:rsidRDefault="00216469">
            <w:pPr>
              <w:rPr>
                <w:kern w:val="2"/>
                <w:szCs w:val="24"/>
              </w:rPr>
            </w:pPr>
          </w:p>
          <w:p w14:paraId="73EF8223" w14:textId="77777777" w:rsidR="007C4F78" w:rsidRDefault="00A10867">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A544A">
              <w:rPr>
                <w:kern w:val="2"/>
                <w:szCs w:val="24"/>
              </w:rPr>
              <w:t xml:space="preserve"> </w:t>
            </w:r>
          </w:p>
          <w:p w14:paraId="61DF640B" w14:textId="77777777" w:rsidR="007C4F78" w:rsidRDefault="007C4F78">
            <w:pPr>
              <w:rPr>
                <w:kern w:val="2"/>
                <w:szCs w:val="24"/>
              </w:rPr>
            </w:pPr>
          </w:p>
          <w:p w14:paraId="7E0CE449" w14:textId="1F096DF0" w:rsidR="005A5832" w:rsidRDefault="00A10867">
            <w:pPr>
              <w:rPr>
                <w:color w:val="000000"/>
                <w:kern w:val="2"/>
                <w:szCs w:val="24"/>
              </w:rPr>
            </w:pPr>
            <w:r>
              <w:rPr>
                <w:color w:val="000000"/>
                <w:kern w:val="2"/>
                <w:szCs w:val="24"/>
              </w:rPr>
              <w:t>Pirkėjas perka Prekes pagal poreikį Sutartyje arba jos priede Nr.</w:t>
            </w:r>
            <w:r w:rsidRPr="00DA544A">
              <w:rPr>
                <w:kern w:val="2"/>
                <w:szCs w:val="24"/>
              </w:rPr>
              <w:t xml:space="preserve"> </w:t>
            </w:r>
            <w:r w:rsidR="00020EEA">
              <w:rPr>
                <w:kern w:val="2"/>
                <w:szCs w:val="24"/>
              </w:rPr>
              <w:t>1.1</w:t>
            </w:r>
            <w:r>
              <w:rPr>
                <w:kern w:val="2"/>
                <w:szCs w:val="24"/>
              </w:rPr>
              <w:t xml:space="preserve"> </w:t>
            </w:r>
            <w:r>
              <w:rPr>
                <w:color w:val="000000"/>
                <w:kern w:val="2"/>
                <w:szCs w:val="24"/>
              </w:rPr>
              <w:t xml:space="preserve">nurodytais įkainiais, neviršijant bendros Sutarties kainos. Sutartyje arba jos priede Nr. </w:t>
            </w:r>
            <w:r w:rsidR="00154FD0">
              <w:rPr>
                <w:kern w:val="2"/>
                <w:szCs w:val="24"/>
              </w:rPr>
              <w:t>1.1</w:t>
            </w:r>
            <w:r w:rsidR="001807EC">
              <w:rPr>
                <w:color w:val="000000"/>
                <w:kern w:val="2"/>
                <w:szCs w:val="24"/>
              </w:rPr>
              <w:t xml:space="preserve"> </w:t>
            </w:r>
            <w:r>
              <w:rPr>
                <w:color w:val="000000"/>
                <w:kern w:val="2"/>
                <w:szCs w:val="24"/>
              </w:rPr>
              <w:t xml:space="preserve">atskirose eilutėse nurodytas </w:t>
            </w:r>
            <w:r w:rsidR="00154FD0">
              <w:rPr>
                <w:color w:val="000000"/>
                <w:kern w:val="2"/>
                <w:szCs w:val="24"/>
              </w:rPr>
              <w:t xml:space="preserve">Tyrimų </w:t>
            </w:r>
            <w:r>
              <w:rPr>
                <w:color w:val="000000"/>
                <w:kern w:val="2"/>
                <w:szCs w:val="24"/>
              </w:rPr>
              <w:t>kiekis gali būti keičiamas (didėti ar mažėti).</w:t>
            </w:r>
          </w:p>
          <w:p w14:paraId="14511EC7" w14:textId="1C94840E" w:rsidR="005A5832" w:rsidRDefault="00A10867">
            <w:pPr>
              <w:rPr>
                <w:color w:val="000000"/>
                <w:kern w:val="2"/>
                <w:szCs w:val="24"/>
              </w:rPr>
            </w:pPr>
            <w:r w:rsidRPr="00180880">
              <w:rPr>
                <w:color w:val="000000" w:themeColor="text1"/>
                <w:kern w:val="2"/>
                <w:szCs w:val="24"/>
              </w:rPr>
              <w:t xml:space="preserve">Pirkėjas neįsipareigoja išpirkti preliminaraus </w:t>
            </w:r>
            <w:r w:rsidR="00154FD0">
              <w:rPr>
                <w:color w:val="000000" w:themeColor="text1"/>
                <w:kern w:val="2"/>
                <w:szCs w:val="24"/>
              </w:rPr>
              <w:t>Tyrimų</w:t>
            </w:r>
            <w:r w:rsidR="00154FD0" w:rsidRPr="00180880">
              <w:rPr>
                <w:color w:val="000000" w:themeColor="text1"/>
                <w:kern w:val="2"/>
                <w:szCs w:val="24"/>
              </w:rPr>
              <w:t xml:space="preserve"> </w:t>
            </w:r>
            <w:r w:rsidRPr="00180880">
              <w:rPr>
                <w:color w:val="000000" w:themeColor="text1"/>
                <w:kern w:val="2"/>
                <w:szCs w:val="24"/>
              </w:rPr>
              <w:t>kiekio ar bet kokios jo dalies</w:t>
            </w:r>
            <w:r w:rsidR="000419FC" w:rsidRPr="00180880">
              <w:rPr>
                <w:color w:val="000000" w:themeColor="text1"/>
                <w:kern w:val="2"/>
                <w:szCs w:val="24"/>
              </w:rPr>
              <w:t>.</w:t>
            </w:r>
          </w:p>
        </w:tc>
      </w:tr>
      <w:tr w:rsidR="005A5832" w14:paraId="42BBEFBE" w14:textId="77777777" w:rsidTr="6AAE4393">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713BA37E" w14:textId="7B4B62F9" w:rsidR="006C311E" w:rsidRPr="00180880" w:rsidRDefault="006C311E" w:rsidP="006C311E">
            <w:pPr>
              <w:rPr>
                <w:color w:val="000000" w:themeColor="text1"/>
                <w:kern w:val="2"/>
              </w:rPr>
            </w:pPr>
            <w:r w:rsidRPr="00180880">
              <w:rPr>
                <w:color w:val="000000" w:themeColor="text1"/>
                <w:kern w:val="2"/>
              </w:rPr>
              <w:t>Sutarties įkainiai bus perskaičiuojami: </w:t>
            </w:r>
          </w:p>
          <w:p w14:paraId="17FBF9BC" w14:textId="77777777" w:rsidR="006C311E" w:rsidRPr="00180880" w:rsidRDefault="006C311E" w:rsidP="006C311E">
            <w:pPr>
              <w:numPr>
                <w:ilvl w:val="0"/>
                <w:numId w:val="2"/>
              </w:numPr>
              <w:rPr>
                <w:color w:val="000000" w:themeColor="text1"/>
                <w:kern w:val="2"/>
              </w:rPr>
            </w:pPr>
            <w:r w:rsidRPr="00180880">
              <w:rPr>
                <w:color w:val="000000" w:themeColor="text1"/>
                <w:kern w:val="2"/>
              </w:rPr>
              <w:t>dėl PVM tarifo pasikeitimo; </w:t>
            </w:r>
          </w:p>
          <w:p w14:paraId="38A85692" w14:textId="77777777" w:rsidR="006C311E" w:rsidRPr="00180880" w:rsidRDefault="006C311E" w:rsidP="006C311E">
            <w:pPr>
              <w:numPr>
                <w:ilvl w:val="0"/>
                <w:numId w:val="3"/>
              </w:numPr>
              <w:rPr>
                <w:color w:val="000000" w:themeColor="text1"/>
                <w:kern w:val="2"/>
              </w:rPr>
            </w:pPr>
            <w:r w:rsidRPr="00180880">
              <w:rPr>
                <w:color w:val="000000" w:themeColor="text1"/>
                <w:kern w:val="2"/>
              </w:rPr>
              <w:t>dėl kainų lygio pokyčio. </w:t>
            </w:r>
          </w:p>
          <w:p w14:paraId="0124E81F" w14:textId="77777777" w:rsidR="00984F0A" w:rsidRPr="00180880" w:rsidRDefault="00984F0A">
            <w:pPr>
              <w:rPr>
                <w:color w:val="000000" w:themeColor="text1"/>
                <w:kern w:val="2"/>
              </w:rPr>
            </w:pPr>
          </w:p>
          <w:p w14:paraId="62C88C51" w14:textId="77777777" w:rsidR="00984F0A" w:rsidRPr="00180880" w:rsidRDefault="00984F0A">
            <w:pPr>
              <w:rPr>
                <w:color w:val="000000" w:themeColor="text1"/>
                <w:kern w:val="2"/>
              </w:rPr>
            </w:pPr>
          </w:p>
        </w:tc>
      </w:tr>
      <w:tr w:rsidR="005A5832" w14:paraId="3F576981" w14:textId="77777777" w:rsidTr="6AAE4393">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279ED6A2" w:rsidR="005A5832" w:rsidRDefault="00C206CE">
            <w:pPr>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6AAE4393">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5FD7B23" w:rsidR="005A5832" w:rsidRDefault="005A5832">
            <w:pPr>
              <w:rPr>
                <w:kern w:val="2"/>
              </w:rPr>
            </w:pPr>
          </w:p>
        </w:tc>
      </w:tr>
      <w:tr w:rsidR="005A5832" w14:paraId="2A9539C0" w14:textId="77777777" w:rsidTr="6AAE4393">
        <w:trPr>
          <w:trHeight w:val="300"/>
        </w:trPr>
        <w:tc>
          <w:tcPr>
            <w:tcW w:w="2704" w:type="dxa"/>
            <w:gridSpan w:val="2"/>
          </w:tcPr>
          <w:p w14:paraId="52BD1FC8" w14:textId="77777777" w:rsidR="005A5832" w:rsidRDefault="00A10867">
            <w:pPr>
              <w:rPr>
                <w:b/>
                <w:bCs/>
                <w:kern w:val="2"/>
                <w:szCs w:val="24"/>
              </w:rPr>
            </w:pPr>
            <w:r>
              <w:rPr>
                <w:b/>
                <w:bCs/>
                <w:kern w:val="2"/>
                <w:szCs w:val="24"/>
              </w:rPr>
              <w:t xml:space="preserve">5.3.3. Sutarties kainos / įkainių peržiūra dėl </w:t>
            </w:r>
            <w:r>
              <w:rPr>
                <w:b/>
                <w:bCs/>
                <w:kern w:val="2"/>
                <w:szCs w:val="24"/>
              </w:rPr>
              <w:lastRenderedPageBreak/>
              <w:t>kainų lygio pokyčio</w:t>
            </w:r>
          </w:p>
          <w:p w14:paraId="3C790DB4" w14:textId="77777777" w:rsidR="005A5832" w:rsidRDefault="005A5832">
            <w:pPr>
              <w:rPr>
                <w:color w:val="4472C4"/>
                <w:kern w:val="2"/>
                <w:szCs w:val="24"/>
              </w:rPr>
            </w:pPr>
          </w:p>
          <w:p w14:paraId="0B0F8843" w14:textId="20A2DB86" w:rsidR="005A5832" w:rsidRPr="00180880" w:rsidRDefault="005A5832">
            <w:pPr>
              <w:rPr>
                <w:b/>
                <w:bCs/>
                <w:kern w:val="2"/>
                <w:szCs w:val="24"/>
              </w:rPr>
            </w:pPr>
          </w:p>
        </w:tc>
        <w:tc>
          <w:tcPr>
            <w:tcW w:w="6831" w:type="dxa"/>
            <w:gridSpan w:val="2"/>
          </w:tcPr>
          <w:p w14:paraId="70C2F7DA" w14:textId="77777777" w:rsidR="005B4354" w:rsidRPr="005B4354" w:rsidRDefault="005B4354" w:rsidP="005B4354">
            <w:pPr>
              <w:rPr>
                <w:kern w:val="2"/>
                <w:szCs w:val="24"/>
              </w:rPr>
            </w:pPr>
            <w:r w:rsidRPr="005B4354">
              <w:rPr>
                <w:kern w:val="2"/>
                <w:szCs w:val="24"/>
              </w:rPr>
              <w:lastRenderedPageBreak/>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w:t>
            </w:r>
            <w:r w:rsidRPr="005B4354">
              <w:rPr>
                <w:kern w:val="2"/>
                <w:szCs w:val="24"/>
              </w:rPr>
              <w:lastRenderedPageBreak/>
              <w:t>punktą įsigaliojimo dienos), jeigu Vartojimo prekių ir paslaugų kainų pokytis (k), apskaičiuotas kaip nustatyta 5.3.3.4 punkte, viršija 8 (aštuonis) procentus.  </w:t>
            </w:r>
          </w:p>
          <w:p w14:paraId="02AB6534" w14:textId="77777777" w:rsidR="005B4354" w:rsidRPr="005B4354" w:rsidRDefault="005B4354" w:rsidP="005B4354">
            <w:pPr>
              <w:rPr>
                <w:kern w:val="2"/>
                <w:szCs w:val="24"/>
              </w:rPr>
            </w:pPr>
            <w:r w:rsidRPr="005B4354">
              <w:rPr>
                <w:kern w:val="2"/>
                <w:szCs w:val="24"/>
              </w:rPr>
              <w:t>5.3.3.2.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Prekių fiksuotų įkainių perskaičiavimas įforminamas Šalių įgaliotų atstovų pasirašomu susitarimu, kuriame užfiksuojama perskaičiuojami Prekių fiksuoti įkainiai bei šio perskaičiavimo įsigaliojimo sąlygos. </w:t>
            </w:r>
          </w:p>
          <w:p w14:paraId="04562AE0" w14:textId="77777777" w:rsidR="005B4354" w:rsidRPr="005B4354" w:rsidRDefault="005B4354" w:rsidP="005B4354">
            <w:pPr>
              <w:rPr>
                <w:kern w:val="2"/>
                <w:szCs w:val="24"/>
              </w:rPr>
            </w:pPr>
            <w:r w:rsidRPr="005B4354">
              <w:rPr>
                <w:kern w:val="2"/>
                <w:szCs w:val="24"/>
              </w:rPr>
              <w:t>5.3.3.3.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 Perskaičiuotieji įkainiai taikomi užsakymams, pateiktiems po to, kai Šalys sudaro susitarimą dėl įkainių perskaičiavimo. </w:t>
            </w:r>
          </w:p>
          <w:p w14:paraId="78B78294" w14:textId="77777777" w:rsidR="005B4354" w:rsidRPr="005B4354" w:rsidRDefault="005B4354" w:rsidP="005B4354">
            <w:pPr>
              <w:rPr>
                <w:kern w:val="2"/>
                <w:szCs w:val="24"/>
              </w:rPr>
            </w:pPr>
            <w:r w:rsidRPr="005B4354">
              <w:rPr>
                <w:kern w:val="2"/>
                <w:szCs w:val="24"/>
              </w:rPr>
              <w:t>5.3.3.4. Nauji Sutarties įkainiai apskaičiuojami pagal žemiau pateiktą formulę: </w:t>
            </w:r>
          </w:p>
          <w:p w14:paraId="3319693C" w14:textId="77777777" w:rsidR="005B4354" w:rsidRPr="005B4354" w:rsidRDefault="005B4354" w:rsidP="005B4354">
            <w:pPr>
              <w:rPr>
                <w:kern w:val="2"/>
                <w:szCs w:val="24"/>
              </w:rPr>
            </w:pPr>
            <w:r w:rsidRPr="005B4354">
              <w:rPr>
                <w:kern w:val="2"/>
                <w:szCs w:val="24"/>
              </w:rPr>
              <w:t>a1=a+(k100×a)a1=a+k100×a</w:t>
            </w:r>
          </w:p>
          <w:p w14:paraId="70E6E8B4" w14:textId="77777777" w:rsidR="005B4354" w:rsidRPr="005B4354" w:rsidRDefault="005B4354" w:rsidP="005B4354">
            <w:pPr>
              <w:rPr>
                <w:kern w:val="2"/>
                <w:szCs w:val="24"/>
              </w:rPr>
            </w:pPr>
            <w:r w:rsidRPr="005B4354">
              <w:rPr>
                <w:kern w:val="2"/>
                <w:szCs w:val="24"/>
              </w:rPr>
              <w:t>, kur a –įkainis (Eur be PVM)) (jei peržiūra jau buvo atlikta, tai po paskutinio perskaičiavimo)  </w:t>
            </w:r>
          </w:p>
          <w:p w14:paraId="657A2D49" w14:textId="77777777" w:rsidR="005B4354" w:rsidRPr="005B4354" w:rsidRDefault="005B4354" w:rsidP="005B4354">
            <w:pPr>
              <w:rPr>
                <w:kern w:val="2"/>
                <w:szCs w:val="24"/>
              </w:rPr>
            </w:pPr>
            <w:r w:rsidRPr="005B4354">
              <w:rPr>
                <w:kern w:val="2"/>
                <w:szCs w:val="24"/>
              </w:rPr>
              <w:t>a</w:t>
            </w:r>
            <w:r w:rsidRPr="005B4354">
              <w:rPr>
                <w:kern w:val="2"/>
                <w:szCs w:val="24"/>
                <w:vertAlign w:val="subscript"/>
              </w:rPr>
              <w:t>1</w:t>
            </w:r>
            <w:r w:rsidRPr="005B4354">
              <w:rPr>
                <w:kern w:val="2"/>
                <w:szCs w:val="24"/>
              </w:rPr>
              <w:t xml:space="preserve"> – perskaičiuotas (pakeistas) įkainis (Eur be PVM)  </w:t>
            </w:r>
          </w:p>
          <w:p w14:paraId="1B2838F1" w14:textId="77777777" w:rsidR="005B4354" w:rsidRPr="005B4354" w:rsidRDefault="005B4354" w:rsidP="005B4354">
            <w:pPr>
              <w:rPr>
                <w:kern w:val="2"/>
                <w:szCs w:val="24"/>
              </w:rPr>
            </w:pPr>
            <w:r w:rsidRPr="005B4354">
              <w:rPr>
                <w:kern w:val="2"/>
                <w:szCs w:val="24"/>
              </w:rPr>
              <w:t>k – pagal „Vartotojų kainų indeksai (VKI), kainų pokyčiai, svoriai, vidurinės kainos“ grupėje skelbiamą vartotojų kainų indeksą „0612 KITI MEDICINOS GAMINIAI“ apskaičiuotas kainų pokytis (padidėjimas arba sumažėjimas) (%). „k“ reikšmė skaičiuojama pagal formulę: </w:t>
            </w:r>
          </w:p>
          <w:p w14:paraId="711D2CD8" w14:textId="77777777" w:rsidR="005B4354" w:rsidRPr="005B4354" w:rsidRDefault="005B4354" w:rsidP="005B4354">
            <w:pPr>
              <w:rPr>
                <w:kern w:val="2"/>
                <w:szCs w:val="24"/>
              </w:rPr>
            </w:pPr>
            <w:r w:rsidRPr="005B4354">
              <w:rPr>
                <w:kern w:val="2"/>
                <w:szCs w:val="24"/>
              </w:rPr>
              <w:t>k =IndnaujausiasIndprad</w:t>
            </w:r>
            <w:r w:rsidRPr="005B4354">
              <w:rPr>
                <w:i/>
                <w:iCs/>
                <w:kern w:val="2"/>
                <w:szCs w:val="24"/>
              </w:rPr>
              <w:t>ž</w:t>
            </w:r>
            <w:r w:rsidRPr="005B4354">
              <w:rPr>
                <w:kern w:val="2"/>
                <w:szCs w:val="24"/>
              </w:rPr>
              <w:t>ia×100−100k =IndnaujausiasIndpradžia×100−100</w:t>
            </w:r>
          </w:p>
          <w:p w14:paraId="074E5C9F" w14:textId="77777777" w:rsidR="005B4354" w:rsidRPr="005B4354" w:rsidRDefault="005B4354" w:rsidP="005B4354">
            <w:pPr>
              <w:rPr>
                <w:kern w:val="2"/>
                <w:szCs w:val="24"/>
              </w:rPr>
            </w:pPr>
            <w:r w:rsidRPr="005B4354">
              <w:rPr>
                <w:kern w:val="2"/>
                <w:szCs w:val="24"/>
              </w:rPr>
              <w:t>, (proc.) kur </w:t>
            </w:r>
          </w:p>
          <w:p w14:paraId="644406DE" w14:textId="77777777" w:rsidR="005B4354" w:rsidRPr="005B4354" w:rsidRDefault="005B4354" w:rsidP="005B4354">
            <w:pPr>
              <w:rPr>
                <w:kern w:val="2"/>
                <w:szCs w:val="24"/>
              </w:rPr>
            </w:pPr>
            <w:proofErr w:type="spellStart"/>
            <w:r w:rsidRPr="005B4354">
              <w:rPr>
                <w:kern w:val="2"/>
                <w:szCs w:val="24"/>
              </w:rPr>
              <w:t>Ind</w:t>
            </w:r>
            <w:r w:rsidRPr="005B4354">
              <w:rPr>
                <w:kern w:val="2"/>
                <w:szCs w:val="24"/>
                <w:vertAlign w:val="subscript"/>
              </w:rPr>
              <w:t>naujausias</w:t>
            </w:r>
            <w:proofErr w:type="spellEnd"/>
            <w:r w:rsidRPr="005B4354">
              <w:rPr>
                <w:kern w:val="2"/>
                <w:szCs w:val="24"/>
              </w:rPr>
              <w:t xml:space="preserve"> – kreipimosi dėl įkainių peržiūros išsiuntimo kitai šaliai dieną paskelbtas naujausias vartojimo prekių ir paslaugų indeksas „0612 KITI MEDICINOS GAMINIAI“. </w:t>
            </w:r>
          </w:p>
          <w:p w14:paraId="20C85AF3" w14:textId="77777777" w:rsidR="005B4354" w:rsidRPr="005B4354" w:rsidRDefault="005B4354" w:rsidP="005B4354">
            <w:pPr>
              <w:rPr>
                <w:kern w:val="2"/>
                <w:szCs w:val="24"/>
              </w:rPr>
            </w:pPr>
            <w:proofErr w:type="spellStart"/>
            <w:r w:rsidRPr="005B4354">
              <w:rPr>
                <w:kern w:val="2"/>
                <w:szCs w:val="24"/>
              </w:rPr>
              <w:t>Ind</w:t>
            </w:r>
            <w:r w:rsidRPr="005B4354">
              <w:rPr>
                <w:kern w:val="2"/>
                <w:szCs w:val="24"/>
                <w:vertAlign w:val="subscript"/>
              </w:rPr>
              <w:t>pradžia</w:t>
            </w:r>
            <w:proofErr w:type="spellEnd"/>
            <w:r w:rsidRPr="005B4354">
              <w:rPr>
                <w:kern w:val="2"/>
                <w:szCs w:val="24"/>
              </w:rPr>
              <w:t xml:space="preserve"> – laikotarpio pradžios datos (mėnesio) vartojimo prekių ir paslaugų indeksas „0612 KITI MEDICINOS GAMINIAI“.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4155F01F" w14:textId="77777777" w:rsidR="005B4354" w:rsidRPr="005B4354" w:rsidRDefault="005B4354" w:rsidP="005B4354">
            <w:pPr>
              <w:rPr>
                <w:kern w:val="2"/>
                <w:szCs w:val="24"/>
              </w:rPr>
            </w:pPr>
            <w:r w:rsidRPr="005B4354">
              <w:rPr>
                <w:kern w:val="2"/>
                <w:szCs w:val="24"/>
              </w:rPr>
              <w:t xml:space="preserve">5.3.3.5. Skaičiavimams indeksų reikšmės imamos </w:t>
            </w:r>
            <w:r w:rsidRPr="005B4354">
              <w:rPr>
                <w:b/>
                <w:bCs/>
                <w:kern w:val="2"/>
                <w:szCs w:val="24"/>
              </w:rPr>
              <w:t>keturių</w:t>
            </w:r>
            <w:r w:rsidRPr="005B4354">
              <w:rPr>
                <w:kern w:val="2"/>
                <w:szCs w:val="24"/>
              </w:rPr>
              <w:t xml:space="preserve"> skaitmenų po kablelio tikslumu. Apskaičiuotas pokytis (k) tolimesniems skaičiavimams naudojamas suapvalinus iki </w:t>
            </w:r>
            <w:r w:rsidRPr="005B4354">
              <w:rPr>
                <w:b/>
                <w:bCs/>
                <w:kern w:val="2"/>
                <w:szCs w:val="24"/>
              </w:rPr>
              <w:t>vieno</w:t>
            </w:r>
            <w:r w:rsidRPr="005B4354">
              <w:rPr>
                <w:kern w:val="2"/>
                <w:szCs w:val="24"/>
              </w:rPr>
              <w:t xml:space="preserve"> skaitmens po kablelio, o apskaičiuotas įkainis „a</w:t>
            </w:r>
            <w:r w:rsidRPr="005B4354">
              <w:rPr>
                <w:kern w:val="2"/>
                <w:szCs w:val="24"/>
                <w:vertAlign w:val="subscript"/>
              </w:rPr>
              <w:t>1</w:t>
            </w:r>
            <w:r w:rsidRPr="005B4354">
              <w:rPr>
                <w:kern w:val="2"/>
                <w:szCs w:val="24"/>
              </w:rPr>
              <w:t xml:space="preserve">“ suapvalinamas iki </w:t>
            </w:r>
            <w:r w:rsidRPr="005B4354">
              <w:rPr>
                <w:b/>
                <w:bCs/>
                <w:kern w:val="2"/>
                <w:szCs w:val="24"/>
              </w:rPr>
              <w:t>dviejų </w:t>
            </w:r>
            <w:r w:rsidRPr="005B4354">
              <w:rPr>
                <w:kern w:val="2"/>
                <w:szCs w:val="24"/>
              </w:rPr>
              <w:t xml:space="preserve"> skaitmenų po kablelio. </w:t>
            </w:r>
          </w:p>
          <w:p w14:paraId="18E9B8EB" w14:textId="77777777" w:rsidR="005B4354" w:rsidRPr="005B4354" w:rsidRDefault="005B4354" w:rsidP="005B4354">
            <w:pPr>
              <w:rPr>
                <w:kern w:val="2"/>
                <w:szCs w:val="24"/>
              </w:rPr>
            </w:pPr>
            <w:r w:rsidRPr="005B4354">
              <w:rPr>
                <w:kern w:val="2"/>
                <w:szCs w:val="24"/>
              </w:rPr>
              <w:t>5.3.3.6. Vėlesnis įkainių perskaičiavimas negali apimti laikotarpio, už kurį jau buvo atliktas perskaičiavimas. </w:t>
            </w:r>
          </w:p>
          <w:p w14:paraId="5A37D28C" w14:textId="0CBB4CB4" w:rsidR="005A5832" w:rsidRDefault="005A5832" w:rsidP="00180880">
            <w:pPr>
              <w:suppressAutoHyphens/>
              <w:autoSpaceDN w:val="0"/>
              <w:jc w:val="both"/>
              <w:textAlignment w:val="baseline"/>
              <w:rPr>
                <w:color w:val="4472C4"/>
                <w:kern w:val="2"/>
                <w:szCs w:val="24"/>
              </w:rPr>
            </w:pPr>
          </w:p>
        </w:tc>
      </w:tr>
      <w:tr w:rsidR="005A5832" w14:paraId="3DB240A1" w14:textId="77777777" w:rsidTr="6AAE4393">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54F5EF1E" w:rsidR="005A5832" w:rsidRDefault="005A5832">
            <w:pPr>
              <w:rPr>
                <w:kern w:val="2"/>
                <w:szCs w:val="24"/>
              </w:rPr>
            </w:pPr>
          </w:p>
        </w:tc>
      </w:tr>
      <w:tr w:rsidR="005A5832" w14:paraId="48F3B698" w14:textId="77777777" w:rsidTr="6AAE4393">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180880" w:rsidRDefault="00A10867">
            <w:pPr>
              <w:rPr>
                <w:color w:val="000000" w:themeColor="text1"/>
                <w:kern w:val="2"/>
                <w:szCs w:val="24"/>
              </w:rPr>
            </w:pPr>
            <w:r w:rsidRPr="00180880">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A24FFDA" w:rsidR="005A5832" w:rsidRDefault="00A10867">
            <w:pPr>
              <w:rPr>
                <w:kern w:val="2"/>
                <w:szCs w:val="24"/>
              </w:rPr>
            </w:pPr>
            <w:r w:rsidRPr="00180880">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6AAE4393">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6BE694D" w14:textId="745CE1E4" w:rsidR="002A1917" w:rsidRPr="002A1917" w:rsidRDefault="002A1917" w:rsidP="002A1917">
            <w:pPr>
              <w:rPr>
                <w:color w:val="000000"/>
                <w:kern w:val="2"/>
                <w:szCs w:val="24"/>
                <w:shd w:val="clear" w:color="auto" w:fill="FFFFFF"/>
              </w:rPr>
            </w:pPr>
            <w:r w:rsidRPr="002A1917">
              <w:rPr>
                <w:color w:val="000000"/>
                <w:kern w:val="2"/>
                <w:szCs w:val="24"/>
                <w:shd w:val="clear" w:color="auto" w:fill="FFFFFF"/>
              </w:rPr>
              <w:t>Pirkėjas atsiskaito su Tiekėju ne vėliau kaip per 30 (trisdešimt) kalendorinių dienų nuo Sąskaitos gavimo dienos. </w:t>
            </w:r>
          </w:p>
          <w:p w14:paraId="21DA709D" w14:textId="77777777" w:rsidR="002A1917" w:rsidRPr="002A1917" w:rsidRDefault="002A1917" w:rsidP="002A1917">
            <w:pPr>
              <w:rPr>
                <w:color w:val="000000"/>
                <w:kern w:val="2"/>
                <w:szCs w:val="24"/>
                <w:shd w:val="clear" w:color="auto" w:fill="FFFFFF"/>
              </w:rPr>
            </w:pPr>
            <w:r w:rsidRPr="002A1917">
              <w:rPr>
                <w:color w:val="000000"/>
                <w:kern w:val="2"/>
                <w:szCs w:val="24"/>
                <w:shd w:val="clear" w:color="auto" w:fill="FFFFFF"/>
              </w:rPr>
              <w:t> </w:t>
            </w:r>
          </w:p>
          <w:p w14:paraId="321B30CC" w14:textId="68B5A96A" w:rsidR="005A5832" w:rsidRDefault="002A1917">
            <w:pPr>
              <w:rPr>
                <w:color w:val="000000"/>
                <w:kern w:val="2"/>
                <w:szCs w:val="24"/>
                <w:shd w:val="clear" w:color="auto" w:fill="FFFFFF"/>
              </w:rPr>
            </w:pPr>
            <w:r w:rsidRPr="002A1917">
              <w:rPr>
                <w:color w:val="000000"/>
                <w:kern w:val="2"/>
                <w:szCs w:val="24"/>
                <w:shd w:val="clear" w:color="auto" w:fill="FFFFFF"/>
              </w:rPr>
              <w:t>Apmokėjimo sąlygos: įvykdžius užsakymą, mokama už konkretų kiekį pagal nustatytus įkainius, 1 (vieną) kartą per mėnesį. </w:t>
            </w:r>
          </w:p>
        </w:tc>
      </w:tr>
      <w:tr w:rsidR="005A5832" w14:paraId="0E2C5069" w14:textId="77777777" w:rsidTr="6AAE4393">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76E6B83" w:rsidR="005A5832" w:rsidRDefault="00A10867" w:rsidP="00976D57">
            <w:pPr>
              <w:rPr>
                <w:color w:val="000000"/>
                <w:kern w:val="2"/>
                <w:szCs w:val="24"/>
                <w:shd w:val="clear" w:color="auto" w:fill="FFFFFF"/>
              </w:rPr>
            </w:pPr>
            <w:r>
              <w:rPr>
                <w:kern w:val="2"/>
                <w:szCs w:val="24"/>
              </w:rPr>
              <w:t>Netaikoma</w:t>
            </w:r>
          </w:p>
        </w:tc>
      </w:tr>
      <w:tr w:rsidR="005A5832" w14:paraId="6337AA0D" w14:textId="77777777" w:rsidTr="6AAE4393">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04BABD29" w:rsidR="005A5832" w:rsidRDefault="00A10867">
            <w:pPr>
              <w:rPr>
                <w:kern w:val="2"/>
                <w:szCs w:val="24"/>
              </w:rPr>
            </w:pPr>
            <w:r>
              <w:rPr>
                <w:color w:val="000000"/>
                <w:kern w:val="2"/>
                <w:szCs w:val="24"/>
                <w:shd w:val="clear" w:color="auto" w:fill="FFFFFF"/>
              </w:rPr>
              <w:t xml:space="preserve"> </w:t>
            </w:r>
          </w:p>
        </w:tc>
      </w:tr>
      <w:tr w:rsidR="005A5832" w14:paraId="7C2580C0" w14:textId="77777777" w:rsidTr="6AAE4393">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AAE4393">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5457015B" w14:textId="418D170E" w:rsidR="005A5832" w:rsidRDefault="00A10867">
            <w:pPr>
              <w:rPr>
                <w:kern w:val="2"/>
                <w:szCs w:val="24"/>
              </w:rPr>
            </w:pPr>
            <w:r>
              <w:rPr>
                <w:kern w:val="2"/>
                <w:szCs w:val="24"/>
              </w:rPr>
              <w:t>Netaikoma</w:t>
            </w:r>
          </w:p>
          <w:p w14:paraId="4365855E" w14:textId="2030BD69" w:rsidR="005A5832" w:rsidRDefault="005A5832">
            <w:pPr>
              <w:rPr>
                <w:kern w:val="2"/>
                <w:szCs w:val="24"/>
              </w:rPr>
            </w:pPr>
          </w:p>
        </w:tc>
      </w:tr>
      <w:tr w:rsidR="005A5832" w14:paraId="649E4933" w14:textId="77777777" w:rsidTr="6AAE4393">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75DC65E1" w14:textId="77777777" w:rsidR="00D84D4D" w:rsidRPr="00D84D4D" w:rsidRDefault="00D84D4D" w:rsidP="00D84D4D">
            <w:pPr>
              <w:rPr>
                <w:kern w:val="2"/>
                <w:szCs w:val="24"/>
              </w:rPr>
            </w:pPr>
            <w:r w:rsidRPr="00D84D4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p>
          <w:p w14:paraId="233D4CEB" w14:textId="77777777" w:rsidR="00D84D4D" w:rsidRPr="00D84D4D" w:rsidRDefault="00D84D4D" w:rsidP="00D84D4D">
            <w:pPr>
              <w:rPr>
                <w:kern w:val="2"/>
                <w:szCs w:val="24"/>
              </w:rPr>
            </w:pPr>
            <w:r w:rsidRPr="00D84D4D">
              <w:rPr>
                <w:kern w:val="2"/>
                <w:szCs w:val="24"/>
              </w:rPr>
              <w:t> </w:t>
            </w:r>
          </w:p>
          <w:p w14:paraId="01BCA7AB" w14:textId="77777777" w:rsidR="00D84D4D" w:rsidRPr="00D84D4D" w:rsidRDefault="00D84D4D" w:rsidP="00D84D4D">
            <w:pPr>
              <w:rPr>
                <w:kern w:val="2"/>
                <w:szCs w:val="24"/>
              </w:rPr>
            </w:pPr>
            <w:r w:rsidRPr="00D84D4D">
              <w:rPr>
                <w:kern w:val="2"/>
                <w:szCs w:val="24"/>
              </w:rPr>
              <w:t xml:space="preserve">6.2.2. Pirkėjo pranešimai apie gedimus registruojami Tiekėjo nurodytu telefonu </w:t>
            </w:r>
            <w:r w:rsidRPr="00D84D4D">
              <w:rPr>
                <w:i/>
                <w:iCs/>
                <w:kern w:val="2"/>
                <w:szCs w:val="24"/>
              </w:rPr>
              <w:t>(įrašomas telefono numeris)</w:t>
            </w:r>
            <w:r w:rsidRPr="00D84D4D">
              <w:rPr>
                <w:kern w:val="2"/>
                <w:szCs w:val="24"/>
              </w:rPr>
              <w:t xml:space="preserve"> darbo dienomis 7:00 – 20:00 val. </w:t>
            </w:r>
          </w:p>
          <w:p w14:paraId="3D790BDC" w14:textId="77777777" w:rsidR="00D84D4D" w:rsidRDefault="00D84D4D" w:rsidP="00D84D4D">
            <w:pPr>
              <w:rPr>
                <w:kern w:val="2"/>
                <w:szCs w:val="24"/>
              </w:rPr>
            </w:pPr>
            <w:r w:rsidRPr="00D84D4D">
              <w:rPr>
                <w:kern w:val="2"/>
                <w:szCs w:val="24"/>
              </w:rPr>
              <w:lastRenderedPageBreak/>
              <w:t>Sutarties galiojimo laikotarpiu Tiekėjas, gavęs pranešimą apie Įrangos defektus ir (ar) gedimus, turi atvykti ne vėliau kaip per 1 (vieną) darbo dieną nuo pranešimo apie Įrangos trūkumus Tiekėjui. </w:t>
            </w:r>
          </w:p>
          <w:p w14:paraId="4D8BA5A7" w14:textId="77777777" w:rsidR="00CE66A4" w:rsidRDefault="00CE66A4" w:rsidP="00D84D4D">
            <w:pPr>
              <w:rPr>
                <w:kern w:val="2"/>
                <w:szCs w:val="24"/>
              </w:rPr>
            </w:pPr>
          </w:p>
          <w:p w14:paraId="23F266DA" w14:textId="0ED532AC" w:rsidR="00CE66A4" w:rsidRPr="00D84D4D" w:rsidRDefault="001F5260" w:rsidP="00D84D4D">
            <w:pPr>
              <w:rPr>
                <w:kern w:val="2"/>
                <w:szCs w:val="24"/>
              </w:rPr>
            </w:pPr>
            <w:r>
              <w:rPr>
                <w:kern w:val="2"/>
                <w:szCs w:val="24"/>
              </w:rPr>
              <w:t xml:space="preserve">6.2.3. </w:t>
            </w:r>
            <w:r w:rsidRPr="001F5260">
              <w:rPr>
                <w:kern w:val="2"/>
                <w:szCs w:val="24"/>
              </w:rPr>
              <w:t>Tiekėjas galimų defektų ir/ar gedimų atveju, ar nepatenkant kokybės kontrolėms į nustatytas ribas, privalo aiškintis priežastis ir savo sąskaita šalinti/remontuoti visus defektus ir/ar gedimus arba sugedusią</w:t>
            </w:r>
            <w:r w:rsidR="00E0155B">
              <w:rPr>
                <w:kern w:val="2"/>
                <w:szCs w:val="24"/>
              </w:rPr>
              <w:t xml:space="preserve"> Į</w:t>
            </w:r>
            <w:r w:rsidRPr="001F5260">
              <w:rPr>
                <w:kern w:val="2"/>
                <w:szCs w:val="24"/>
              </w:rPr>
              <w:t>rangos detalę (-</w:t>
            </w:r>
            <w:proofErr w:type="spellStart"/>
            <w:r w:rsidRPr="001F5260">
              <w:rPr>
                <w:kern w:val="2"/>
                <w:szCs w:val="24"/>
              </w:rPr>
              <w:t>es</w:t>
            </w:r>
            <w:proofErr w:type="spellEnd"/>
            <w:r w:rsidRPr="001F5260">
              <w:rPr>
                <w:kern w:val="2"/>
                <w:szCs w:val="24"/>
              </w:rPr>
              <w:t>) (komponentą (-</w:t>
            </w:r>
            <w:proofErr w:type="spellStart"/>
            <w:r w:rsidRPr="001F5260">
              <w:rPr>
                <w:kern w:val="2"/>
                <w:szCs w:val="24"/>
              </w:rPr>
              <w:t>us</w:t>
            </w:r>
            <w:proofErr w:type="spellEnd"/>
            <w:r w:rsidRPr="001F5260">
              <w:rPr>
                <w:kern w:val="2"/>
                <w:szCs w:val="24"/>
              </w:rPr>
              <w:t>) pakeisti ekvivalentiška (-</w:t>
            </w:r>
            <w:proofErr w:type="spellStart"/>
            <w:r w:rsidRPr="001F5260">
              <w:rPr>
                <w:kern w:val="2"/>
                <w:szCs w:val="24"/>
              </w:rPr>
              <w:t>ais</w:t>
            </w:r>
            <w:proofErr w:type="spellEnd"/>
            <w:r w:rsidRPr="001F5260">
              <w:rPr>
                <w:kern w:val="2"/>
                <w:szCs w:val="24"/>
              </w:rPr>
              <w:t xml:space="preserve">) </w:t>
            </w:r>
            <w:r w:rsidR="00E0155B">
              <w:rPr>
                <w:kern w:val="2"/>
                <w:szCs w:val="24"/>
              </w:rPr>
              <w:t>Pirkėjo</w:t>
            </w:r>
            <w:r w:rsidRPr="001F5260">
              <w:rPr>
                <w:kern w:val="2"/>
                <w:szCs w:val="24"/>
              </w:rPr>
              <w:t xml:space="preserve"> patalpose (Antakalnio g. 59, 10207 Vilnius) ne vėliau kaip per 1 (vieną) darbo dieną nuo pranešimo apie defektą ir /ar gedimą gavimo momento.</w:t>
            </w:r>
          </w:p>
          <w:p w14:paraId="67C8CE5D" w14:textId="522377CC" w:rsidR="00D84D4D" w:rsidRPr="00D84D4D" w:rsidRDefault="00D84D4D" w:rsidP="00D84D4D">
            <w:pPr>
              <w:rPr>
                <w:kern w:val="2"/>
                <w:szCs w:val="24"/>
              </w:rPr>
            </w:pPr>
          </w:p>
          <w:p w14:paraId="1DA1B5A8" w14:textId="5A7F129E" w:rsidR="00D84D4D" w:rsidRPr="00D84D4D" w:rsidRDefault="00D84D4D" w:rsidP="00D84D4D">
            <w:pPr>
              <w:rPr>
                <w:kern w:val="2"/>
                <w:szCs w:val="24"/>
              </w:rPr>
            </w:pPr>
            <w:r w:rsidRPr="00D84D4D">
              <w:rPr>
                <w:kern w:val="2"/>
                <w:szCs w:val="24"/>
              </w:rPr>
              <w:t>6</w:t>
            </w:r>
            <w:r w:rsidR="00CE66A4">
              <w:rPr>
                <w:kern w:val="2"/>
                <w:szCs w:val="24"/>
              </w:rPr>
              <w:t>.</w:t>
            </w:r>
            <w:r w:rsidRPr="00D84D4D">
              <w:rPr>
                <w:kern w:val="2"/>
                <w:szCs w:val="24"/>
              </w:rPr>
              <w:t>.2.</w:t>
            </w:r>
            <w:r w:rsidR="001F5260">
              <w:rPr>
                <w:kern w:val="2"/>
                <w:szCs w:val="24"/>
              </w:rPr>
              <w:t>4</w:t>
            </w:r>
            <w:r w:rsidRPr="00D84D4D">
              <w:rPr>
                <w:kern w:val="2"/>
                <w:szCs w:val="24"/>
              </w:rPr>
              <w:t>.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Jei defekto ir (ar) gedimo šalinimas užtrunka ilgiau nei 1 (vieną) darbo dieną, Tiekėjas sekančią darbo dieną privalo pristatyti Pirkėjui, sumontuoti ir paruošti darbui defekto ir (ar) gedimo šalinimo laikotarpiui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 </w:t>
            </w:r>
          </w:p>
          <w:p w14:paraId="5FC2A8C6" w14:textId="409491C9" w:rsidR="00D84D4D" w:rsidRPr="00D84D4D" w:rsidRDefault="00D84D4D" w:rsidP="00D84D4D">
            <w:pPr>
              <w:rPr>
                <w:kern w:val="2"/>
                <w:szCs w:val="24"/>
              </w:rPr>
            </w:pPr>
          </w:p>
          <w:p w14:paraId="49D19D5B" w14:textId="3BAE3A94" w:rsidR="00D84D4D" w:rsidRPr="00D84D4D" w:rsidRDefault="00D84D4D" w:rsidP="00D84D4D">
            <w:pPr>
              <w:rPr>
                <w:kern w:val="2"/>
                <w:szCs w:val="24"/>
              </w:rPr>
            </w:pPr>
            <w:r w:rsidRPr="00D84D4D">
              <w:rPr>
                <w:kern w:val="2"/>
                <w:szCs w:val="24"/>
              </w:rPr>
              <w:t>6.2.</w:t>
            </w:r>
            <w:r w:rsidR="001F5260">
              <w:rPr>
                <w:kern w:val="2"/>
                <w:szCs w:val="24"/>
              </w:rPr>
              <w:t>5</w:t>
            </w:r>
            <w:r w:rsidRPr="00D84D4D">
              <w:rPr>
                <w:kern w:val="2"/>
                <w:szCs w:val="24"/>
              </w:rPr>
              <w:t>. Jei pagal panaudą teikiama Įranga genda 2 (du) mėnesius iš eilės dažniau nei 3 (tris) kartus per mėnesį, Tiekėjas privalo keisti Įrangą į naują. </w:t>
            </w:r>
          </w:p>
          <w:p w14:paraId="098E7558" w14:textId="3F1B395E" w:rsidR="00D84D4D" w:rsidRPr="00D84D4D" w:rsidRDefault="00D84D4D" w:rsidP="00D84D4D">
            <w:pPr>
              <w:rPr>
                <w:kern w:val="2"/>
                <w:szCs w:val="24"/>
              </w:rPr>
            </w:pPr>
          </w:p>
          <w:p w14:paraId="59CE9105" w14:textId="4AEBC68E" w:rsidR="005A5832" w:rsidRDefault="00D84D4D">
            <w:pPr>
              <w:rPr>
                <w:kern w:val="2"/>
                <w:szCs w:val="24"/>
              </w:rPr>
            </w:pPr>
            <w:r w:rsidRPr="00D84D4D">
              <w:rPr>
                <w:kern w:val="2"/>
                <w:szCs w:val="24"/>
              </w:rPr>
              <w:t>6.2.</w:t>
            </w:r>
            <w:r w:rsidR="001F5260">
              <w:rPr>
                <w:kern w:val="2"/>
                <w:szCs w:val="24"/>
              </w:rPr>
              <w:t>6</w:t>
            </w:r>
            <w:r w:rsidRPr="00D84D4D">
              <w:rPr>
                <w:kern w:val="2"/>
                <w:szCs w:val="24"/>
              </w:rPr>
              <w:t>. Prekių trūkumų nustatymo bei šalinimo tvarka nustatyta Bendrųjų sąlygų 7 skyriuje.</w:t>
            </w:r>
          </w:p>
        </w:tc>
      </w:tr>
      <w:tr w:rsidR="005A5832" w14:paraId="54F61F10" w14:textId="77777777" w:rsidTr="6AAE4393">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6AAE4393">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6AAE4393">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6AAE4393">
        <w:trPr>
          <w:trHeight w:val="300"/>
        </w:trPr>
        <w:tc>
          <w:tcPr>
            <w:tcW w:w="2704" w:type="dxa"/>
            <w:gridSpan w:val="2"/>
          </w:tcPr>
          <w:p w14:paraId="24701AFC" w14:textId="77777777" w:rsidR="005A5832" w:rsidRDefault="00A10867">
            <w:pPr>
              <w:rPr>
                <w:b/>
                <w:bCs/>
                <w:kern w:val="2"/>
                <w:szCs w:val="24"/>
              </w:rPr>
            </w:pPr>
            <w:r>
              <w:rPr>
                <w:b/>
                <w:bCs/>
                <w:kern w:val="2"/>
                <w:szCs w:val="24"/>
              </w:rPr>
              <w:t xml:space="preserve">8.1. Prievolių pagal Sutartį </w:t>
            </w:r>
            <w:r>
              <w:rPr>
                <w:b/>
                <w:bCs/>
                <w:kern w:val="2"/>
                <w:szCs w:val="24"/>
              </w:rPr>
              <w:lastRenderedPageBreak/>
              <w:t>įvykdymo užtikrinimas</w:t>
            </w:r>
          </w:p>
        </w:tc>
        <w:tc>
          <w:tcPr>
            <w:tcW w:w="6831" w:type="dxa"/>
            <w:gridSpan w:val="2"/>
          </w:tcPr>
          <w:p w14:paraId="7BC7F6A8" w14:textId="48FE25F8" w:rsidR="005A5832" w:rsidRDefault="00A10867">
            <w:pPr>
              <w:rPr>
                <w:kern w:val="2"/>
                <w:szCs w:val="24"/>
              </w:rPr>
            </w:pPr>
            <w:r>
              <w:rPr>
                <w:kern w:val="2"/>
                <w:szCs w:val="24"/>
              </w:rPr>
              <w:lastRenderedPageBreak/>
              <w:t>Prievolių pagal Sutartį įvykdymas užtikrinamas</w:t>
            </w:r>
            <w:r w:rsidR="00D44E95">
              <w:rPr>
                <w:kern w:val="2"/>
                <w:szCs w:val="24"/>
              </w:rPr>
              <w:t>:</w:t>
            </w:r>
          </w:p>
          <w:p w14:paraId="076413E8" w14:textId="22297448" w:rsidR="005A5832" w:rsidRDefault="00A10867">
            <w:pPr>
              <w:rPr>
                <w:kern w:val="2"/>
                <w:szCs w:val="24"/>
              </w:rPr>
            </w:pPr>
            <w:r>
              <w:rPr>
                <w:kern w:val="2"/>
                <w:szCs w:val="24"/>
              </w:rPr>
              <w:t>Netesybomis (delspinigiais, bauda)</w:t>
            </w:r>
            <w:r w:rsidR="00D12171">
              <w:rPr>
                <w:kern w:val="2"/>
                <w:szCs w:val="24"/>
              </w:rPr>
              <w:t>.</w:t>
            </w:r>
          </w:p>
        </w:tc>
      </w:tr>
      <w:tr w:rsidR="005A5832" w14:paraId="1B8B7A6D" w14:textId="77777777" w:rsidTr="6AAE4393">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0FC46F25" w14:textId="77777777" w:rsidR="005A5832" w:rsidRDefault="005A5832">
            <w:pPr>
              <w:rPr>
                <w:kern w:val="2"/>
                <w:szCs w:val="24"/>
              </w:rPr>
            </w:pPr>
          </w:p>
          <w:p w14:paraId="40EB3CE2" w14:textId="1285CD6F" w:rsidR="005A5832" w:rsidRDefault="005A5832">
            <w:pPr>
              <w:rPr>
                <w:kern w:val="2"/>
                <w:szCs w:val="24"/>
              </w:rPr>
            </w:pPr>
          </w:p>
        </w:tc>
      </w:tr>
      <w:tr w:rsidR="005A5832" w14:paraId="67A889FB" w14:textId="77777777" w:rsidTr="6AAE4393">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6AAE4393">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5BB0FC45" w:rsidR="005A5832" w:rsidRDefault="0029212A">
            <w:pPr>
              <w:spacing w:line="259" w:lineRule="auto"/>
              <w:rPr>
                <w:color w:val="000000"/>
                <w:kern w:val="2"/>
                <w:szCs w:val="24"/>
              </w:rPr>
            </w:pPr>
            <w:r w:rsidRPr="0029212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5A5832" w14:paraId="31E18E08" w14:textId="77777777" w:rsidTr="6AAE4393">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0DCF9793" w14:textId="77777777" w:rsidR="00B90C7F" w:rsidRDefault="00B90C7F">
            <w:pPr>
              <w:rPr>
                <w:color w:val="000000"/>
                <w:kern w:val="2"/>
                <w:szCs w:val="24"/>
              </w:rPr>
            </w:pPr>
            <w:r w:rsidRPr="00B90C7F">
              <w:rPr>
                <w:color w:val="000000"/>
                <w:kern w:val="2"/>
                <w:szCs w:val="24"/>
              </w:rPr>
              <w:t>9.2.1. Jeigu Tiekėjas vėluoja vykdyti užsakymą, tiekti Prekes ar ištaisyti jų trūkumus arba nevykdo kitų sutartinių įsipareigojimų ne ilgiau nei 3 (tris) darbo dienas, Pirkėjas nuo kitos nei nustatytas terminas darbo dienos Tiekėjui skaičiuoja 0,03 (trys šimtosios) procento dydžio delspinigius už kiekvieną uždelstą dieną nuo laiku neperduotų Prekių ar Prekių, turinčių trūkumų, kainos be PVM.</w:t>
            </w:r>
          </w:p>
          <w:p w14:paraId="2F2272D1" w14:textId="77777777" w:rsidR="00B90C7F" w:rsidRDefault="00B90C7F">
            <w:pPr>
              <w:rPr>
                <w:color w:val="000000"/>
                <w:kern w:val="2"/>
                <w:szCs w:val="24"/>
              </w:rPr>
            </w:pPr>
          </w:p>
          <w:p w14:paraId="75B2ECD8" w14:textId="400777AB" w:rsidR="0029212A" w:rsidRDefault="00B90C7F">
            <w:pPr>
              <w:rPr>
                <w:color w:val="000000"/>
                <w:kern w:val="2"/>
                <w:szCs w:val="24"/>
              </w:rPr>
            </w:pPr>
            <w:r>
              <w:rPr>
                <w:color w:val="000000"/>
                <w:kern w:val="2"/>
                <w:szCs w:val="24"/>
              </w:rPr>
              <w:t>9.2.2</w:t>
            </w:r>
            <w:r w:rsidRPr="00B90C7F">
              <w:rPr>
                <w:color w:val="000000"/>
                <w:kern w:val="2"/>
                <w:szCs w:val="24"/>
              </w:rPr>
              <w:t xml:space="preserve"> Jeigu Tiekėjas vėluoja vykdyti užsakymą, tiekti Prekes ar ištaisyti jų trūkumus arba nevykdo kitų sutartinių įsipareigojimų ilgiau nei 3 (tris) darbo dienas, Pirkėjas pradeda Tiekėjui skaičiuoti </w:t>
            </w:r>
            <w:r w:rsidR="001149A1">
              <w:rPr>
                <w:rStyle w:val="ui-provider"/>
              </w:rPr>
              <w:t>5 (penkių) procentų</w:t>
            </w:r>
            <w:r w:rsidR="00F11E39">
              <w:rPr>
                <w:rStyle w:val="ui-provider"/>
              </w:rPr>
              <w:t xml:space="preserve"> baudą</w:t>
            </w:r>
            <w:r w:rsidR="001149A1">
              <w:rPr>
                <w:rStyle w:val="ui-provider"/>
              </w:rPr>
              <w:t xml:space="preserve"> </w:t>
            </w:r>
            <w:r w:rsidR="001149A1" w:rsidRPr="008413A0">
              <w:t xml:space="preserve">nuo </w:t>
            </w:r>
            <w:r w:rsidR="001149A1">
              <w:t xml:space="preserve">laiku neperduotų Prekių ar Prekių, turinčių trūkumų, kainos be PVM </w:t>
            </w:r>
            <w:r w:rsidR="001149A1">
              <w:rPr>
                <w:rStyle w:val="ui-provider"/>
              </w:rPr>
              <w:t>dydžio baudą už kiekvieną sekančią uždelstą darbo dieną.</w:t>
            </w:r>
          </w:p>
          <w:p w14:paraId="4AAF1319" w14:textId="77777777" w:rsidR="00025A6A" w:rsidRDefault="00025A6A">
            <w:pPr>
              <w:rPr>
                <w:color w:val="000000"/>
                <w:kern w:val="2"/>
                <w:szCs w:val="24"/>
              </w:rPr>
            </w:pPr>
          </w:p>
          <w:p w14:paraId="0EE8F155" w14:textId="46616354" w:rsidR="005A5832" w:rsidRDefault="006F7DA2">
            <w:pPr>
              <w:rPr>
                <w:color w:val="000000"/>
                <w:kern w:val="2"/>
              </w:rPr>
            </w:pPr>
            <w:r>
              <w:rPr>
                <w:rStyle w:val="ui-provider"/>
              </w:rPr>
              <w:t>9.2.</w:t>
            </w:r>
            <w:r w:rsidR="00E416C2">
              <w:rPr>
                <w:rStyle w:val="ui-provider"/>
              </w:rPr>
              <w:t>3</w:t>
            </w:r>
            <w:r>
              <w:rPr>
                <w:rStyle w:val="ui-provider"/>
              </w:rPr>
              <w:t xml:space="preserve">. Jeigu Tiekėjas vėluoja pristatyti ir paruošti darbui Įrangą arba nevykdo kitų įsipareigojimų, susijusių su Įranga, </w:t>
            </w:r>
            <w:r w:rsidRPr="0E01376F">
              <w:rPr>
                <w:color w:val="000000"/>
                <w:kern w:val="2"/>
              </w:rPr>
              <w:t>Pirkėjas nuo kitos nei nustatytas terminas darbo dienos Tiekėjui skaičiuoja</w:t>
            </w:r>
            <w:r>
              <w:rPr>
                <w:color w:val="000000"/>
                <w:kern w:val="2"/>
              </w:rPr>
              <w:t xml:space="preserve"> </w:t>
            </w:r>
            <w:r w:rsidR="0072146D">
              <w:rPr>
                <w:color w:val="000000"/>
                <w:kern w:val="2"/>
              </w:rPr>
              <w:t>10</w:t>
            </w:r>
            <w:r w:rsidR="00923344">
              <w:rPr>
                <w:color w:val="000000"/>
                <w:kern w:val="2"/>
              </w:rPr>
              <w:t>0</w:t>
            </w:r>
            <w:r w:rsidR="00125612">
              <w:rPr>
                <w:color w:val="000000"/>
                <w:kern w:val="2"/>
              </w:rPr>
              <w:t>,00 (</w:t>
            </w:r>
            <w:r w:rsidR="0072146D">
              <w:rPr>
                <w:color w:val="000000"/>
                <w:kern w:val="2"/>
              </w:rPr>
              <w:t>vieno šimto</w:t>
            </w:r>
            <w:r w:rsidR="00125612">
              <w:rPr>
                <w:color w:val="000000"/>
                <w:kern w:val="2"/>
              </w:rPr>
              <w:t>)</w:t>
            </w:r>
            <w:r>
              <w:rPr>
                <w:color w:val="000000"/>
                <w:kern w:val="2"/>
              </w:rPr>
              <w:t xml:space="preserve"> </w:t>
            </w:r>
            <w:r w:rsidR="00E071D8" w:rsidRPr="0029212A">
              <w:rPr>
                <w:color w:val="000000"/>
                <w:kern w:val="2"/>
                <w:szCs w:val="24"/>
              </w:rPr>
              <w:t>EUR</w:t>
            </w:r>
            <w:r>
              <w:rPr>
                <w:color w:val="000000"/>
                <w:kern w:val="2"/>
              </w:rPr>
              <w:t xml:space="preserve"> dydžio baudą už uždelstą darbo dieną.</w:t>
            </w:r>
          </w:p>
          <w:p w14:paraId="1A286566" w14:textId="77777777" w:rsidR="00E416C2" w:rsidRDefault="00E416C2">
            <w:pPr>
              <w:rPr>
                <w:b/>
                <w:bCs/>
                <w:kern w:val="2"/>
              </w:rPr>
            </w:pPr>
          </w:p>
          <w:p w14:paraId="5E59B0D4" w14:textId="5C90E245" w:rsidR="00E416C2" w:rsidRDefault="00B72610">
            <w:pPr>
              <w:rPr>
                <w:b/>
                <w:bCs/>
                <w:kern w:val="2"/>
                <w:szCs w:val="24"/>
              </w:rPr>
            </w:pPr>
            <w:r>
              <w:rPr>
                <w:color w:val="000000"/>
                <w:kern w:val="2"/>
                <w:szCs w:val="24"/>
              </w:rPr>
              <w:t xml:space="preserve">9.2.4. </w:t>
            </w:r>
            <w:r w:rsidR="00E416C2" w:rsidRPr="0029212A">
              <w:rPr>
                <w:color w:val="000000"/>
                <w:kern w:val="2"/>
                <w:szCs w:val="24"/>
              </w:rPr>
              <w:t>Tiekėjas privalo sumokėti Pirkėjui netesybas per 10 (dešimt) dienų nuo Pirkėjo pareikalavimo. </w:t>
            </w:r>
          </w:p>
        </w:tc>
      </w:tr>
      <w:tr w:rsidR="005A5832" w14:paraId="40938461" w14:textId="77777777" w:rsidTr="6AAE4393">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1069D66D" w:rsidR="005A5832" w:rsidRDefault="00247138">
            <w:pPr>
              <w:rPr>
                <w:kern w:val="2"/>
                <w:szCs w:val="24"/>
              </w:rPr>
            </w:pPr>
            <w:r w:rsidRPr="00247138">
              <w:rPr>
                <w:kern w:val="2"/>
                <w:szCs w:val="24"/>
              </w:rPr>
              <w:t>Nutraukus Sutartį dėl esminio Sutarties pažeidimo, nustatyto Sutarties Specialiosiose sąlygose, mokama 10 (dešimties) procentų dydžio bauda nuo Pradinės Sutarties vertės be PVM, nurodytos Specialiųjų sąlygų 5.2 punkte.</w:t>
            </w:r>
          </w:p>
        </w:tc>
      </w:tr>
      <w:tr w:rsidR="005A5832" w14:paraId="345FBCED" w14:textId="77777777" w:rsidTr="6AAE4393">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w:t>
            </w:r>
            <w:r>
              <w:rPr>
                <w:b/>
                <w:bCs/>
                <w:kern w:val="2"/>
                <w:szCs w:val="24"/>
              </w:rPr>
              <w:lastRenderedPageBreak/>
              <w:t xml:space="preserve">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lastRenderedPageBreak/>
              <w:t>Netaikoma</w:t>
            </w:r>
          </w:p>
          <w:p w14:paraId="7281CBA9" w14:textId="77777777" w:rsidR="005A5832" w:rsidRDefault="005A5832">
            <w:pPr>
              <w:rPr>
                <w:kern w:val="2"/>
                <w:szCs w:val="24"/>
              </w:rPr>
            </w:pPr>
          </w:p>
          <w:p w14:paraId="68202607" w14:textId="77777777" w:rsidR="005A5832" w:rsidRDefault="005A5832" w:rsidP="00247138">
            <w:pPr>
              <w:rPr>
                <w:kern w:val="2"/>
                <w:szCs w:val="24"/>
              </w:rPr>
            </w:pPr>
          </w:p>
        </w:tc>
      </w:tr>
      <w:tr w:rsidR="005A5832" w14:paraId="29CE7E12" w14:textId="77777777" w:rsidTr="6AAE4393">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04FDA285" w:rsidR="005A5832" w:rsidRDefault="00715204">
            <w:pPr>
              <w:rPr>
                <w:color w:val="4472C4"/>
                <w:kern w:val="2"/>
                <w:szCs w:val="24"/>
              </w:rPr>
            </w:pPr>
            <w:r w:rsidRPr="00715204">
              <w:rPr>
                <w:color w:val="000000"/>
                <w:kern w:val="2"/>
                <w:szCs w:val="24"/>
              </w:rPr>
              <w:t>Nustačius, kad Tiekėjas pažeidė Sutarties 12.2-12.4 p. nurodytus reikalavimus, Tiekėjui skiriama 50,00 EUR (penkiasdešimt) bauda už kiekvieną nustatytą atvejį. </w:t>
            </w:r>
          </w:p>
        </w:tc>
      </w:tr>
      <w:tr w:rsidR="005A5832" w14:paraId="711192F0" w14:textId="77777777" w:rsidTr="6AAE4393">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16680221" w:rsidR="005A5832" w:rsidRDefault="005A5832">
            <w:pPr>
              <w:rPr>
                <w:color w:val="4472C4"/>
                <w:kern w:val="2"/>
                <w:szCs w:val="24"/>
              </w:rPr>
            </w:pPr>
          </w:p>
        </w:tc>
      </w:tr>
      <w:tr w:rsidR="005A5832" w14:paraId="11D1F389" w14:textId="77777777" w:rsidTr="6AAE4393">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44FBB51" w14:textId="43A58B85" w:rsidR="005A5832" w:rsidRDefault="00A10867" w:rsidP="0083684C">
            <w:pPr>
              <w:rPr>
                <w:color w:val="4472C4"/>
                <w:kern w:val="2"/>
                <w:szCs w:val="24"/>
              </w:rPr>
            </w:pPr>
            <w:r>
              <w:rPr>
                <w:kern w:val="2"/>
                <w:szCs w:val="24"/>
              </w:rPr>
              <w:t xml:space="preserve">Netaikoma </w:t>
            </w:r>
          </w:p>
        </w:tc>
      </w:tr>
      <w:tr w:rsidR="005A5832" w14:paraId="0F021087" w14:textId="77777777" w:rsidTr="6AAE4393">
        <w:trPr>
          <w:trHeight w:val="300"/>
        </w:trPr>
        <w:tc>
          <w:tcPr>
            <w:tcW w:w="2704" w:type="dxa"/>
            <w:gridSpan w:val="2"/>
          </w:tcPr>
          <w:p w14:paraId="3E7891D5" w14:textId="77777777" w:rsidR="005A5832" w:rsidRPr="00180880" w:rsidRDefault="00A10867">
            <w:pPr>
              <w:rPr>
                <w:b/>
                <w:bCs/>
                <w:kern w:val="2"/>
                <w:szCs w:val="24"/>
              </w:rPr>
            </w:pPr>
            <w:r w:rsidRPr="00180880">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138914C7" w:rsidR="005A5832" w:rsidRDefault="005A5832">
            <w:pPr>
              <w:rPr>
                <w:color w:val="4472C4"/>
                <w:kern w:val="2"/>
                <w:szCs w:val="24"/>
              </w:rPr>
            </w:pPr>
          </w:p>
        </w:tc>
      </w:tr>
      <w:tr w:rsidR="005A5832" w14:paraId="2DD67853" w14:textId="77777777" w:rsidTr="6AAE4393">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3FD93B13" w:rsidR="005A5832" w:rsidRDefault="0083684C">
            <w:pPr>
              <w:rPr>
                <w:color w:val="4472C4"/>
                <w:kern w:val="2"/>
                <w:szCs w:val="24"/>
              </w:rPr>
            </w:pPr>
            <w:r w:rsidRPr="00976D57">
              <w:rPr>
                <w:color w:val="000000" w:themeColor="text1"/>
                <w:kern w:val="2"/>
                <w:szCs w:val="24"/>
              </w:rPr>
              <w:t>-</w:t>
            </w:r>
          </w:p>
        </w:tc>
      </w:tr>
      <w:tr w:rsidR="005A5832" w14:paraId="0E407574" w14:textId="77777777" w:rsidTr="6AAE4393">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6AAE4393">
        <w:trPr>
          <w:trHeight w:val="300"/>
        </w:trPr>
        <w:tc>
          <w:tcPr>
            <w:tcW w:w="2704" w:type="dxa"/>
            <w:gridSpan w:val="2"/>
          </w:tcPr>
          <w:p w14:paraId="59E68A54"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7FE7BF1E" w14:textId="77777777" w:rsidR="005A5832" w:rsidRDefault="00A10867">
            <w:pPr>
              <w:rPr>
                <w:kern w:val="2"/>
                <w:szCs w:val="24"/>
              </w:rPr>
            </w:pPr>
            <w:r>
              <w:rPr>
                <w:kern w:val="2"/>
                <w:szCs w:val="24"/>
              </w:rPr>
              <w:t>Ši Sutartis laikoma sudaryta ir įsigalioja nuo Sutarties pasirašymo dienos (antrosios Šalies pasirašymo dieną).</w:t>
            </w:r>
          </w:p>
          <w:p w14:paraId="09523198" w14:textId="1E208D82" w:rsidR="005A5832" w:rsidRDefault="00A10867" w:rsidP="6AAE4393">
            <w:pPr>
              <w:rPr>
                <w:color w:val="4472C4"/>
                <w:kern w:val="2"/>
              </w:rPr>
            </w:pPr>
            <w:r w:rsidRPr="6AAE4393">
              <w:rPr>
                <w:color w:val="000000"/>
                <w:kern w:val="2"/>
              </w:rPr>
              <w:t xml:space="preserve">Sutartis galioja iki visiško prievolių įvykdymo </w:t>
            </w:r>
            <w:r w:rsidR="00481210" w:rsidRPr="6AAE4393">
              <w:rPr>
                <w:color w:val="000000"/>
                <w:kern w:val="2"/>
              </w:rPr>
              <w:t>pagal šią S</w:t>
            </w:r>
            <w:r w:rsidR="003C6D3E" w:rsidRPr="6AAE4393">
              <w:rPr>
                <w:color w:val="000000"/>
                <w:kern w:val="2"/>
              </w:rPr>
              <w:t>utartį arba Sutarties nutraukimo dienos.</w:t>
            </w:r>
          </w:p>
        </w:tc>
      </w:tr>
      <w:tr w:rsidR="005A5832" w14:paraId="217138DC" w14:textId="77777777" w:rsidTr="6AAE4393">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1CB50358" w:rsidR="005A5832" w:rsidRDefault="0088541C">
            <w:pPr>
              <w:rPr>
                <w:kern w:val="2"/>
                <w:szCs w:val="24"/>
              </w:rPr>
            </w:pPr>
            <w:r>
              <w:t>Neišnaudojus Pradinės sutarties vertės</w:t>
            </w:r>
            <w:r>
              <w:rPr>
                <w:color w:val="000000" w:themeColor="text1"/>
              </w:rPr>
              <w:t xml:space="preserve"> rašytiniu abipusiu šalių sutarimu,</w:t>
            </w:r>
            <w:r w:rsidRPr="0BA3FCB5">
              <w:rPr>
                <w:color w:val="000000" w:themeColor="text1"/>
              </w:rPr>
              <w:t xml:space="preserve"> </w:t>
            </w:r>
            <w:r>
              <w:t xml:space="preserve"> Prekių tiekimo terminas gali būti pratęstas 2 (du) kartus po 12 mėn. nedidinant </w:t>
            </w:r>
            <w:r w:rsidR="005D227C">
              <w:t>P</w:t>
            </w:r>
            <w:r>
              <w:t xml:space="preserve">radinės sutarties vertės. </w:t>
            </w:r>
            <w:r w:rsidRPr="00D7424A">
              <w:rPr>
                <w:kern w:val="2"/>
                <w:szCs w:val="24"/>
              </w:rPr>
              <w:t xml:space="preserve">Bendras </w:t>
            </w:r>
            <w:r>
              <w:rPr>
                <w:kern w:val="2"/>
                <w:szCs w:val="24"/>
              </w:rPr>
              <w:t>P</w:t>
            </w:r>
            <w:r w:rsidRPr="00D7424A">
              <w:rPr>
                <w:kern w:val="2"/>
                <w:szCs w:val="24"/>
              </w:rPr>
              <w:t xml:space="preserve">rekių </w:t>
            </w:r>
            <w:r w:rsidR="005D227C" w:rsidRPr="00D7424A">
              <w:rPr>
                <w:kern w:val="2"/>
                <w:szCs w:val="24"/>
              </w:rPr>
              <w:t>t</w:t>
            </w:r>
            <w:r w:rsidR="005D227C">
              <w:rPr>
                <w:kern w:val="2"/>
                <w:szCs w:val="24"/>
              </w:rPr>
              <w:t>ie</w:t>
            </w:r>
            <w:r w:rsidR="005D227C" w:rsidRPr="00D7424A">
              <w:rPr>
                <w:kern w:val="2"/>
                <w:szCs w:val="24"/>
              </w:rPr>
              <w:t xml:space="preserve">kimo </w:t>
            </w:r>
            <w:r w:rsidRPr="00D7424A">
              <w:rPr>
                <w:kern w:val="2"/>
                <w:szCs w:val="24"/>
              </w:rPr>
              <w:t xml:space="preserve">terminas pagal sudarytą </w:t>
            </w:r>
            <w:r>
              <w:rPr>
                <w:kern w:val="2"/>
                <w:szCs w:val="24"/>
              </w:rPr>
              <w:t>S</w:t>
            </w:r>
            <w:r w:rsidRPr="00D7424A">
              <w:rPr>
                <w:kern w:val="2"/>
                <w:szCs w:val="24"/>
              </w:rPr>
              <w:t xml:space="preserve">utartį negali būti ilgesnis nei 36 mėn. nuo </w:t>
            </w:r>
            <w:r>
              <w:rPr>
                <w:kern w:val="2"/>
                <w:szCs w:val="24"/>
              </w:rPr>
              <w:t>S</w:t>
            </w:r>
            <w:r w:rsidRPr="00D7424A">
              <w:rPr>
                <w:kern w:val="2"/>
                <w:szCs w:val="24"/>
              </w:rPr>
              <w:t>utarties įsigaliojimo dienos.</w:t>
            </w:r>
          </w:p>
        </w:tc>
      </w:tr>
      <w:tr w:rsidR="005A5832" w14:paraId="652F30BF" w14:textId="77777777" w:rsidTr="6AAE4393">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6AAE4393">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3D05E04C"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589A3AB6" w14:textId="43252236" w:rsidR="005A5832" w:rsidRDefault="005A5832">
            <w:pPr>
              <w:rPr>
                <w:color w:val="4472C4"/>
                <w:kern w:val="2"/>
                <w:szCs w:val="24"/>
              </w:rPr>
            </w:pPr>
          </w:p>
        </w:tc>
      </w:tr>
      <w:tr w:rsidR="005A5832" w14:paraId="60A3F988" w14:textId="77777777" w:rsidTr="6AAE4393">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92E9DAB" w14:textId="77777777" w:rsidR="00C44461" w:rsidRPr="00976D57" w:rsidRDefault="00C44461" w:rsidP="00C44461">
            <w:pPr>
              <w:rPr>
                <w:color w:val="000000" w:themeColor="text1"/>
                <w:kern w:val="2"/>
                <w:szCs w:val="24"/>
              </w:rPr>
            </w:pPr>
            <w:r w:rsidRPr="00976D57">
              <w:rPr>
                <w:color w:val="000000" w:themeColor="text1"/>
                <w:kern w:val="2"/>
                <w:szCs w:val="24"/>
              </w:rPr>
              <w:t>11.2.1. jeigu Tiekėjas nevykdo prisiimtų įsipareigojimų už Sutartyje nustatytus Sutarties įkainius; </w:t>
            </w:r>
          </w:p>
          <w:p w14:paraId="3C639B03" w14:textId="77777777" w:rsidR="00C44461" w:rsidRPr="00976D57" w:rsidRDefault="00C44461" w:rsidP="00C44461">
            <w:pPr>
              <w:rPr>
                <w:color w:val="000000" w:themeColor="text1"/>
                <w:kern w:val="2"/>
                <w:szCs w:val="24"/>
              </w:rPr>
            </w:pPr>
            <w:r w:rsidRPr="00976D57">
              <w:rPr>
                <w:color w:val="000000" w:themeColor="text1"/>
                <w:kern w:val="2"/>
                <w:szCs w:val="24"/>
              </w:rPr>
              <w:t>11.2.2. Tiekėjas nevykdo ar netinkamai vykdo įsipareigojimus, kurie pasiūlymų vertinimo metu pirkimo dokumentuose buvo nustatyti kaip pasiūlymų vertinimo kriterijai ir Tiekėjas per 3 (tris) dienas neištaiso šių nustatytų pažeidimų; </w:t>
            </w:r>
          </w:p>
          <w:p w14:paraId="543E9F86" w14:textId="77777777" w:rsidR="00C44461" w:rsidRPr="00976D57" w:rsidRDefault="00C44461" w:rsidP="00C44461">
            <w:pPr>
              <w:rPr>
                <w:color w:val="000000" w:themeColor="text1"/>
                <w:kern w:val="2"/>
                <w:szCs w:val="24"/>
              </w:rPr>
            </w:pPr>
            <w:r w:rsidRPr="00976D57">
              <w:rPr>
                <w:color w:val="000000" w:themeColor="text1"/>
                <w:kern w:val="2"/>
                <w:szCs w:val="24"/>
              </w:rPr>
              <w:t>11.2.3. jeigu Tiekėjas nesilaiko Sutartyje nustatytų Prekių tiekimo terminų 3 (tris) kartus iš eilės arba vėluoja pristatyti Prekes daugiau nei 20 (dvidešimt) darbo dienų; </w:t>
            </w:r>
          </w:p>
          <w:p w14:paraId="017AC4EE" w14:textId="3745970B" w:rsidR="00C44461" w:rsidRPr="00976D57" w:rsidRDefault="00C44461" w:rsidP="00C44461">
            <w:pPr>
              <w:rPr>
                <w:color w:val="000000" w:themeColor="text1"/>
                <w:kern w:val="2"/>
                <w:szCs w:val="24"/>
              </w:rPr>
            </w:pPr>
            <w:r w:rsidRPr="00976D57">
              <w:rPr>
                <w:color w:val="000000" w:themeColor="text1"/>
                <w:kern w:val="2"/>
                <w:szCs w:val="24"/>
              </w:rPr>
              <w:t>11.2.4. jeigu Tiekėjas vėluoja pristatyti Įrangą</w:t>
            </w:r>
            <w:r w:rsidR="00C2667A">
              <w:rPr>
                <w:color w:val="000000" w:themeColor="text1"/>
                <w:kern w:val="2"/>
                <w:szCs w:val="24"/>
              </w:rPr>
              <w:t xml:space="preserve"> ar vykdyti kitus, su Įranga susijusius, įsipareigojimus</w:t>
            </w:r>
            <w:r w:rsidRPr="00976D57">
              <w:rPr>
                <w:color w:val="000000" w:themeColor="text1"/>
                <w:kern w:val="2"/>
                <w:szCs w:val="24"/>
              </w:rPr>
              <w:t xml:space="preserve"> daugiau nei 10 (dešimt) darbo dienų; </w:t>
            </w:r>
          </w:p>
          <w:p w14:paraId="5DE18B7E" w14:textId="77777777" w:rsidR="00C44461" w:rsidRPr="00976D57" w:rsidRDefault="00C44461" w:rsidP="00C44461">
            <w:pPr>
              <w:rPr>
                <w:color w:val="000000" w:themeColor="text1"/>
                <w:kern w:val="2"/>
                <w:szCs w:val="24"/>
              </w:rPr>
            </w:pPr>
            <w:r w:rsidRPr="00976D57">
              <w:rPr>
                <w:color w:val="000000" w:themeColor="text1"/>
                <w:kern w:val="2"/>
                <w:szCs w:val="24"/>
              </w:rPr>
              <w:t>11.2.5. jeigu Tiekėjui priskaičiuotų netesybų suma viršija 20 (dvidešimt) proc. Pradinės sutarties vertės; </w:t>
            </w:r>
          </w:p>
          <w:p w14:paraId="30B140FC" w14:textId="4CE1904E" w:rsidR="00C44461" w:rsidRPr="00976D57" w:rsidRDefault="00C44461" w:rsidP="00C44461">
            <w:pPr>
              <w:rPr>
                <w:color w:val="000000" w:themeColor="text1"/>
                <w:kern w:val="2"/>
                <w:szCs w:val="24"/>
              </w:rPr>
            </w:pPr>
            <w:r w:rsidRPr="00976D57">
              <w:rPr>
                <w:color w:val="000000" w:themeColor="text1"/>
                <w:kern w:val="2"/>
                <w:szCs w:val="24"/>
              </w:rPr>
              <w:t>11.2.6. jeigu Tiekėjas daugiau kaip 2 (du) kartus dėl savo kaltės pristato Prekes, kurios neatitinka Sutartyje nustatytų reikalavimų Prekėms bei kuriomis pasinaudodamas Pirkėjas negali atlikti tyrimų</w:t>
            </w:r>
            <w:r w:rsidR="00AC3F5D">
              <w:rPr>
                <w:color w:val="000000" w:themeColor="text1"/>
                <w:kern w:val="2"/>
                <w:szCs w:val="24"/>
              </w:rPr>
              <w:t>,</w:t>
            </w:r>
            <w:r w:rsidRPr="00976D57">
              <w:rPr>
                <w:color w:val="000000" w:themeColor="text1"/>
                <w:kern w:val="2"/>
                <w:szCs w:val="24"/>
              </w:rPr>
              <w:t xml:space="preserve"> ir per 4.1 punkte nurodytą terminą nepakeičia jų kitomis Sutarties nustatytus reikalavimus atitinkančiomis prekėmis; </w:t>
            </w:r>
          </w:p>
          <w:p w14:paraId="1B16CB2E" w14:textId="77777777" w:rsidR="00C44461" w:rsidRPr="00976D57" w:rsidRDefault="00C44461" w:rsidP="6AAE4393">
            <w:pPr>
              <w:rPr>
                <w:color w:val="000000" w:themeColor="text1"/>
                <w:kern w:val="2"/>
              </w:rPr>
            </w:pPr>
            <w:r w:rsidRPr="6AAE4393">
              <w:rPr>
                <w:color w:val="000000" w:themeColor="text1"/>
                <w:kern w:val="2"/>
              </w:rPr>
              <w:t>11.2.7.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7FDA3575" w14:textId="6AAFF3FF" w:rsidR="005A5832" w:rsidRDefault="00A734BF">
            <w:pPr>
              <w:spacing w:line="257" w:lineRule="auto"/>
              <w:rPr>
                <w:rFonts w:eastAsia="Arial"/>
                <w:color w:val="000000" w:themeColor="text1"/>
                <w:kern w:val="2"/>
                <w:szCs w:val="24"/>
              </w:rPr>
            </w:pPr>
            <w:r w:rsidRPr="00976D57">
              <w:rPr>
                <w:rFonts w:eastAsia="Arial"/>
                <w:color w:val="000000" w:themeColor="text1"/>
                <w:kern w:val="2"/>
                <w:szCs w:val="24"/>
              </w:rPr>
              <w:t>11.2.8. jeigu Tiekėjas pažeidžia šios Sutarties nuostatas, reglamentuojančias konkurenciją, intelektinės nuosavybės ar konfidencialios informacijos valdymą. </w:t>
            </w:r>
          </w:p>
          <w:p w14:paraId="395511AF" w14:textId="77777777" w:rsidR="00864256" w:rsidRDefault="00864256">
            <w:pPr>
              <w:spacing w:line="257" w:lineRule="auto"/>
              <w:rPr>
                <w:color w:val="000000" w:themeColor="text1"/>
                <w:kern w:val="2"/>
              </w:rPr>
            </w:pPr>
            <w:r w:rsidRPr="00701FB7">
              <w:rPr>
                <w:color w:val="000000" w:themeColor="text1"/>
                <w:kern w:val="2"/>
              </w:rPr>
              <w:t>11.2.</w:t>
            </w:r>
            <w:r w:rsidR="004129F8">
              <w:rPr>
                <w:color w:val="000000" w:themeColor="text1"/>
                <w:kern w:val="2"/>
              </w:rPr>
              <w:t>9</w:t>
            </w:r>
            <w:r w:rsidRPr="00701FB7">
              <w:rPr>
                <w:color w:val="000000" w:themeColor="text1"/>
                <w:kern w:val="2"/>
              </w:rPr>
              <w:t>. Tiekėjas pažeidžia Bendrųjų sąlygų nuostatas dėl Sutarties vykdymui pasitelkiamų naujų subtiekėjų ir (ar specialistų) / esamų subtiekėjų ir (ar) specialistų keitimo. </w:t>
            </w:r>
          </w:p>
          <w:p w14:paraId="7FA10E06" w14:textId="050B8EF4" w:rsidR="00467C0B" w:rsidRPr="00976D57" w:rsidRDefault="00467C0B">
            <w:pPr>
              <w:spacing w:line="257" w:lineRule="auto"/>
              <w:rPr>
                <w:rFonts w:eastAsia="Arial"/>
                <w:color w:val="000000" w:themeColor="text1"/>
                <w:kern w:val="2"/>
                <w:szCs w:val="24"/>
              </w:rPr>
            </w:pPr>
          </w:p>
        </w:tc>
      </w:tr>
      <w:tr w:rsidR="005A5832" w14:paraId="209737D9" w14:textId="77777777" w:rsidTr="6AAE4393">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6AAE4393">
        <w:trPr>
          <w:trHeight w:val="300"/>
        </w:trPr>
        <w:tc>
          <w:tcPr>
            <w:tcW w:w="2532" w:type="dxa"/>
          </w:tcPr>
          <w:p w14:paraId="64463BB3"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756D20E2" w14:textId="09480D1B"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76D5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B2AF1" w:rsidRPr="00976D57">
              <w:rPr>
                <w:color w:val="000000" w:themeColor="text1"/>
                <w:kern w:val="2"/>
                <w:szCs w:val="24"/>
                <w:shd w:val="clear" w:color="auto" w:fill="FFFFFF"/>
              </w:rPr>
              <w:t>4.4.4.1. ir 4.4.4.4.</w:t>
            </w:r>
            <w:r w:rsidRPr="00976D57">
              <w:rPr>
                <w:color w:val="000000" w:themeColor="text1"/>
                <w:kern w:val="2"/>
                <w:szCs w:val="24"/>
                <w:shd w:val="clear" w:color="auto" w:fill="FFFFFF"/>
              </w:rPr>
              <w:t xml:space="preserve"> </w:t>
            </w:r>
            <w:r>
              <w:rPr>
                <w:color w:val="000000"/>
                <w:kern w:val="2"/>
                <w:szCs w:val="24"/>
                <w:shd w:val="clear" w:color="auto" w:fill="FFFFFF"/>
              </w:rPr>
              <w:t>papunkči</w:t>
            </w:r>
            <w:r w:rsidR="00412415">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2D3BFFBF" w14:textId="77777777" w:rsidTr="6AAE4393">
        <w:trPr>
          <w:trHeight w:val="300"/>
        </w:trPr>
        <w:tc>
          <w:tcPr>
            <w:tcW w:w="2532"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3D16D80" w14:textId="77777777" w:rsidR="008C5462" w:rsidRPr="00976D57" w:rsidRDefault="008C5462" w:rsidP="008C5462">
            <w:pPr>
              <w:rPr>
                <w:color w:val="000000" w:themeColor="text1"/>
                <w:kern w:val="2"/>
                <w:szCs w:val="24"/>
              </w:rPr>
            </w:pPr>
            <w:r w:rsidRPr="00976D57">
              <w:rPr>
                <w:color w:val="000000" w:themeColor="text1"/>
                <w:kern w:val="2"/>
                <w:szCs w:val="24"/>
              </w:rPr>
              <w:t>12.2.1.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76D57">
              <w:rPr>
                <w:color w:val="000000" w:themeColor="text1"/>
                <w:kern w:val="2"/>
                <w:szCs w:val="24"/>
              </w:rPr>
              <w:t>perdirbamumą</w:t>
            </w:r>
            <w:proofErr w:type="spellEnd"/>
            <w:r w:rsidRPr="00976D57">
              <w:rPr>
                <w:color w:val="000000" w:themeColor="text1"/>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4549472" w14:textId="77777777" w:rsidR="008C5462" w:rsidRPr="00976D57" w:rsidRDefault="008C5462" w:rsidP="008C5462">
            <w:pPr>
              <w:rPr>
                <w:color w:val="000000" w:themeColor="text1"/>
                <w:kern w:val="2"/>
                <w:szCs w:val="24"/>
              </w:rPr>
            </w:pPr>
          </w:p>
          <w:p w14:paraId="50AD8E61" w14:textId="635D8A79" w:rsidR="005A5832" w:rsidRPr="00976D57" w:rsidRDefault="008C5462">
            <w:pPr>
              <w:rPr>
                <w:color w:val="000000" w:themeColor="text1"/>
                <w:szCs w:val="24"/>
              </w:rPr>
            </w:pPr>
            <w:r w:rsidRPr="00976D57">
              <w:rPr>
                <w:color w:val="000000" w:themeColor="text1"/>
                <w:kern w:val="2"/>
                <w:szCs w:val="24"/>
              </w:rPr>
              <w:t>12.2.2. Tiekėjas turi numatyti Įrangos pakartotinio naudojimo ir (ar) perdirbimo tvarką ir (ar) įrangos, kurios eksploatavimo laikas pasibaigė, komponentų atrankinį apdorojimą pagal 2012 m. liepos 4 d. Europos Parlamento ir Tarybos direktyvos 2012/19/ES dėl elektros ir elektroninės įrangos atliekų (nauja redakcija) VII priedą „8 straipsnio 2 dalyje nurodytas EEĮ atliekų medžiagų ir komponentų atrankinis apdorojimas“ ir (ar) komponentų perdirbimą, siekiant gauti svarbiausių žaliavų. Ši tvarka turi apimti: rinkimo; konfidencialaus duomenų tvarkymo ir saugaus duomenų ištrynimo; funkcinių bandymų, techninės priežiūros, remonto ir atnaujinimo, siekiant paruošti produktus naudoti pakartotinai; pakartotinai naudoti skirtų produktų perpardavimo; komponentų išmontavimo, kad būtų galima naudoti pakartotinai, perdirbti, reikalavimus. Tiekėjas patiekdamas Įrangą Pirkėjui, pateikia techninius dokumentus, kuriuose pateikiama informacija apie duomenų saugojimo, įrangos paruošimo naudoti pakartotinai, perpardavimo naudoti pakartotinai ir perdirbimo (šalinimo) tvarką.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A5832" w14:paraId="43EDC67D" w14:textId="77777777" w:rsidTr="6AAE4393">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6BF756C4" w:rsidR="005A5832" w:rsidRDefault="006F6BE4">
            <w:pPr>
              <w:rPr>
                <w:szCs w:val="24"/>
              </w:rPr>
            </w:pPr>
            <w:r w:rsidRPr="00976D57">
              <w:rPr>
                <w:color w:val="000000" w:themeColor="text1"/>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w:t>
            </w:r>
            <w:r w:rsidRPr="00976D57">
              <w:rPr>
                <w:color w:val="000000" w:themeColor="text1"/>
                <w:kern w:val="2"/>
                <w:szCs w:val="24"/>
              </w:rPr>
              <w:lastRenderedPageBreak/>
              <w:t>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5A5832" w14:paraId="40C5E75C" w14:textId="77777777" w:rsidTr="6AAE4393">
        <w:trPr>
          <w:trHeight w:val="300"/>
        </w:trPr>
        <w:tc>
          <w:tcPr>
            <w:tcW w:w="2532"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7337DEFE" w:rsidR="005A5832" w:rsidRPr="0046128A" w:rsidRDefault="000E1261">
            <w:pPr>
              <w:rPr>
                <w:color w:val="000000" w:themeColor="text1"/>
                <w:kern w:val="2"/>
                <w:szCs w:val="24"/>
              </w:rPr>
            </w:pPr>
            <w:r w:rsidRPr="0046128A">
              <w:rPr>
                <w:color w:val="000000" w:themeColor="text1"/>
                <w:kern w:val="2"/>
                <w:szCs w:val="24"/>
              </w:rPr>
              <w:t>Tiekėjas vykdydamas Pirkėjo personalui mokymus dirbti su Įranga, nurodytus 4.1.3 punkte, 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 </w:t>
            </w:r>
            <w:r w:rsidRPr="0046128A" w:rsidDel="006F6BE4">
              <w:rPr>
                <w:color w:val="000000" w:themeColor="text1"/>
                <w:kern w:val="2"/>
                <w:szCs w:val="24"/>
              </w:rPr>
              <w:t xml:space="preserve"> </w:t>
            </w:r>
          </w:p>
        </w:tc>
      </w:tr>
      <w:tr w:rsidR="005A5832" w14:paraId="288443BA" w14:textId="77777777" w:rsidTr="6AAE4393">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6ABD38AE" w:rsidR="005A5832" w:rsidRDefault="005A5832">
            <w:pPr>
              <w:rPr>
                <w:color w:val="0070C0"/>
                <w:kern w:val="2"/>
                <w:szCs w:val="24"/>
              </w:rPr>
            </w:pPr>
          </w:p>
        </w:tc>
      </w:tr>
      <w:tr w:rsidR="005A5832" w14:paraId="66667DA7" w14:textId="77777777" w:rsidTr="6AAE4393">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6AAE4393">
        <w:trPr>
          <w:trHeight w:val="300"/>
        </w:trPr>
        <w:tc>
          <w:tcPr>
            <w:tcW w:w="2532"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5243560" w14:textId="77777777" w:rsidR="00007B98" w:rsidRPr="00007B98" w:rsidRDefault="00007B98" w:rsidP="00007B98">
            <w:pPr>
              <w:pStyle w:val="prastasiniatinklio"/>
              <w:rPr>
                <w:color w:val="000000"/>
              </w:rPr>
            </w:pPr>
            <w:r w:rsidRPr="00007B98">
              <w:rPr>
                <w:color w:val="000000"/>
              </w:rPr>
              <w:t>Šalys susitaria pakeisti nurodytus Sutarties Bendrųjų sąlygų punktus ir išdėstyti juos nauja redakcija: </w:t>
            </w:r>
          </w:p>
          <w:p w14:paraId="692082F5" w14:textId="77777777" w:rsidR="00007B98" w:rsidRPr="00007B98" w:rsidRDefault="00007B98" w:rsidP="00007B98">
            <w:pPr>
              <w:pStyle w:val="prastasiniatinklio"/>
              <w:rPr>
                <w:color w:val="000000"/>
              </w:rPr>
            </w:pPr>
            <w:r w:rsidRPr="00007B98">
              <w:rPr>
                <w:color w:val="000000"/>
              </w:rPr>
              <w:t>1. Bendrųjų sąlygų 1.1.1.10 punktą išdėstyti nauja redakcija:  </w:t>
            </w:r>
          </w:p>
          <w:p w14:paraId="1F4CDE1A" w14:textId="77777777" w:rsidR="00007B98" w:rsidRPr="00007B98" w:rsidRDefault="00007B98" w:rsidP="00007B98">
            <w:pPr>
              <w:pStyle w:val="prastasiniatinklio"/>
              <w:rPr>
                <w:color w:val="000000"/>
              </w:rPr>
            </w:pPr>
            <w:r w:rsidRPr="00007B98">
              <w:rPr>
                <w:color w:val="000000"/>
              </w:rPr>
              <w:t>„1.1.1.10. Sutarties kaina – galima pagal Sutartį Tiekėjui mokėtina maksimali suma, įskaitant vertes, galinčias atsirasti dėl Sutarties atnaujinimo galimybių, taip pat visus privalomus mokesčius ir išlaidas;“. </w:t>
            </w:r>
          </w:p>
          <w:p w14:paraId="62F150E7" w14:textId="77777777" w:rsidR="00007B98" w:rsidRPr="00007B98" w:rsidRDefault="00007B98" w:rsidP="00007B98">
            <w:pPr>
              <w:pStyle w:val="prastasiniatinklio"/>
              <w:rPr>
                <w:color w:val="000000"/>
              </w:rPr>
            </w:pPr>
            <w:r w:rsidRPr="00007B98">
              <w:rPr>
                <w:color w:val="000000"/>
              </w:rPr>
              <w:t>2. Bendrųjų sąlygų 1.3.1 punkte vietoj žodžio „eilės“ rašyti žodį „viršenybės“ ir šį 1.3.1 punktą iki dvitaškio išdėstyti taip: </w:t>
            </w:r>
          </w:p>
          <w:p w14:paraId="5EB9965E" w14:textId="77777777" w:rsidR="00007B98" w:rsidRPr="00007B98" w:rsidRDefault="00007B98" w:rsidP="00007B98">
            <w:pPr>
              <w:pStyle w:val="prastasiniatinklio"/>
              <w:rPr>
                <w:color w:val="000000"/>
              </w:rPr>
            </w:pPr>
            <w:r w:rsidRPr="00007B98">
              <w:rPr>
                <w:color w:val="000000"/>
              </w:rPr>
              <w:t xml:space="preserve">„1.3.1. Sutartį sudarantys dokumentai turi būti suprantami kaip papildantys vienas kitą. Bet kokio Sutarties dokumentų sąlygų neatitikimo ar neaiškumo </w:t>
            </w:r>
            <w:r w:rsidRPr="00007B98">
              <w:rPr>
                <w:color w:val="000000"/>
              </w:rPr>
              <w:lastRenderedPageBreak/>
              <w:t>atveju, toks neatitikimas ar neaiškumas pašalinamas dokumentus aiškinant tokia viršenybės tvarka:“. </w:t>
            </w:r>
          </w:p>
          <w:p w14:paraId="10CA75EF" w14:textId="77777777" w:rsidR="00007B98" w:rsidRPr="00007B98" w:rsidRDefault="00007B98" w:rsidP="00007B98">
            <w:pPr>
              <w:pStyle w:val="prastasiniatinklio"/>
              <w:rPr>
                <w:color w:val="000000"/>
              </w:rPr>
            </w:pPr>
            <w:r w:rsidRPr="00007B98">
              <w:rPr>
                <w:color w:val="000000"/>
              </w:rPr>
              <w:t>3. Bendrųjų sąlygų 3.1.1.2 punktą išdėstyti nauja redakcija:  </w:t>
            </w:r>
          </w:p>
          <w:p w14:paraId="421B06E0" w14:textId="77777777" w:rsidR="00007B98" w:rsidRPr="00007B98" w:rsidRDefault="00007B98" w:rsidP="00007B98">
            <w:pPr>
              <w:pStyle w:val="prastasiniatinklio"/>
              <w:rPr>
                <w:color w:val="000000"/>
              </w:rPr>
            </w:pPr>
            <w:r w:rsidRPr="00007B98">
              <w:rPr>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 </w:t>
            </w:r>
          </w:p>
          <w:p w14:paraId="21E389EE" w14:textId="77777777" w:rsidR="00007B98" w:rsidRPr="00007B98" w:rsidRDefault="00007B98" w:rsidP="00007B98">
            <w:pPr>
              <w:pStyle w:val="prastasiniatinklio"/>
              <w:rPr>
                <w:color w:val="000000"/>
              </w:rPr>
            </w:pPr>
            <w:r w:rsidRPr="00007B98">
              <w:rPr>
                <w:color w:val="000000"/>
              </w:rPr>
              <w:t>4. Bendrųjų sąlygų 12.2.1 punktą su papunkčiais išdėstyti nauja redakcija:  </w:t>
            </w:r>
          </w:p>
          <w:p w14:paraId="312F3F09" w14:textId="77777777" w:rsidR="00007B98" w:rsidRPr="00007B98" w:rsidRDefault="00007B98" w:rsidP="00007B98">
            <w:pPr>
              <w:pStyle w:val="prastasiniatinklio"/>
              <w:rPr>
                <w:color w:val="000000"/>
              </w:rPr>
            </w:pPr>
            <w:r w:rsidRPr="00007B98">
              <w:rPr>
                <w:color w:val="000000"/>
              </w:rPr>
              <w:t>„12.2.1. Tiekėjas išrašo Sąskaitą tik Šalims pasirašius Prekių perdavimo–priėmimo aktą, jeigu kitaip nenumatyta Specialiosiose sąlygose: </w:t>
            </w:r>
          </w:p>
          <w:p w14:paraId="7C92125C" w14:textId="77777777" w:rsidR="00007B98" w:rsidRPr="00007B98" w:rsidRDefault="00007B98" w:rsidP="00007B98">
            <w:pPr>
              <w:pStyle w:val="prastasiniatinklio"/>
              <w:rPr>
                <w:color w:val="000000"/>
              </w:rPr>
            </w:pPr>
            <w:r w:rsidRPr="00007B98">
              <w:rPr>
                <w:color w:val="000000"/>
              </w:rPr>
              <w:t>Sąskaitos priimamos ir apdorojamos vadovaujantis Lietuvos Respublikos finansinės apskaitos įstatymo 6 straipsnio 4 dalimi, išskyrus Viešųjų pirkimų įstatymo 22 straipsnio 12 dalyje nustatytus atvejus“. </w:t>
            </w:r>
          </w:p>
          <w:p w14:paraId="7A563AFD" w14:textId="11A0CCFF" w:rsidR="00CA2E95" w:rsidRPr="00976D57" w:rsidRDefault="00CA2E95">
            <w:pPr>
              <w:pStyle w:val="prastasiniatinklio"/>
            </w:pPr>
            <w:r w:rsidRPr="00976D57">
              <w:t>5</w:t>
            </w:r>
            <w:r w:rsidR="008F66A6" w:rsidRPr="00CE1EEF">
              <w:t>. Bendrųjų sąlygų 12.2.2 punktą išdėstyti nauja redakcija:</w:t>
            </w:r>
          </w:p>
          <w:p w14:paraId="079425D8" w14:textId="4FD18B71" w:rsidR="008F66A6" w:rsidRDefault="008F66A6" w:rsidP="00976D57">
            <w:pPr>
              <w:pStyle w:val="prastasiniatinklio"/>
            </w:pPr>
            <w:r w:rsidRPr="00CE1EEF">
              <w:t xml:space="preserve">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0E4FF98" w:rsidR="35F82B2D" w:rsidRPr="00976D57" w:rsidRDefault="00CF2B75" w:rsidP="00976D57">
            <w:pPr>
              <w:pStyle w:val="prastasiniatinklio"/>
              <w:rPr>
                <w:color w:val="000000" w:themeColor="text1"/>
              </w:rPr>
            </w:pPr>
            <w:r>
              <w:rPr>
                <w:color w:val="000000" w:themeColor="text1"/>
              </w:rPr>
              <w:t>6</w:t>
            </w:r>
            <w:r w:rsidR="35F82B2D" w:rsidRPr="00976D57">
              <w:rPr>
                <w:color w:val="000000" w:themeColor="text1"/>
              </w:rPr>
              <w:t>. Bendrųjų sąlygų 12.3.2 punktą išdėstyti nauja redakcija:</w:t>
            </w:r>
          </w:p>
          <w:p w14:paraId="66769BC9" w14:textId="4C2E4375" w:rsidR="35F82B2D" w:rsidRPr="00976D57" w:rsidRDefault="35F82B2D" w:rsidP="00976D57">
            <w:pPr>
              <w:pStyle w:val="prastasiniatinklio"/>
              <w:rPr>
                <w:color w:val="000000" w:themeColor="text1"/>
              </w:rPr>
            </w:pPr>
            <w:r w:rsidRPr="00976D57">
              <w:rPr>
                <w:color w:val="000000" w:themeColor="text1"/>
              </w:rPr>
              <w:t>„12.3.2. Pirkėjas turi teisę Tiekėj</w:t>
            </w:r>
            <w:r w:rsidR="00BE624F" w:rsidRPr="00976D57">
              <w:rPr>
                <w:color w:val="000000" w:themeColor="text1"/>
              </w:rPr>
              <w:t>o</w:t>
            </w:r>
            <w:r w:rsidRPr="00976D57">
              <w:rPr>
                <w:color w:val="000000" w:themeColor="text1"/>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25DEC628" w:rsidR="008C7A54" w:rsidRDefault="00CF2B75" w:rsidP="00976D57">
            <w:pPr>
              <w:pStyle w:val="prastasiniatinklio"/>
              <w:rPr>
                <w:color w:val="000000"/>
              </w:rPr>
            </w:pPr>
            <w:r w:rsidRPr="00976D57">
              <w:rPr>
                <w:color w:val="000000" w:themeColor="text1"/>
              </w:rPr>
              <w:t>7</w:t>
            </w:r>
            <w:r w:rsidR="008C7A54" w:rsidRPr="00CF2B75">
              <w:rPr>
                <w:color w:val="000000" w:themeColor="text1"/>
              </w:rPr>
              <w:t xml:space="preserve">. </w:t>
            </w:r>
            <w:r w:rsidR="008C7A54" w:rsidRPr="2B9AFFE5">
              <w:rPr>
                <w:color w:val="000000" w:themeColor="text1"/>
              </w:rPr>
              <w:t>Bendrųjų sąlygų 15.3 punktą išdėstyti nauja redakcija:</w:t>
            </w:r>
          </w:p>
          <w:p w14:paraId="407BC984" w14:textId="371C5636" w:rsidR="008C7A54" w:rsidRDefault="008C7A54" w:rsidP="00976D57">
            <w:pPr>
              <w:pStyle w:val="prastasiniatinklio"/>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6AAE4393">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lastRenderedPageBreak/>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6AAE4393">
        <w:trPr>
          <w:trHeight w:val="300"/>
        </w:trPr>
        <w:tc>
          <w:tcPr>
            <w:tcW w:w="2532" w:type="dxa"/>
          </w:tcPr>
          <w:p w14:paraId="417F5586" w14:textId="77777777" w:rsidR="008C7A54" w:rsidRDefault="008C7A54" w:rsidP="008C7A54">
            <w:pPr>
              <w:rPr>
                <w:b/>
                <w:bCs/>
                <w:kern w:val="2"/>
                <w:szCs w:val="24"/>
              </w:rPr>
            </w:pPr>
            <w:r>
              <w:rPr>
                <w:b/>
                <w:bCs/>
                <w:kern w:val="2"/>
                <w:szCs w:val="24"/>
              </w:rPr>
              <w:lastRenderedPageBreak/>
              <w:t>13.3.</w:t>
            </w:r>
          </w:p>
        </w:tc>
        <w:tc>
          <w:tcPr>
            <w:tcW w:w="7003" w:type="dxa"/>
            <w:gridSpan w:val="3"/>
          </w:tcPr>
          <w:p w14:paraId="33F4E9AE" w14:textId="07F3694C"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6AAE4393">
        <w:trPr>
          <w:trHeight w:val="300"/>
        </w:trPr>
        <w:tc>
          <w:tcPr>
            <w:tcW w:w="2532" w:type="dxa"/>
          </w:tcPr>
          <w:p w14:paraId="2D66BFCC" w14:textId="77777777" w:rsidR="008C7A54" w:rsidRDefault="008C7A54" w:rsidP="008C7A54">
            <w:pPr>
              <w:rPr>
                <w:b/>
                <w:bCs/>
                <w:kern w:val="2"/>
                <w:szCs w:val="24"/>
              </w:rPr>
            </w:pPr>
            <w:r>
              <w:rPr>
                <w:b/>
                <w:bCs/>
                <w:kern w:val="2"/>
                <w:szCs w:val="24"/>
              </w:rPr>
              <w:t>13.4.</w:t>
            </w:r>
          </w:p>
        </w:tc>
        <w:tc>
          <w:tcPr>
            <w:tcW w:w="7003" w:type="dxa"/>
            <w:gridSpan w:val="3"/>
          </w:tcPr>
          <w:p w14:paraId="6DAA9065" w14:textId="741277B8" w:rsidR="008C7A54" w:rsidRDefault="00331B49" w:rsidP="00331B49">
            <w:pPr>
              <w:rPr>
                <w:color w:val="0070C0"/>
                <w:kern w:val="2"/>
                <w:szCs w:val="24"/>
              </w:rPr>
            </w:pPr>
            <w:r w:rsidRPr="00976D57">
              <w:rPr>
                <w:color w:val="000000" w:themeColor="text1"/>
                <w:kern w:val="2"/>
                <w:szCs w:val="24"/>
              </w:rPr>
              <w:t>-</w:t>
            </w:r>
          </w:p>
        </w:tc>
      </w:tr>
      <w:tr w:rsidR="008C7A54" w14:paraId="72498CBC" w14:textId="77777777" w:rsidTr="6AAE4393">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6AAE4393">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6AAE4393">
        <w:trPr>
          <w:trHeight w:val="300"/>
        </w:trPr>
        <w:tc>
          <w:tcPr>
            <w:tcW w:w="2532" w:type="dxa"/>
          </w:tcPr>
          <w:p w14:paraId="2A43BB79" w14:textId="559AE24F" w:rsidR="008C7A54" w:rsidRDefault="008C7A54" w:rsidP="008C7A54">
            <w:pPr>
              <w:jc w:val="center"/>
              <w:rPr>
                <w:b/>
                <w:bCs/>
                <w:kern w:val="2"/>
                <w:szCs w:val="24"/>
              </w:rPr>
            </w:pPr>
            <w:r>
              <w:rPr>
                <w:b/>
                <w:bCs/>
                <w:kern w:val="2"/>
                <w:szCs w:val="24"/>
              </w:rPr>
              <w:t>14.1. Priedas Nr. 1</w:t>
            </w:r>
            <w:r w:rsidR="00F7493A">
              <w:rPr>
                <w:b/>
                <w:bCs/>
                <w:kern w:val="2"/>
                <w:szCs w:val="24"/>
              </w:rPr>
              <w:t>.1</w:t>
            </w:r>
          </w:p>
        </w:tc>
        <w:tc>
          <w:tcPr>
            <w:tcW w:w="7003" w:type="dxa"/>
            <w:gridSpan w:val="3"/>
          </w:tcPr>
          <w:p w14:paraId="037BD2F9" w14:textId="7749EAA2" w:rsidR="008C7A54" w:rsidRPr="00F7493A" w:rsidRDefault="00F7493A" w:rsidP="00C91E30">
            <w:pPr>
              <w:tabs>
                <w:tab w:val="left" w:pos="1279"/>
              </w:tabs>
              <w:rPr>
                <w:b/>
                <w:bCs/>
                <w:kern w:val="2"/>
                <w:szCs w:val="24"/>
              </w:rPr>
            </w:pPr>
            <w:r w:rsidRPr="00F7493A">
              <w:rPr>
                <w:b/>
                <w:bCs/>
                <w:color w:val="000000"/>
                <w:kern w:val="2"/>
                <w:szCs w:val="24"/>
              </w:rPr>
              <w:t>Tyrimų, reagentų ir papildomų priemonių techninė specifikacija</w:t>
            </w:r>
          </w:p>
        </w:tc>
      </w:tr>
      <w:tr w:rsidR="008C7A54" w14:paraId="77AB8BE7" w14:textId="77777777" w:rsidTr="6AAE4393">
        <w:trPr>
          <w:trHeight w:val="300"/>
        </w:trPr>
        <w:tc>
          <w:tcPr>
            <w:tcW w:w="2532" w:type="dxa"/>
          </w:tcPr>
          <w:p w14:paraId="3D34F9D1" w14:textId="4F33C3C0" w:rsidR="008C7A54" w:rsidRDefault="008C7A54" w:rsidP="008C7A54">
            <w:pPr>
              <w:jc w:val="center"/>
              <w:rPr>
                <w:b/>
                <w:bCs/>
                <w:kern w:val="2"/>
                <w:szCs w:val="24"/>
              </w:rPr>
            </w:pPr>
            <w:r>
              <w:rPr>
                <w:b/>
                <w:bCs/>
                <w:kern w:val="2"/>
                <w:szCs w:val="24"/>
              </w:rPr>
              <w:t xml:space="preserve">14.2. Priedas Nr. </w:t>
            </w:r>
            <w:r w:rsidR="00F7493A">
              <w:rPr>
                <w:b/>
                <w:bCs/>
                <w:kern w:val="2"/>
                <w:szCs w:val="24"/>
              </w:rPr>
              <w:t>1.</w:t>
            </w:r>
            <w:r>
              <w:rPr>
                <w:b/>
                <w:bCs/>
                <w:kern w:val="2"/>
                <w:szCs w:val="24"/>
              </w:rPr>
              <w:t>2</w:t>
            </w:r>
          </w:p>
        </w:tc>
        <w:tc>
          <w:tcPr>
            <w:tcW w:w="7003" w:type="dxa"/>
            <w:gridSpan w:val="3"/>
          </w:tcPr>
          <w:p w14:paraId="3460911B" w14:textId="1DA04191" w:rsidR="008C7A54" w:rsidRPr="004D4588" w:rsidRDefault="004D4588" w:rsidP="004D4588">
            <w:pPr>
              <w:rPr>
                <w:b/>
                <w:bCs/>
                <w:kern w:val="2"/>
                <w:szCs w:val="24"/>
              </w:rPr>
            </w:pPr>
            <w:r w:rsidRPr="004D4588">
              <w:rPr>
                <w:b/>
                <w:bCs/>
                <w:color w:val="000000"/>
                <w:kern w:val="2"/>
                <w:szCs w:val="24"/>
              </w:rPr>
              <w:t>Sistemos molekulinių tyrimų atlikimui techninė specifikacija</w:t>
            </w:r>
          </w:p>
        </w:tc>
      </w:tr>
      <w:tr w:rsidR="008C7A54" w14:paraId="35169698" w14:textId="77777777" w:rsidTr="6AAE4393">
        <w:trPr>
          <w:trHeight w:val="300"/>
        </w:trPr>
        <w:tc>
          <w:tcPr>
            <w:tcW w:w="2532" w:type="dxa"/>
          </w:tcPr>
          <w:p w14:paraId="0B23079F" w14:textId="08D0C38B" w:rsidR="008C7A54" w:rsidRDefault="008C7A54" w:rsidP="008C7A54">
            <w:pPr>
              <w:jc w:val="center"/>
              <w:rPr>
                <w:b/>
                <w:bCs/>
                <w:kern w:val="2"/>
                <w:szCs w:val="24"/>
              </w:rPr>
            </w:pPr>
            <w:r>
              <w:rPr>
                <w:b/>
                <w:bCs/>
                <w:kern w:val="2"/>
                <w:szCs w:val="24"/>
              </w:rPr>
              <w:t xml:space="preserve">14.3. Priedas Nr. </w:t>
            </w:r>
            <w:r w:rsidR="00F7493A">
              <w:rPr>
                <w:b/>
                <w:bCs/>
                <w:kern w:val="2"/>
                <w:szCs w:val="24"/>
              </w:rPr>
              <w:t>2</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6AAE4393">
        <w:trPr>
          <w:trHeight w:val="300"/>
        </w:trPr>
        <w:tc>
          <w:tcPr>
            <w:tcW w:w="2532" w:type="dxa"/>
          </w:tcPr>
          <w:p w14:paraId="3E9C1B03" w14:textId="780576BD" w:rsidR="008C7A54" w:rsidRDefault="008C7A54" w:rsidP="008C7A54">
            <w:pPr>
              <w:jc w:val="center"/>
              <w:rPr>
                <w:b/>
                <w:bCs/>
                <w:kern w:val="2"/>
                <w:szCs w:val="24"/>
              </w:rPr>
            </w:pPr>
            <w:r>
              <w:rPr>
                <w:b/>
                <w:bCs/>
                <w:kern w:val="2"/>
                <w:szCs w:val="24"/>
              </w:rPr>
              <w:t xml:space="preserve">14.4. Priedas Nr. </w:t>
            </w:r>
            <w:r w:rsidR="00F7493A">
              <w:rPr>
                <w:b/>
                <w:bCs/>
                <w:kern w:val="2"/>
                <w:szCs w:val="24"/>
              </w:rPr>
              <w:t>3</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6AAE4393">
        <w:trPr>
          <w:trHeight w:val="300"/>
        </w:trPr>
        <w:tc>
          <w:tcPr>
            <w:tcW w:w="2532" w:type="dxa"/>
          </w:tcPr>
          <w:p w14:paraId="22C1A3F2" w14:textId="6A7F378C" w:rsidR="008C7A54" w:rsidRDefault="008C7A54" w:rsidP="008C7A54">
            <w:pPr>
              <w:jc w:val="center"/>
              <w:rPr>
                <w:b/>
                <w:bCs/>
                <w:kern w:val="2"/>
                <w:szCs w:val="24"/>
              </w:rPr>
            </w:pPr>
            <w:r>
              <w:rPr>
                <w:b/>
                <w:bCs/>
                <w:kern w:val="2"/>
                <w:szCs w:val="24"/>
              </w:rPr>
              <w:t xml:space="preserve">14.5. Priedas Nr. </w:t>
            </w:r>
            <w:r w:rsidR="00F7493A">
              <w:rPr>
                <w:b/>
                <w:bCs/>
                <w:kern w:val="2"/>
                <w:szCs w:val="24"/>
              </w:rPr>
              <w:t>4</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6AAE4393">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6AAE4393">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6AAE4393">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6AAE4393">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04A4" w14:textId="77777777" w:rsidR="00A3304A" w:rsidRDefault="00A3304A">
      <w:pPr>
        <w:rPr>
          <w:kern w:val="2"/>
          <w:sz w:val="22"/>
          <w:szCs w:val="22"/>
          <w:lang w:val="en-US"/>
        </w:rPr>
      </w:pPr>
      <w:r>
        <w:rPr>
          <w:kern w:val="2"/>
          <w:sz w:val="22"/>
          <w:szCs w:val="22"/>
          <w:lang w:val="en-US"/>
        </w:rPr>
        <w:separator/>
      </w:r>
    </w:p>
  </w:endnote>
  <w:endnote w:type="continuationSeparator" w:id="0">
    <w:p w14:paraId="27099471" w14:textId="77777777" w:rsidR="00A3304A" w:rsidRDefault="00A3304A">
      <w:pPr>
        <w:rPr>
          <w:kern w:val="2"/>
          <w:sz w:val="22"/>
          <w:szCs w:val="22"/>
          <w:lang w:val="en-US"/>
        </w:rPr>
      </w:pPr>
      <w:r>
        <w:rPr>
          <w:kern w:val="2"/>
          <w:sz w:val="22"/>
          <w:szCs w:val="22"/>
          <w:lang w:val="en-US"/>
        </w:rPr>
        <w:continuationSeparator/>
      </w:r>
    </w:p>
  </w:endnote>
  <w:endnote w:type="continuationNotice" w:id="1">
    <w:p w14:paraId="0215BF8F" w14:textId="77777777" w:rsidR="00A3304A" w:rsidRDefault="00A330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D02F" w14:textId="77777777" w:rsidR="00A3304A" w:rsidRDefault="00A3304A">
      <w:pPr>
        <w:rPr>
          <w:kern w:val="2"/>
          <w:sz w:val="22"/>
          <w:szCs w:val="22"/>
          <w:lang w:val="en-US"/>
        </w:rPr>
      </w:pPr>
      <w:r>
        <w:rPr>
          <w:kern w:val="2"/>
          <w:sz w:val="22"/>
          <w:szCs w:val="22"/>
          <w:lang w:val="en-US"/>
        </w:rPr>
        <w:separator/>
      </w:r>
    </w:p>
  </w:footnote>
  <w:footnote w:type="continuationSeparator" w:id="0">
    <w:p w14:paraId="32A5EEC6" w14:textId="77777777" w:rsidR="00A3304A" w:rsidRDefault="00A3304A">
      <w:pPr>
        <w:rPr>
          <w:kern w:val="2"/>
          <w:sz w:val="22"/>
          <w:szCs w:val="22"/>
          <w:lang w:val="en-US"/>
        </w:rPr>
      </w:pPr>
      <w:r>
        <w:rPr>
          <w:kern w:val="2"/>
          <w:sz w:val="22"/>
          <w:szCs w:val="22"/>
          <w:lang w:val="en-US"/>
        </w:rPr>
        <w:continuationSeparator/>
      </w:r>
    </w:p>
  </w:footnote>
  <w:footnote w:type="continuationNotice" w:id="1">
    <w:p w14:paraId="1C423551" w14:textId="77777777" w:rsidR="00A3304A" w:rsidRDefault="00A330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2C25"/>
    <w:multiLevelType w:val="multilevel"/>
    <w:tmpl w:val="93B0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82146C"/>
    <w:multiLevelType w:val="hybridMultilevel"/>
    <w:tmpl w:val="654ED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D403A7"/>
    <w:multiLevelType w:val="multilevel"/>
    <w:tmpl w:val="8CA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715830">
    <w:abstractNumId w:val="1"/>
  </w:num>
  <w:num w:numId="2" w16cid:durableId="540442115">
    <w:abstractNumId w:val="0"/>
  </w:num>
  <w:num w:numId="3" w16cid:durableId="1741513723">
    <w:abstractNumId w:val="3"/>
  </w:num>
  <w:num w:numId="4" w16cid:durableId="706294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B98"/>
    <w:rsid w:val="00012772"/>
    <w:rsid w:val="00014627"/>
    <w:rsid w:val="00020EEA"/>
    <w:rsid w:val="00025A6A"/>
    <w:rsid w:val="00025D6B"/>
    <w:rsid w:val="00035165"/>
    <w:rsid w:val="00035D8E"/>
    <w:rsid w:val="000419FC"/>
    <w:rsid w:val="00044D1C"/>
    <w:rsid w:val="0004725A"/>
    <w:rsid w:val="0004783F"/>
    <w:rsid w:val="00060498"/>
    <w:rsid w:val="00070942"/>
    <w:rsid w:val="00072A6A"/>
    <w:rsid w:val="00076E21"/>
    <w:rsid w:val="00077042"/>
    <w:rsid w:val="00082357"/>
    <w:rsid w:val="000844D1"/>
    <w:rsid w:val="00093FF9"/>
    <w:rsid w:val="000B0963"/>
    <w:rsid w:val="000B6202"/>
    <w:rsid w:val="000B6734"/>
    <w:rsid w:val="000C1178"/>
    <w:rsid w:val="000C2006"/>
    <w:rsid w:val="000C5ED9"/>
    <w:rsid w:val="000C60DB"/>
    <w:rsid w:val="000D04C8"/>
    <w:rsid w:val="000D743E"/>
    <w:rsid w:val="000E1261"/>
    <w:rsid w:val="000E1E66"/>
    <w:rsid w:val="000E3390"/>
    <w:rsid w:val="000F0085"/>
    <w:rsid w:val="001062D9"/>
    <w:rsid w:val="001122CF"/>
    <w:rsid w:val="001149A1"/>
    <w:rsid w:val="00114BD0"/>
    <w:rsid w:val="00114C31"/>
    <w:rsid w:val="001161F9"/>
    <w:rsid w:val="00117C63"/>
    <w:rsid w:val="00122D6C"/>
    <w:rsid w:val="00125612"/>
    <w:rsid w:val="001323F7"/>
    <w:rsid w:val="001377BB"/>
    <w:rsid w:val="00143207"/>
    <w:rsid w:val="00152E0A"/>
    <w:rsid w:val="00154FD0"/>
    <w:rsid w:val="00171732"/>
    <w:rsid w:val="00174021"/>
    <w:rsid w:val="001778E3"/>
    <w:rsid w:val="001807EC"/>
    <w:rsid w:val="00180880"/>
    <w:rsid w:val="00185A5B"/>
    <w:rsid w:val="00187AB4"/>
    <w:rsid w:val="00193031"/>
    <w:rsid w:val="00196E9B"/>
    <w:rsid w:val="001A74D6"/>
    <w:rsid w:val="001A7787"/>
    <w:rsid w:val="001B6D03"/>
    <w:rsid w:val="001C7DAD"/>
    <w:rsid w:val="001D048E"/>
    <w:rsid w:val="001D20DC"/>
    <w:rsid w:val="001D3719"/>
    <w:rsid w:val="001D7DF6"/>
    <w:rsid w:val="001E07E3"/>
    <w:rsid w:val="001E15E2"/>
    <w:rsid w:val="001E202E"/>
    <w:rsid w:val="001E43C3"/>
    <w:rsid w:val="001E56F6"/>
    <w:rsid w:val="001F0166"/>
    <w:rsid w:val="001F2531"/>
    <w:rsid w:val="001F5260"/>
    <w:rsid w:val="0020260A"/>
    <w:rsid w:val="0020358A"/>
    <w:rsid w:val="00216469"/>
    <w:rsid w:val="002171FA"/>
    <w:rsid w:val="002256CB"/>
    <w:rsid w:val="00226122"/>
    <w:rsid w:val="00237870"/>
    <w:rsid w:val="00244F09"/>
    <w:rsid w:val="00247138"/>
    <w:rsid w:val="002546DE"/>
    <w:rsid w:val="00255250"/>
    <w:rsid w:val="00255954"/>
    <w:rsid w:val="00264C97"/>
    <w:rsid w:val="0026623B"/>
    <w:rsid w:val="00272B03"/>
    <w:rsid w:val="002857DD"/>
    <w:rsid w:val="00286573"/>
    <w:rsid w:val="0029212A"/>
    <w:rsid w:val="00294BC1"/>
    <w:rsid w:val="002A1917"/>
    <w:rsid w:val="002A32E4"/>
    <w:rsid w:val="002A60D5"/>
    <w:rsid w:val="002D0464"/>
    <w:rsid w:val="002D1C52"/>
    <w:rsid w:val="002D7959"/>
    <w:rsid w:val="002E63F2"/>
    <w:rsid w:val="003079B0"/>
    <w:rsid w:val="00313CBE"/>
    <w:rsid w:val="00320A74"/>
    <w:rsid w:val="00322E3C"/>
    <w:rsid w:val="00331B49"/>
    <w:rsid w:val="003344FC"/>
    <w:rsid w:val="00351F0B"/>
    <w:rsid w:val="00352EA4"/>
    <w:rsid w:val="00361B72"/>
    <w:rsid w:val="00372D85"/>
    <w:rsid w:val="00385F82"/>
    <w:rsid w:val="0038785B"/>
    <w:rsid w:val="00393ADB"/>
    <w:rsid w:val="003A5A78"/>
    <w:rsid w:val="003B3BBC"/>
    <w:rsid w:val="003B45C5"/>
    <w:rsid w:val="003B732F"/>
    <w:rsid w:val="003C6D3E"/>
    <w:rsid w:val="003D6221"/>
    <w:rsid w:val="003D6CD0"/>
    <w:rsid w:val="003E25D1"/>
    <w:rsid w:val="003E68A6"/>
    <w:rsid w:val="003E7CC0"/>
    <w:rsid w:val="003F322E"/>
    <w:rsid w:val="003F40E2"/>
    <w:rsid w:val="00407789"/>
    <w:rsid w:val="00412415"/>
    <w:rsid w:val="004129F8"/>
    <w:rsid w:val="004220E1"/>
    <w:rsid w:val="004270F3"/>
    <w:rsid w:val="004458DE"/>
    <w:rsid w:val="00447F26"/>
    <w:rsid w:val="00451A87"/>
    <w:rsid w:val="0046128A"/>
    <w:rsid w:val="00465810"/>
    <w:rsid w:val="00466C36"/>
    <w:rsid w:val="00467C0B"/>
    <w:rsid w:val="00472C5B"/>
    <w:rsid w:val="00481210"/>
    <w:rsid w:val="00481DC3"/>
    <w:rsid w:val="00483A90"/>
    <w:rsid w:val="004858E0"/>
    <w:rsid w:val="004934EA"/>
    <w:rsid w:val="004B55CE"/>
    <w:rsid w:val="004C2767"/>
    <w:rsid w:val="004C71E8"/>
    <w:rsid w:val="004D4588"/>
    <w:rsid w:val="004E2A58"/>
    <w:rsid w:val="004F2275"/>
    <w:rsid w:val="004F5029"/>
    <w:rsid w:val="004F5F81"/>
    <w:rsid w:val="004F669E"/>
    <w:rsid w:val="004F706C"/>
    <w:rsid w:val="00500423"/>
    <w:rsid w:val="00500F87"/>
    <w:rsid w:val="00501009"/>
    <w:rsid w:val="00503A77"/>
    <w:rsid w:val="00503ABE"/>
    <w:rsid w:val="00505F0A"/>
    <w:rsid w:val="005150B1"/>
    <w:rsid w:val="00524F3E"/>
    <w:rsid w:val="005374CE"/>
    <w:rsid w:val="0053776E"/>
    <w:rsid w:val="00551CD1"/>
    <w:rsid w:val="0055446A"/>
    <w:rsid w:val="00565D73"/>
    <w:rsid w:val="00567399"/>
    <w:rsid w:val="00574A58"/>
    <w:rsid w:val="005753E1"/>
    <w:rsid w:val="005808EF"/>
    <w:rsid w:val="00583B8B"/>
    <w:rsid w:val="005A0109"/>
    <w:rsid w:val="005A3FF8"/>
    <w:rsid w:val="005A5832"/>
    <w:rsid w:val="005B362E"/>
    <w:rsid w:val="005B4354"/>
    <w:rsid w:val="005C42EC"/>
    <w:rsid w:val="005D0EC2"/>
    <w:rsid w:val="005D1640"/>
    <w:rsid w:val="005D227C"/>
    <w:rsid w:val="005F0807"/>
    <w:rsid w:val="005F1DEC"/>
    <w:rsid w:val="005F5B23"/>
    <w:rsid w:val="005F62E0"/>
    <w:rsid w:val="006111A1"/>
    <w:rsid w:val="00617D60"/>
    <w:rsid w:val="00624990"/>
    <w:rsid w:val="00627D75"/>
    <w:rsid w:val="006300D2"/>
    <w:rsid w:val="00635051"/>
    <w:rsid w:val="00652656"/>
    <w:rsid w:val="00660012"/>
    <w:rsid w:val="006651C8"/>
    <w:rsid w:val="00677F22"/>
    <w:rsid w:val="006862D7"/>
    <w:rsid w:val="0069047F"/>
    <w:rsid w:val="00697691"/>
    <w:rsid w:val="006C311E"/>
    <w:rsid w:val="006C4979"/>
    <w:rsid w:val="006C56C3"/>
    <w:rsid w:val="006D1EDB"/>
    <w:rsid w:val="006F6BE4"/>
    <w:rsid w:val="006F7DA2"/>
    <w:rsid w:val="00701041"/>
    <w:rsid w:val="0071137B"/>
    <w:rsid w:val="00715204"/>
    <w:rsid w:val="00717D90"/>
    <w:rsid w:val="0072146D"/>
    <w:rsid w:val="00722D80"/>
    <w:rsid w:val="00733FB2"/>
    <w:rsid w:val="00745DB2"/>
    <w:rsid w:val="00750116"/>
    <w:rsid w:val="00761346"/>
    <w:rsid w:val="00790A76"/>
    <w:rsid w:val="007926F6"/>
    <w:rsid w:val="007A05E0"/>
    <w:rsid w:val="007A17AE"/>
    <w:rsid w:val="007A40DC"/>
    <w:rsid w:val="007A422A"/>
    <w:rsid w:val="007B1754"/>
    <w:rsid w:val="007C3EE2"/>
    <w:rsid w:val="007C4F78"/>
    <w:rsid w:val="007D74E7"/>
    <w:rsid w:val="007F1B73"/>
    <w:rsid w:val="007F2E19"/>
    <w:rsid w:val="007F79FD"/>
    <w:rsid w:val="008014F5"/>
    <w:rsid w:val="008020F9"/>
    <w:rsid w:val="00802896"/>
    <w:rsid w:val="008132DF"/>
    <w:rsid w:val="008155D1"/>
    <w:rsid w:val="00816495"/>
    <w:rsid w:val="00831E43"/>
    <w:rsid w:val="0083207E"/>
    <w:rsid w:val="0083684C"/>
    <w:rsid w:val="00836D86"/>
    <w:rsid w:val="00864256"/>
    <w:rsid w:val="0087227E"/>
    <w:rsid w:val="0088541C"/>
    <w:rsid w:val="00896FB2"/>
    <w:rsid w:val="008A4D5C"/>
    <w:rsid w:val="008A6D2A"/>
    <w:rsid w:val="008B1003"/>
    <w:rsid w:val="008B5280"/>
    <w:rsid w:val="008B7174"/>
    <w:rsid w:val="008C00CB"/>
    <w:rsid w:val="008C2BCE"/>
    <w:rsid w:val="008C349A"/>
    <w:rsid w:val="008C5462"/>
    <w:rsid w:val="008C7A54"/>
    <w:rsid w:val="008D6338"/>
    <w:rsid w:val="008F66A6"/>
    <w:rsid w:val="008F6BD4"/>
    <w:rsid w:val="0090629C"/>
    <w:rsid w:val="0090758F"/>
    <w:rsid w:val="00913EEC"/>
    <w:rsid w:val="00917D58"/>
    <w:rsid w:val="00923344"/>
    <w:rsid w:val="00927832"/>
    <w:rsid w:val="00936574"/>
    <w:rsid w:val="00936DAB"/>
    <w:rsid w:val="00937E23"/>
    <w:rsid w:val="00942398"/>
    <w:rsid w:val="00944858"/>
    <w:rsid w:val="00960F81"/>
    <w:rsid w:val="00973279"/>
    <w:rsid w:val="00976D57"/>
    <w:rsid w:val="00983ED1"/>
    <w:rsid w:val="00984118"/>
    <w:rsid w:val="00984F0A"/>
    <w:rsid w:val="00986AF6"/>
    <w:rsid w:val="00994FD6"/>
    <w:rsid w:val="00996B7C"/>
    <w:rsid w:val="00997556"/>
    <w:rsid w:val="009979AF"/>
    <w:rsid w:val="009A559E"/>
    <w:rsid w:val="009B00DD"/>
    <w:rsid w:val="009B591C"/>
    <w:rsid w:val="009C08A6"/>
    <w:rsid w:val="009C46C5"/>
    <w:rsid w:val="009C51CB"/>
    <w:rsid w:val="009C67E5"/>
    <w:rsid w:val="009C7730"/>
    <w:rsid w:val="009E65DB"/>
    <w:rsid w:val="009F048E"/>
    <w:rsid w:val="009F23F2"/>
    <w:rsid w:val="00A07861"/>
    <w:rsid w:val="00A10867"/>
    <w:rsid w:val="00A11647"/>
    <w:rsid w:val="00A12E31"/>
    <w:rsid w:val="00A169E0"/>
    <w:rsid w:val="00A17DE4"/>
    <w:rsid w:val="00A219F6"/>
    <w:rsid w:val="00A32ED9"/>
    <w:rsid w:val="00A3304A"/>
    <w:rsid w:val="00A37015"/>
    <w:rsid w:val="00A416BF"/>
    <w:rsid w:val="00A5160D"/>
    <w:rsid w:val="00A576C0"/>
    <w:rsid w:val="00A612E6"/>
    <w:rsid w:val="00A62FC5"/>
    <w:rsid w:val="00A71A24"/>
    <w:rsid w:val="00A72786"/>
    <w:rsid w:val="00A734BF"/>
    <w:rsid w:val="00A73699"/>
    <w:rsid w:val="00A776EA"/>
    <w:rsid w:val="00A77E08"/>
    <w:rsid w:val="00A8122F"/>
    <w:rsid w:val="00A87DD9"/>
    <w:rsid w:val="00AA63B4"/>
    <w:rsid w:val="00AB26CA"/>
    <w:rsid w:val="00AB56BA"/>
    <w:rsid w:val="00AC3F5D"/>
    <w:rsid w:val="00AC4259"/>
    <w:rsid w:val="00AC7A37"/>
    <w:rsid w:val="00AD3D13"/>
    <w:rsid w:val="00AD58B8"/>
    <w:rsid w:val="00AD5EAB"/>
    <w:rsid w:val="00AD7DEE"/>
    <w:rsid w:val="00AE1F88"/>
    <w:rsid w:val="00AE63D6"/>
    <w:rsid w:val="00AF4837"/>
    <w:rsid w:val="00B01E5C"/>
    <w:rsid w:val="00B01E82"/>
    <w:rsid w:val="00B10194"/>
    <w:rsid w:val="00B10F1D"/>
    <w:rsid w:val="00B16E34"/>
    <w:rsid w:val="00B26809"/>
    <w:rsid w:val="00B3370B"/>
    <w:rsid w:val="00B4016D"/>
    <w:rsid w:val="00B503DC"/>
    <w:rsid w:val="00B62ACB"/>
    <w:rsid w:val="00B67ADB"/>
    <w:rsid w:val="00B72610"/>
    <w:rsid w:val="00B73FBA"/>
    <w:rsid w:val="00B84299"/>
    <w:rsid w:val="00B87B01"/>
    <w:rsid w:val="00B90C7F"/>
    <w:rsid w:val="00BA1585"/>
    <w:rsid w:val="00BA69D7"/>
    <w:rsid w:val="00BB0236"/>
    <w:rsid w:val="00BB38DD"/>
    <w:rsid w:val="00BB3EF0"/>
    <w:rsid w:val="00BC3973"/>
    <w:rsid w:val="00BC5FEC"/>
    <w:rsid w:val="00BC72DC"/>
    <w:rsid w:val="00BD5EA8"/>
    <w:rsid w:val="00BE161C"/>
    <w:rsid w:val="00BE32D4"/>
    <w:rsid w:val="00BE624F"/>
    <w:rsid w:val="00BF4326"/>
    <w:rsid w:val="00BF5797"/>
    <w:rsid w:val="00C16380"/>
    <w:rsid w:val="00C206CE"/>
    <w:rsid w:val="00C20A2F"/>
    <w:rsid w:val="00C24C5F"/>
    <w:rsid w:val="00C2667A"/>
    <w:rsid w:val="00C33347"/>
    <w:rsid w:val="00C43C93"/>
    <w:rsid w:val="00C44461"/>
    <w:rsid w:val="00C5696C"/>
    <w:rsid w:val="00C7738F"/>
    <w:rsid w:val="00C85229"/>
    <w:rsid w:val="00C917F9"/>
    <w:rsid w:val="00C91E30"/>
    <w:rsid w:val="00C96A3D"/>
    <w:rsid w:val="00CA1224"/>
    <w:rsid w:val="00CA2633"/>
    <w:rsid w:val="00CA2E95"/>
    <w:rsid w:val="00CA368C"/>
    <w:rsid w:val="00CC221F"/>
    <w:rsid w:val="00CC3029"/>
    <w:rsid w:val="00CC3686"/>
    <w:rsid w:val="00CC72F9"/>
    <w:rsid w:val="00CD65F1"/>
    <w:rsid w:val="00CE1EEF"/>
    <w:rsid w:val="00CE415D"/>
    <w:rsid w:val="00CE6379"/>
    <w:rsid w:val="00CE66A4"/>
    <w:rsid w:val="00CE75E8"/>
    <w:rsid w:val="00CF2B75"/>
    <w:rsid w:val="00CF454E"/>
    <w:rsid w:val="00D0151C"/>
    <w:rsid w:val="00D12171"/>
    <w:rsid w:val="00D265C1"/>
    <w:rsid w:val="00D27E6B"/>
    <w:rsid w:val="00D312BB"/>
    <w:rsid w:val="00D35606"/>
    <w:rsid w:val="00D42895"/>
    <w:rsid w:val="00D44E95"/>
    <w:rsid w:val="00D5681F"/>
    <w:rsid w:val="00D66327"/>
    <w:rsid w:val="00D833A2"/>
    <w:rsid w:val="00D84D4D"/>
    <w:rsid w:val="00D871A2"/>
    <w:rsid w:val="00D874C6"/>
    <w:rsid w:val="00D9005D"/>
    <w:rsid w:val="00D964CD"/>
    <w:rsid w:val="00DA1D69"/>
    <w:rsid w:val="00DA544A"/>
    <w:rsid w:val="00DA5763"/>
    <w:rsid w:val="00DE07FF"/>
    <w:rsid w:val="00DE0A83"/>
    <w:rsid w:val="00DE0BAC"/>
    <w:rsid w:val="00DE1A94"/>
    <w:rsid w:val="00DE4568"/>
    <w:rsid w:val="00E0155B"/>
    <w:rsid w:val="00E0581A"/>
    <w:rsid w:val="00E06679"/>
    <w:rsid w:val="00E071D8"/>
    <w:rsid w:val="00E12881"/>
    <w:rsid w:val="00E22D51"/>
    <w:rsid w:val="00E32B85"/>
    <w:rsid w:val="00E3341E"/>
    <w:rsid w:val="00E416C2"/>
    <w:rsid w:val="00E456E8"/>
    <w:rsid w:val="00E4688F"/>
    <w:rsid w:val="00E476B7"/>
    <w:rsid w:val="00E52875"/>
    <w:rsid w:val="00E62679"/>
    <w:rsid w:val="00E701C5"/>
    <w:rsid w:val="00E72EE6"/>
    <w:rsid w:val="00E76498"/>
    <w:rsid w:val="00E925F0"/>
    <w:rsid w:val="00E94A13"/>
    <w:rsid w:val="00E96DB6"/>
    <w:rsid w:val="00EB075A"/>
    <w:rsid w:val="00EB2AF1"/>
    <w:rsid w:val="00EB4A42"/>
    <w:rsid w:val="00EC28B7"/>
    <w:rsid w:val="00ED11A6"/>
    <w:rsid w:val="00EF1504"/>
    <w:rsid w:val="00F02C68"/>
    <w:rsid w:val="00F11E39"/>
    <w:rsid w:val="00F122CC"/>
    <w:rsid w:val="00F17018"/>
    <w:rsid w:val="00F2021A"/>
    <w:rsid w:val="00F202AE"/>
    <w:rsid w:val="00F228D9"/>
    <w:rsid w:val="00F3193D"/>
    <w:rsid w:val="00F37A36"/>
    <w:rsid w:val="00F51340"/>
    <w:rsid w:val="00F6311E"/>
    <w:rsid w:val="00F6787E"/>
    <w:rsid w:val="00F72553"/>
    <w:rsid w:val="00F7493A"/>
    <w:rsid w:val="00F76728"/>
    <w:rsid w:val="00F853FC"/>
    <w:rsid w:val="00F8542F"/>
    <w:rsid w:val="00F939FA"/>
    <w:rsid w:val="00F9556A"/>
    <w:rsid w:val="00F95E78"/>
    <w:rsid w:val="00FC4049"/>
    <w:rsid w:val="00FD5133"/>
    <w:rsid w:val="00FF553D"/>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AAE4393"/>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4E5DEE42-41FD-4801-8D76-6DD4319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CC3686"/>
  </w:style>
  <w:style w:type="character" w:customStyle="1" w:styleId="eop">
    <w:name w:val="eop"/>
    <w:basedOn w:val="Numatytasispastraiposriftas"/>
    <w:rsid w:val="00CC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7751">
      <w:bodyDiv w:val="1"/>
      <w:marLeft w:val="0"/>
      <w:marRight w:val="0"/>
      <w:marTop w:val="0"/>
      <w:marBottom w:val="0"/>
      <w:divBdr>
        <w:top w:val="none" w:sz="0" w:space="0" w:color="auto"/>
        <w:left w:val="none" w:sz="0" w:space="0" w:color="auto"/>
        <w:bottom w:val="none" w:sz="0" w:space="0" w:color="auto"/>
        <w:right w:val="none" w:sz="0" w:space="0" w:color="auto"/>
      </w:divBdr>
      <w:divsChild>
        <w:div w:id="1031607409">
          <w:marLeft w:val="0"/>
          <w:marRight w:val="0"/>
          <w:marTop w:val="0"/>
          <w:marBottom w:val="0"/>
          <w:divBdr>
            <w:top w:val="none" w:sz="0" w:space="0" w:color="auto"/>
            <w:left w:val="none" w:sz="0" w:space="0" w:color="auto"/>
            <w:bottom w:val="none" w:sz="0" w:space="0" w:color="auto"/>
            <w:right w:val="none" w:sz="0" w:space="0" w:color="auto"/>
          </w:divBdr>
        </w:div>
        <w:div w:id="1332559806">
          <w:marLeft w:val="0"/>
          <w:marRight w:val="0"/>
          <w:marTop w:val="0"/>
          <w:marBottom w:val="0"/>
          <w:divBdr>
            <w:top w:val="none" w:sz="0" w:space="0" w:color="auto"/>
            <w:left w:val="none" w:sz="0" w:space="0" w:color="auto"/>
            <w:bottom w:val="none" w:sz="0" w:space="0" w:color="auto"/>
            <w:right w:val="none" w:sz="0" w:space="0" w:color="auto"/>
          </w:divBdr>
        </w:div>
      </w:divsChild>
    </w:div>
    <w:div w:id="214053516">
      <w:bodyDiv w:val="1"/>
      <w:marLeft w:val="0"/>
      <w:marRight w:val="0"/>
      <w:marTop w:val="0"/>
      <w:marBottom w:val="0"/>
      <w:divBdr>
        <w:top w:val="none" w:sz="0" w:space="0" w:color="auto"/>
        <w:left w:val="none" w:sz="0" w:space="0" w:color="auto"/>
        <w:bottom w:val="none" w:sz="0" w:space="0" w:color="auto"/>
        <w:right w:val="none" w:sz="0" w:space="0" w:color="auto"/>
      </w:divBdr>
      <w:divsChild>
        <w:div w:id="1952012397">
          <w:marLeft w:val="0"/>
          <w:marRight w:val="0"/>
          <w:marTop w:val="0"/>
          <w:marBottom w:val="0"/>
          <w:divBdr>
            <w:top w:val="none" w:sz="0" w:space="0" w:color="auto"/>
            <w:left w:val="none" w:sz="0" w:space="0" w:color="auto"/>
            <w:bottom w:val="none" w:sz="0" w:space="0" w:color="auto"/>
            <w:right w:val="none" w:sz="0" w:space="0" w:color="auto"/>
          </w:divBdr>
        </w:div>
        <w:div w:id="2091468145">
          <w:marLeft w:val="0"/>
          <w:marRight w:val="0"/>
          <w:marTop w:val="0"/>
          <w:marBottom w:val="0"/>
          <w:divBdr>
            <w:top w:val="none" w:sz="0" w:space="0" w:color="auto"/>
            <w:left w:val="none" w:sz="0" w:space="0" w:color="auto"/>
            <w:bottom w:val="none" w:sz="0" w:space="0" w:color="auto"/>
            <w:right w:val="none" w:sz="0" w:space="0" w:color="auto"/>
          </w:divBdr>
        </w:div>
        <w:div w:id="431977100">
          <w:marLeft w:val="0"/>
          <w:marRight w:val="0"/>
          <w:marTop w:val="0"/>
          <w:marBottom w:val="0"/>
          <w:divBdr>
            <w:top w:val="none" w:sz="0" w:space="0" w:color="auto"/>
            <w:left w:val="none" w:sz="0" w:space="0" w:color="auto"/>
            <w:bottom w:val="none" w:sz="0" w:space="0" w:color="auto"/>
            <w:right w:val="none" w:sz="0" w:space="0" w:color="auto"/>
          </w:divBdr>
        </w:div>
        <w:div w:id="290404852">
          <w:marLeft w:val="0"/>
          <w:marRight w:val="0"/>
          <w:marTop w:val="0"/>
          <w:marBottom w:val="0"/>
          <w:divBdr>
            <w:top w:val="none" w:sz="0" w:space="0" w:color="auto"/>
            <w:left w:val="none" w:sz="0" w:space="0" w:color="auto"/>
            <w:bottom w:val="none" w:sz="0" w:space="0" w:color="auto"/>
            <w:right w:val="none" w:sz="0" w:space="0" w:color="auto"/>
          </w:divBdr>
        </w:div>
        <w:div w:id="1658266673">
          <w:marLeft w:val="0"/>
          <w:marRight w:val="0"/>
          <w:marTop w:val="0"/>
          <w:marBottom w:val="0"/>
          <w:divBdr>
            <w:top w:val="none" w:sz="0" w:space="0" w:color="auto"/>
            <w:left w:val="none" w:sz="0" w:space="0" w:color="auto"/>
            <w:bottom w:val="none" w:sz="0" w:space="0" w:color="auto"/>
            <w:right w:val="none" w:sz="0" w:space="0" w:color="auto"/>
          </w:divBdr>
        </w:div>
        <w:div w:id="252931694">
          <w:marLeft w:val="0"/>
          <w:marRight w:val="0"/>
          <w:marTop w:val="0"/>
          <w:marBottom w:val="0"/>
          <w:divBdr>
            <w:top w:val="none" w:sz="0" w:space="0" w:color="auto"/>
            <w:left w:val="none" w:sz="0" w:space="0" w:color="auto"/>
            <w:bottom w:val="none" w:sz="0" w:space="0" w:color="auto"/>
            <w:right w:val="none" w:sz="0" w:space="0" w:color="auto"/>
          </w:divBdr>
        </w:div>
        <w:div w:id="334965747">
          <w:marLeft w:val="0"/>
          <w:marRight w:val="0"/>
          <w:marTop w:val="0"/>
          <w:marBottom w:val="0"/>
          <w:divBdr>
            <w:top w:val="none" w:sz="0" w:space="0" w:color="auto"/>
            <w:left w:val="none" w:sz="0" w:space="0" w:color="auto"/>
            <w:bottom w:val="none" w:sz="0" w:space="0" w:color="auto"/>
            <w:right w:val="none" w:sz="0" w:space="0" w:color="auto"/>
          </w:divBdr>
        </w:div>
        <w:div w:id="287053834">
          <w:marLeft w:val="0"/>
          <w:marRight w:val="0"/>
          <w:marTop w:val="0"/>
          <w:marBottom w:val="0"/>
          <w:divBdr>
            <w:top w:val="none" w:sz="0" w:space="0" w:color="auto"/>
            <w:left w:val="none" w:sz="0" w:space="0" w:color="auto"/>
            <w:bottom w:val="none" w:sz="0" w:space="0" w:color="auto"/>
            <w:right w:val="none" w:sz="0" w:space="0" w:color="auto"/>
          </w:divBdr>
        </w:div>
        <w:div w:id="1254168344">
          <w:marLeft w:val="0"/>
          <w:marRight w:val="0"/>
          <w:marTop w:val="0"/>
          <w:marBottom w:val="0"/>
          <w:divBdr>
            <w:top w:val="none" w:sz="0" w:space="0" w:color="auto"/>
            <w:left w:val="none" w:sz="0" w:space="0" w:color="auto"/>
            <w:bottom w:val="none" w:sz="0" w:space="0" w:color="auto"/>
            <w:right w:val="none" w:sz="0" w:space="0" w:color="auto"/>
          </w:divBdr>
        </w:div>
        <w:div w:id="49575094">
          <w:marLeft w:val="0"/>
          <w:marRight w:val="0"/>
          <w:marTop w:val="0"/>
          <w:marBottom w:val="0"/>
          <w:divBdr>
            <w:top w:val="none" w:sz="0" w:space="0" w:color="auto"/>
            <w:left w:val="none" w:sz="0" w:space="0" w:color="auto"/>
            <w:bottom w:val="none" w:sz="0" w:space="0" w:color="auto"/>
            <w:right w:val="none" w:sz="0" w:space="0" w:color="auto"/>
          </w:divBdr>
        </w:div>
      </w:divsChild>
    </w:div>
    <w:div w:id="81429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0098">
          <w:marLeft w:val="0"/>
          <w:marRight w:val="0"/>
          <w:marTop w:val="0"/>
          <w:marBottom w:val="0"/>
          <w:divBdr>
            <w:top w:val="none" w:sz="0" w:space="0" w:color="auto"/>
            <w:left w:val="none" w:sz="0" w:space="0" w:color="auto"/>
            <w:bottom w:val="none" w:sz="0" w:space="0" w:color="auto"/>
            <w:right w:val="none" w:sz="0" w:space="0" w:color="auto"/>
          </w:divBdr>
        </w:div>
        <w:div w:id="554858554">
          <w:marLeft w:val="0"/>
          <w:marRight w:val="0"/>
          <w:marTop w:val="0"/>
          <w:marBottom w:val="0"/>
          <w:divBdr>
            <w:top w:val="none" w:sz="0" w:space="0" w:color="auto"/>
            <w:left w:val="none" w:sz="0" w:space="0" w:color="auto"/>
            <w:bottom w:val="none" w:sz="0" w:space="0" w:color="auto"/>
            <w:right w:val="none" w:sz="0" w:space="0" w:color="auto"/>
          </w:divBdr>
        </w:div>
        <w:div w:id="2012873523">
          <w:marLeft w:val="0"/>
          <w:marRight w:val="0"/>
          <w:marTop w:val="0"/>
          <w:marBottom w:val="0"/>
          <w:divBdr>
            <w:top w:val="none" w:sz="0" w:space="0" w:color="auto"/>
            <w:left w:val="none" w:sz="0" w:space="0" w:color="auto"/>
            <w:bottom w:val="none" w:sz="0" w:space="0" w:color="auto"/>
            <w:right w:val="none" w:sz="0" w:space="0" w:color="auto"/>
          </w:divBdr>
        </w:div>
        <w:div w:id="847600967">
          <w:marLeft w:val="0"/>
          <w:marRight w:val="0"/>
          <w:marTop w:val="0"/>
          <w:marBottom w:val="0"/>
          <w:divBdr>
            <w:top w:val="none" w:sz="0" w:space="0" w:color="auto"/>
            <w:left w:val="none" w:sz="0" w:space="0" w:color="auto"/>
            <w:bottom w:val="none" w:sz="0" w:space="0" w:color="auto"/>
            <w:right w:val="none" w:sz="0" w:space="0" w:color="auto"/>
          </w:divBdr>
        </w:div>
        <w:div w:id="60836708">
          <w:marLeft w:val="0"/>
          <w:marRight w:val="0"/>
          <w:marTop w:val="0"/>
          <w:marBottom w:val="0"/>
          <w:divBdr>
            <w:top w:val="none" w:sz="0" w:space="0" w:color="auto"/>
            <w:left w:val="none" w:sz="0" w:space="0" w:color="auto"/>
            <w:bottom w:val="none" w:sz="0" w:space="0" w:color="auto"/>
            <w:right w:val="none" w:sz="0" w:space="0" w:color="auto"/>
          </w:divBdr>
        </w:div>
        <w:div w:id="1551109155">
          <w:marLeft w:val="0"/>
          <w:marRight w:val="0"/>
          <w:marTop w:val="0"/>
          <w:marBottom w:val="0"/>
          <w:divBdr>
            <w:top w:val="none" w:sz="0" w:space="0" w:color="auto"/>
            <w:left w:val="none" w:sz="0" w:space="0" w:color="auto"/>
            <w:bottom w:val="none" w:sz="0" w:space="0" w:color="auto"/>
            <w:right w:val="none" w:sz="0" w:space="0" w:color="auto"/>
          </w:divBdr>
        </w:div>
        <w:div w:id="73655919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41257353">
      <w:bodyDiv w:val="1"/>
      <w:marLeft w:val="0"/>
      <w:marRight w:val="0"/>
      <w:marTop w:val="0"/>
      <w:marBottom w:val="0"/>
      <w:divBdr>
        <w:top w:val="none" w:sz="0" w:space="0" w:color="auto"/>
        <w:left w:val="none" w:sz="0" w:space="0" w:color="auto"/>
        <w:bottom w:val="none" w:sz="0" w:space="0" w:color="auto"/>
        <w:right w:val="none" w:sz="0" w:space="0" w:color="auto"/>
      </w:divBdr>
      <w:divsChild>
        <w:div w:id="2021543224">
          <w:marLeft w:val="0"/>
          <w:marRight w:val="0"/>
          <w:marTop w:val="0"/>
          <w:marBottom w:val="0"/>
          <w:divBdr>
            <w:top w:val="none" w:sz="0" w:space="0" w:color="auto"/>
            <w:left w:val="none" w:sz="0" w:space="0" w:color="auto"/>
            <w:bottom w:val="none" w:sz="0" w:space="0" w:color="auto"/>
            <w:right w:val="none" w:sz="0" w:space="0" w:color="auto"/>
          </w:divBdr>
        </w:div>
        <w:div w:id="1930836">
          <w:marLeft w:val="0"/>
          <w:marRight w:val="0"/>
          <w:marTop w:val="0"/>
          <w:marBottom w:val="0"/>
          <w:divBdr>
            <w:top w:val="none" w:sz="0" w:space="0" w:color="auto"/>
            <w:left w:val="none" w:sz="0" w:space="0" w:color="auto"/>
            <w:bottom w:val="none" w:sz="0" w:space="0" w:color="auto"/>
            <w:right w:val="none" w:sz="0" w:space="0" w:color="auto"/>
          </w:divBdr>
        </w:div>
        <w:div w:id="533226624">
          <w:marLeft w:val="0"/>
          <w:marRight w:val="0"/>
          <w:marTop w:val="0"/>
          <w:marBottom w:val="0"/>
          <w:divBdr>
            <w:top w:val="none" w:sz="0" w:space="0" w:color="auto"/>
            <w:left w:val="none" w:sz="0" w:space="0" w:color="auto"/>
            <w:bottom w:val="none" w:sz="0" w:space="0" w:color="auto"/>
            <w:right w:val="none" w:sz="0" w:space="0" w:color="auto"/>
          </w:divBdr>
        </w:div>
      </w:divsChild>
    </w:div>
    <w:div w:id="964048073">
      <w:bodyDiv w:val="1"/>
      <w:marLeft w:val="0"/>
      <w:marRight w:val="0"/>
      <w:marTop w:val="0"/>
      <w:marBottom w:val="0"/>
      <w:divBdr>
        <w:top w:val="none" w:sz="0" w:space="0" w:color="auto"/>
        <w:left w:val="none" w:sz="0" w:space="0" w:color="auto"/>
        <w:bottom w:val="none" w:sz="0" w:space="0" w:color="auto"/>
        <w:right w:val="none" w:sz="0" w:space="0" w:color="auto"/>
      </w:divBdr>
      <w:divsChild>
        <w:div w:id="878515682">
          <w:marLeft w:val="0"/>
          <w:marRight w:val="0"/>
          <w:marTop w:val="0"/>
          <w:marBottom w:val="0"/>
          <w:divBdr>
            <w:top w:val="none" w:sz="0" w:space="0" w:color="auto"/>
            <w:left w:val="none" w:sz="0" w:space="0" w:color="auto"/>
            <w:bottom w:val="none" w:sz="0" w:space="0" w:color="auto"/>
            <w:right w:val="none" w:sz="0" w:space="0" w:color="auto"/>
          </w:divBdr>
        </w:div>
        <w:div w:id="399065589">
          <w:marLeft w:val="0"/>
          <w:marRight w:val="0"/>
          <w:marTop w:val="0"/>
          <w:marBottom w:val="0"/>
          <w:divBdr>
            <w:top w:val="none" w:sz="0" w:space="0" w:color="auto"/>
            <w:left w:val="none" w:sz="0" w:space="0" w:color="auto"/>
            <w:bottom w:val="none" w:sz="0" w:space="0" w:color="auto"/>
            <w:right w:val="none" w:sz="0" w:space="0" w:color="auto"/>
          </w:divBdr>
        </w:div>
        <w:div w:id="1651785274">
          <w:marLeft w:val="0"/>
          <w:marRight w:val="0"/>
          <w:marTop w:val="0"/>
          <w:marBottom w:val="0"/>
          <w:divBdr>
            <w:top w:val="none" w:sz="0" w:space="0" w:color="auto"/>
            <w:left w:val="none" w:sz="0" w:space="0" w:color="auto"/>
            <w:bottom w:val="none" w:sz="0" w:space="0" w:color="auto"/>
            <w:right w:val="none" w:sz="0" w:space="0" w:color="auto"/>
          </w:divBdr>
        </w:div>
        <w:div w:id="1244220450">
          <w:marLeft w:val="0"/>
          <w:marRight w:val="0"/>
          <w:marTop w:val="0"/>
          <w:marBottom w:val="0"/>
          <w:divBdr>
            <w:top w:val="none" w:sz="0" w:space="0" w:color="auto"/>
            <w:left w:val="none" w:sz="0" w:space="0" w:color="auto"/>
            <w:bottom w:val="none" w:sz="0" w:space="0" w:color="auto"/>
            <w:right w:val="none" w:sz="0" w:space="0" w:color="auto"/>
          </w:divBdr>
        </w:div>
        <w:div w:id="1279526067">
          <w:marLeft w:val="0"/>
          <w:marRight w:val="0"/>
          <w:marTop w:val="0"/>
          <w:marBottom w:val="0"/>
          <w:divBdr>
            <w:top w:val="none" w:sz="0" w:space="0" w:color="auto"/>
            <w:left w:val="none" w:sz="0" w:space="0" w:color="auto"/>
            <w:bottom w:val="none" w:sz="0" w:space="0" w:color="auto"/>
            <w:right w:val="none" w:sz="0" w:space="0" w:color="auto"/>
          </w:divBdr>
        </w:div>
        <w:div w:id="1426534866">
          <w:marLeft w:val="0"/>
          <w:marRight w:val="0"/>
          <w:marTop w:val="0"/>
          <w:marBottom w:val="0"/>
          <w:divBdr>
            <w:top w:val="none" w:sz="0" w:space="0" w:color="auto"/>
            <w:left w:val="none" w:sz="0" w:space="0" w:color="auto"/>
            <w:bottom w:val="none" w:sz="0" w:space="0" w:color="auto"/>
            <w:right w:val="none" w:sz="0" w:space="0" w:color="auto"/>
          </w:divBdr>
        </w:div>
        <w:div w:id="1251692974">
          <w:marLeft w:val="0"/>
          <w:marRight w:val="0"/>
          <w:marTop w:val="0"/>
          <w:marBottom w:val="0"/>
          <w:divBdr>
            <w:top w:val="none" w:sz="0" w:space="0" w:color="auto"/>
            <w:left w:val="none" w:sz="0" w:space="0" w:color="auto"/>
            <w:bottom w:val="none" w:sz="0" w:space="0" w:color="auto"/>
            <w:right w:val="none" w:sz="0" w:space="0" w:color="auto"/>
          </w:divBdr>
        </w:div>
        <w:div w:id="291131479">
          <w:marLeft w:val="0"/>
          <w:marRight w:val="0"/>
          <w:marTop w:val="0"/>
          <w:marBottom w:val="0"/>
          <w:divBdr>
            <w:top w:val="none" w:sz="0" w:space="0" w:color="auto"/>
            <w:left w:val="none" w:sz="0" w:space="0" w:color="auto"/>
            <w:bottom w:val="none" w:sz="0" w:space="0" w:color="auto"/>
            <w:right w:val="none" w:sz="0" w:space="0" w:color="auto"/>
          </w:divBdr>
        </w:div>
        <w:div w:id="1247878787">
          <w:marLeft w:val="0"/>
          <w:marRight w:val="0"/>
          <w:marTop w:val="0"/>
          <w:marBottom w:val="0"/>
          <w:divBdr>
            <w:top w:val="none" w:sz="0" w:space="0" w:color="auto"/>
            <w:left w:val="none" w:sz="0" w:space="0" w:color="auto"/>
            <w:bottom w:val="none" w:sz="0" w:space="0" w:color="auto"/>
            <w:right w:val="none" w:sz="0" w:space="0" w:color="auto"/>
          </w:divBdr>
        </w:div>
        <w:div w:id="348262853">
          <w:marLeft w:val="0"/>
          <w:marRight w:val="0"/>
          <w:marTop w:val="0"/>
          <w:marBottom w:val="0"/>
          <w:divBdr>
            <w:top w:val="none" w:sz="0" w:space="0" w:color="auto"/>
            <w:left w:val="none" w:sz="0" w:space="0" w:color="auto"/>
            <w:bottom w:val="none" w:sz="0" w:space="0" w:color="auto"/>
            <w:right w:val="none" w:sz="0" w:space="0" w:color="auto"/>
          </w:divBdr>
        </w:div>
      </w:divsChild>
    </w:div>
    <w:div w:id="986132267">
      <w:bodyDiv w:val="1"/>
      <w:marLeft w:val="0"/>
      <w:marRight w:val="0"/>
      <w:marTop w:val="0"/>
      <w:marBottom w:val="0"/>
      <w:divBdr>
        <w:top w:val="none" w:sz="0" w:space="0" w:color="auto"/>
        <w:left w:val="none" w:sz="0" w:space="0" w:color="auto"/>
        <w:bottom w:val="none" w:sz="0" w:space="0" w:color="auto"/>
        <w:right w:val="none" w:sz="0" w:space="0" w:color="auto"/>
      </w:divBdr>
      <w:divsChild>
        <w:div w:id="1176461177">
          <w:marLeft w:val="0"/>
          <w:marRight w:val="0"/>
          <w:marTop w:val="0"/>
          <w:marBottom w:val="0"/>
          <w:divBdr>
            <w:top w:val="none" w:sz="0" w:space="0" w:color="auto"/>
            <w:left w:val="none" w:sz="0" w:space="0" w:color="auto"/>
            <w:bottom w:val="none" w:sz="0" w:space="0" w:color="auto"/>
            <w:right w:val="none" w:sz="0" w:space="0" w:color="auto"/>
          </w:divBdr>
        </w:div>
        <w:div w:id="1216086411">
          <w:marLeft w:val="0"/>
          <w:marRight w:val="0"/>
          <w:marTop w:val="0"/>
          <w:marBottom w:val="0"/>
          <w:divBdr>
            <w:top w:val="none" w:sz="0" w:space="0" w:color="auto"/>
            <w:left w:val="none" w:sz="0" w:space="0" w:color="auto"/>
            <w:bottom w:val="none" w:sz="0" w:space="0" w:color="auto"/>
            <w:right w:val="none" w:sz="0" w:space="0" w:color="auto"/>
          </w:divBdr>
        </w:div>
        <w:div w:id="938875126">
          <w:marLeft w:val="0"/>
          <w:marRight w:val="0"/>
          <w:marTop w:val="0"/>
          <w:marBottom w:val="0"/>
          <w:divBdr>
            <w:top w:val="none" w:sz="0" w:space="0" w:color="auto"/>
            <w:left w:val="none" w:sz="0" w:space="0" w:color="auto"/>
            <w:bottom w:val="none" w:sz="0" w:space="0" w:color="auto"/>
            <w:right w:val="none" w:sz="0" w:space="0" w:color="auto"/>
          </w:divBdr>
        </w:div>
        <w:div w:id="679814009">
          <w:marLeft w:val="0"/>
          <w:marRight w:val="0"/>
          <w:marTop w:val="0"/>
          <w:marBottom w:val="0"/>
          <w:divBdr>
            <w:top w:val="none" w:sz="0" w:space="0" w:color="auto"/>
            <w:left w:val="none" w:sz="0" w:space="0" w:color="auto"/>
            <w:bottom w:val="none" w:sz="0" w:space="0" w:color="auto"/>
            <w:right w:val="none" w:sz="0" w:space="0" w:color="auto"/>
          </w:divBdr>
        </w:div>
        <w:div w:id="2114084769">
          <w:marLeft w:val="0"/>
          <w:marRight w:val="0"/>
          <w:marTop w:val="0"/>
          <w:marBottom w:val="0"/>
          <w:divBdr>
            <w:top w:val="none" w:sz="0" w:space="0" w:color="auto"/>
            <w:left w:val="none" w:sz="0" w:space="0" w:color="auto"/>
            <w:bottom w:val="none" w:sz="0" w:space="0" w:color="auto"/>
            <w:right w:val="none" w:sz="0" w:space="0" w:color="auto"/>
          </w:divBdr>
        </w:div>
        <w:div w:id="1095518754">
          <w:marLeft w:val="0"/>
          <w:marRight w:val="0"/>
          <w:marTop w:val="0"/>
          <w:marBottom w:val="0"/>
          <w:divBdr>
            <w:top w:val="none" w:sz="0" w:space="0" w:color="auto"/>
            <w:left w:val="none" w:sz="0" w:space="0" w:color="auto"/>
            <w:bottom w:val="none" w:sz="0" w:space="0" w:color="auto"/>
            <w:right w:val="none" w:sz="0" w:space="0" w:color="auto"/>
          </w:divBdr>
        </w:div>
        <w:div w:id="339285222">
          <w:marLeft w:val="0"/>
          <w:marRight w:val="0"/>
          <w:marTop w:val="0"/>
          <w:marBottom w:val="0"/>
          <w:divBdr>
            <w:top w:val="none" w:sz="0" w:space="0" w:color="auto"/>
            <w:left w:val="none" w:sz="0" w:space="0" w:color="auto"/>
            <w:bottom w:val="none" w:sz="0" w:space="0" w:color="auto"/>
            <w:right w:val="none" w:sz="0" w:space="0" w:color="auto"/>
          </w:divBdr>
        </w:div>
        <w:div w:id="1242250341">
          <w:marLeft w:val="0"/>
          <w:marRight w:val="0"/>
          <w:marTop w:val="0"/>
          <w:marBottom w:val="0"/>
          <w:divBdr>
            <w:top w:val="none" w:sz="0" w:space="0" w:color="auto"/>
            <w:left w:val="none" w:sz="0" w:space="0" w:color="auto"/>
            <w:bottom w:val="none" w:sz="0" w:space="0" w:color="auto"/>
            <w:right w:val="none" w:sz="0" w:space="0" w:color="auto"/>
          </w:divBdr>
        </w:div>
        <w:div w:id="17657945">
          <w:marLeft w:val="0"/>
          <w:marRight w:val="0"/>
          <w:marTop w:val="0"/>
          <w:marBottom w:val="0"/>
          <w:divBdr>
            <w:top w:val="none" w:sz="0" w:space="0" w:color="auto"/>
            <w:left w:val="none" w:sz="0" w:space="0" w:color="auto"/>
            <w:bottom w:val="none" w:sz="0" w:space="0" w:color="auto"/>
            <w:right w:val="none" w:sz="0" w:space="0" w:color="auto"/>
          </w:divBdr>
        </w:div>
        <w:div w:id="528953137">
          <w:marLeft w:val="0"/>
          <w:marRight w:val="0"/>
          <w:marTop w:val="0"/>
          <w:marBottom w:val="0"/>
          <w:divBdr>
            <w:top w:val="none" w:sz="0" w:space="0" w:color="auto"/>
            <w:left w:val="none" w:sz="0" w:space="0" w:color="auto"/>
            <w:bottom w:val="none" w:sz="0" w:space="0" w:color="auto"/>
            <w:right w:val="none" w:sz="0" w:space="0" w:color="auto"/>
          </w:divBdr>
        </w:div>
        <w:div w:id="1931430513">
          <w:marLeft w:val="0"/>
          <w:marRight w:val="0"/>
          <w:marTop w:val="0"/>
          <w:marBottom w:val="0"/>
          <w:divBdr>
            <w:top w:val="none" w:sz="0" w:space="0" w:color="auto"/>
            <w:left w:val="none" w:sz="0" w:space="0" w:color="auto"/>
            <w:bottom w:val="none" w:sz="0" w:space="0" w:color="auto"/>
            <w:right w:val="none" w:sz="0" w:space="0" w:color="auto"/>
          </w:divBdr>
        </w:div>
        <w:div w:id="1565988313">
          <w:marLeft w:val="0"/>
          <w:marRight w:val="0"/>
          <w:marTop w:val="0"/>
          <w:marBottom w:val="0"/>
          <w:divBdr>
            <w:top w:val="none" w:sz="0" w:space="0" w:color="auto"/>
            <w:left w:val="none" w:sz="0" w:space="0" w:color="auto"/>
            <w:bottom w:val="none" w:sz="0" w:space="0" w:color="auto"/>
            <w:right w:val="none" w:sz="0" w:space="0" w:color="auto"/>
          </w:divBdr>
        </w:div>
      </w:divsChild>
    </w:div>
    <w:div w:id="1056275509">
      <w:bodyDiv w:val="1"/>
      <w:marLeft w:val="0"/>
      <w:marRight w:val="0"/>
      <w:marTop w:val="0"/>
      <w:marBottom w:val="0"/>
      <w:divBdr>
        <w:top w:val="none" w:sz="0" w:space="0" w:color="auto"/>
        <w:left w:val="none" w:sz="0" w:space="0" w:color="auto"/>
        <w:bottom w:val="none" w:sz="0" w:space="0" w:color="auto"/>
        <w:right w:val="none" w:sz="0" w:space="0" w:color="auto"/>
      </w:divBdr>
      <w:divsChild>
        <w:div w:id="1778401206">
          <w:marLeft w:val="0"/>
          <w:marRight w:val="0"/>
          <w:marTop w:val="0"/>
          <w:marBottom w:val="0"/>
          <w:divBdr>
            <w:top w:val="none" w:sz="0" w:space="0" w:color="auto"/>
            <w:left w:val="none" w:sz="0" w:space="0" w:color="auto"/>
            <w:bottom w:val="none" w:sz="0" w:space="0" w:color="auto"/>
            <w:right w:val="none" w:sz="0" w:space="0" w:color="auto"/>
          </w:divBdr>
        </w:div>
        <w:div w:id="1143037225">
          <w:marLeft w:val="0"/>
          <w:marRight w:val="0"/>
          <w:marTop w:val="0"/>
          <w:marBottom w:val="0"/>
          <w:divBdr>
            <w:top w:val="none" w:sz="0" w:space="0" w:color="auto"/>
            <w:left w:val="none" w:sz="0" w:space="0" w:color="auto"/>
            <w:bottom w:val="none" w:sz="0" w:space="0" w:color="auto"/>
            <w:right w:val="none" w:sz="0" w:space="0" w:color="auto"/>
          </w:divBdr>
        </w:div>
        <w:div w:id="541093640">
          <w:marLeft w:val="0"/>
          <w:marRight w:val="0"/>
          <w:marTop w:val="0"/>
          <w:marBottom w:val="0"/>
          <w:divBdr>
            <w:top w:val="none" w:sz="0" w:space="0" w:color="auto"/>
            <w:left w:val="none" w:sz="0" w:space="0" w:color="auto"/>
            <w:bottom w:val="none" w:sz="0" w:space="0" w:color="auto"/>
            <w:right w:val="none" w:sz="0" w:space="0" w:color="auto"/>
          </w:divBdr>
        </w:div>
      </w:divsChild>
    </w:div>
    <w:div w:id="1063329965">
      <w:bodyDiv w:val="1"/>
      <w:marLeft w:val="0"/>
      <w:marRight w:val="0"/>
      <w:marTop w:val="0"/>
      <w:marBottom w:val="0"/>
      <w:divBdr>
        <w:top w:val="none" w:sz="0" w:space="0" w:color="auto"/>
        <w:left w:val="none" w:sz="0" w:space="0" w:color="auto"/>
        <w:bottom w:val="none" w:sz="0" w:space="0" w:color="auto"/>
        <w:right w:val="none" w:sz="0" w:space="0" w:color="auto"/>
      </w:divBdr>
      <w:divsChild>
        <w:div w:id="1807045843">
          <w:marLeft w:val="0"/>
          <w:marRight w:val="0"/>
          <w:marTop w:val="0"/>
          <w:marBottom w:val="0"/>
          <w:divBdr>
            <w:top w:val="none" w:sz="0" w:space="0" w:color="auto"/>
            <w:left w:val="none" w:sz="0" w:space="0" w:color="auto"/>
            <w:bottom w:val="none" w:sz="0" w:space="0" w:color="auto"/>
            <w:right w:val="none" w:sz="0" w:space="0" w:color="auto"/>
          </w:divBdr>
        </w:div>
        <w:div w:id="759526863">
          <w:marLeft w:val="0"/>
          <w:marRight w:val="0"/>
          <w:marTop w:val="0"/>
          <w:marBottom w:val="0"/>
          <w:divBdr>
            <w:top w:val="none" w:sz="0" w:space="0" w:color="auto"/>
            <w:left w:val="none" w:sz="0" w:space="0" w:color="auto"/>
            <w:bottom w:val="none" w:sz="0" w:space="0" w:color="auto"/>
            <w:right w:val="none" w:sz="0" w:space="0" w:color="auto"/>
          </w:divBdr>
        </w:div>
        <w:div w:id="1312716176">
          <w:marLeft w:val="0"/>
          <w:marRight w:val="0"/>
          <w:marTop w:val="0"/>
          <w:marBottom w:val="0"/>
          <w:divBdr>
            <w:top w:val="none" w:sz="0" w:space="0" w:color="auto"/>
            <w:left w:val="none" w:sz="0" w:space="0" w:color="auto"/>
            <w:bottom w:val="none" w:sz="0" w:space="0" w:color="auto"/>
            <w:right w:val="none" w:sz="0" w:space="0" w:color="auto"/>
          </w:divBdr>
        </w:div>
      </w:divsChild>
    </w:div>
    <w:div w:id="1101342718">
      <w:bodyDiv w:val="1"/>
      <w:marLeft w:val="0"/>
      <w:marRight w:val="0"/>
      <w:marTop w:val="0"/>
      <w:marBottom w:val="0"/>
      <w:divBdr>
        <w:top w:val="none" w:sz="0" w:space="0" w:color="auto"/>
        <w:left w:val="none" w:sz="0" w:space="0" w:color="auto"/>
        <w:bottom w:val="none" w:sz="0" w:space="0" w:color="auto"/>
        <w:right w:val="none" w:sz="0" w:space="0" w:color="auto"/>
      </w:divBdr>
      <w:divsChild>
        <w:div w:id="1234895431">
          <w:marLeft w:val="0"/>
          <w:marRight w:val="0"/>
          <w:marTop w:val="0"/>
          <w:marBottom w:val="0"/>
          <w:divBdr>
            <w:top w:val="none" w:sz="0" w:space="0" w:color="auto"/>
            <w:left w:val="none" w:sz="0" w:space="0" w:color="auto"/>
            <w:bottom w:val="none" w:sz="0" w:space="0" w:color="auto"/>
            <w:right w:val="none" w:sz="0" w:space="0" w:color="auto"/>
          </w:divBdr>
        </w:div>
        <w:div w:id="2036693839">
          <w:marLeft w:val="0"/>
          <w:marRight w:val="0"/>
          <w:marTop w:val="0"/>
          <w:marBottom w:val="0"/>
          <w:divBdr>
            <w:top w:val="none" w:sz="0" w:space="0" w:color="auto"/>
            <w:left w:val="none" w:sz="0" w:space="0" w:color="auto"/>
            <w:bottom w:val="none" w:sz="0" w:space="0" w:color="auto"/>
            <w:right w:val="none" w:sz="0" w:space="0" w:color="auto"/>
          </w:divBdr>
        </w:div>
      </w:divsChild>
    </w:div>
    <w:div w:id="1187793291">
      <w:bodyDiv w:val="1"/>
      <w:marLeft w:val="0"/>
      <w:marRight w:val="0"/>
      <w:marTop w:val="0"/>
      <w:marBottom w:val="0"/>
      <w:divBdr>
        <w:top w:val="none" w:sz="0" w:space="0" w:color="auto"/>
        <w:left w:val="none" w:sz="0" w:space="0" w:color="auto"/>
        <w:bottom w:val="none" w:sz="0" w:space="0" w:color="auto"/>
        <w:right w:val="none" w:sz="0" w:space="0" w:color="auto"/>
      </w:divBdr>
      <w:divsChild>
        <w:div w:id="1721786698">
          <w:marLeft w:val="0"/>
          <w:marRight w:val="0"/>
          <w:marTop w:val="0"/>
          <w:marBottom w:val="0"/>
          <w:divBdr>
            <w:top w:val="none" w:sz="0" w:space="0" w:color="auto"/>
            <w:left w:val="none" w:sz="0" w:space="0" w:color="auto"/>
            <w:bottom w:val="none" w:sz="0" w:space="0" w:color="auto"/>
            <w:right w:val="none" w:sz="0" w:space="0" w:color="auto"/>
          </w:divBdr>
        </w:div>
        <w:div w:id="90514399">
          <w:marLeft w:val="0"/>
          <w:marRight w:val="0"/>
          <w:marTop w:val="0"/>
          <w:marBottom w:val="0"/>
          <w:divBdr>
            <w:top w:val="none" w:sz="0" w:space="0" w:color="auto"/>
            <w:left w:val="none" w:sz="0" w:space="0" w:color="auto"/>
            <w:bottom w:val="none" w:sz="0" w:space="0" w:color="auto"/>
            <w:right w:val="none" w:sz="0" w:space="0" w:color="auto"/>
          </w:divBdr>
        </w:div>
        <w:div w:id="904874650">
          <w:marLeft w:val="0"/>
          <w:marRight w:val="0"/>
          <w:marTop w:val="0"/>
          <w:marBottom w:val="0"/>
          <w:divBdr>
            <w:top w:val="none" w:sz="0" w:space="0" w:color="auto"/>
            <w:left w:val="none" w:sz="0" w:space="0" w:color="auto"/>
            <w:bottom w:val="none" w:sz="0" w:space="0" w:color="auto"/>
            <w:right w:val="none" w:sz="0" w:space="0" w:color="auto"/>
          </w:divBdr>
        </w:div>
        <w:div w:id="22489022">
          <w:marLeft w:val="0"/>
          <w:marRight w:val="0"/>
          <w:marTop w:val="0"/>
          <w:marBottom w:val="0"/>
          <w:divBdr>
            <w:top w:val="none" w:sz="0" w:space="0" w:color="auto"/>
            <w:left w:val="none" w:sz="0" w:space="0" w:color="auto"/>
            <w:bottom w:val="none" w:sz="0" w:space="0" w:color="auto"/>
            <w:right w:val="none" w:sz="0" w:space="0" w:color="auto"/>
          </w:divBdr>
        </w:div>
        <w:div w:id="938217421">
          <w:marLeft w:val="0"/>
          <w:marRight w:val="0"/>
          <w:marTop w:val="0"/>
          <w:marBottom w:val="0"/>
          <w:divBdr>
            <w:top w:val="none" w:sz="0" w:space="0" w:color="auto"/>
            <w:left w:val="none" w:sz="0" w:space="0" w:color="auto"/>
            <w:bottom w:val="none" w:sz="0" w:space="0" w:color="auto"/>
            <w:right w:val="none" w:sz="0" w:space="0" w:color="auto"/>
          </w:divBdr>
        </w:div>
        <w:div w:id="906303665">
          <w:marLeft w:val="0"/>
          <w:marRight w:val="0"/>
          <w:marTop w:val="0"/>
          <w:marBottom w:val="0"/>
          <w:divBdr>
            <w:top w:val="none" w:sz="0" w:space="0" w:color="auto"/>
            <w:left w:val="none" w:sz="0" w:space="0" w:color="auto"/>
            <w:bottom w:val="none" w:sz="0" w:space="0" w:color="auto"/>
            <w:right w:val="none" w:sz="0" w:space="0" w:color="auto"/>
          </w:divBdr>
        </w:div>
        <w:div w:id="1264992781">
          <w:marLeft w:val="0"/>
          <w:marRight w:val="0"/>
          <w:marTop w:val="0"/>
          <w:marBottom w:val="0"/>
          <w:divBdr>
            <w:top w:val="none" w:sz="0" w:space="0" w:color="auto"/>
            <w:left w:val="none" w:sz="0" w:space="0" w:color="auto"/>
            <w:bottom w:val="none" w:sz="0" w:space="0" w:color="auto"/>
            <w:right w:val="none" w:sz="0" w:space="0" w:color="auto"/>
          </w:divBdr>
        </w:div>
        <w:div w:id="356199752">
          <w:marLeft w:val="0"/>
          <w:marRight w:val="0"/>
          <w:marTop w:val="0"/>
          <w:marBottom w:val="0"/>
          <w:divBdr>
            <w:top w:val="none" w:sz="0" w:space="0" w:color="auto"/>
            <w:left w:val="none" w:sz="0" w:space="0" w:color="auto"/>
            <w:bottom w:val="none" w:sz="0" w:space="0" w:color="auto"/>
            <w:right w:val="none" w:sz="0" w:space="0" w:color="auto"/>
          </w:divBdr>
        </w:div>
        <w:div w:id="1058669590">
          <w:marLeft w:val="0"/>
          <w:marRight w:val="0"/>
          <w:marTop w:val="0"/>
          <w:marBottom w:val="0"/>
          <w:divBdr>
            <w:top w:val="none" w:sz="0" w:space="0" w:color="auto"/>
            <w:left w:val="none" w:sz="0" w:space="0" w:color="auto"/>
            <w:bottom w:val="none" w:sz="0" w:space="0" w:color="auto"/>
            <w:right w:val="none" w:sz="0" w:space="0" w:color="auto"/>
          </w:divBdr>
        </w:div>
        <w:div w:id="1056784515">
          <w:marLeft w:val="0"/>
          <w:marRight w:val="0"/>
          <w:marTop w:val="0"/>
          <w:marBottom w:val="0"/>
          <w:divBdr>
            <w:top w:val="none" w:sz="0" w:space="0" w:color="auto"/>
            <w:left w:val="none" w:sz="0" w:space="0" w:color="auto"/>
            <w:bottom w:val="none" w:sz="0" w:space="0" w:color="auto"/>
            <w:right w:val="none" w:sz="0" w:space="0" w:color="auto"/>
          </w:divBdr>
        </w:div>
        <w:div w:id="218398466">
          <w:marLeft w:val="0"/>
          <w:marRight w:val="0"/>
          <w:marTop w:val="0"/>
          <w:marBottom w:val="0"/>
          <w:divBdr>
            <w:top w:val="none" w:sz="0" w:space="0" w:color="auto"/>
            <w:left w:val="none" w:sz="0" w:space="0" w:color="auto"/>
            <w:bottom w:val="none" w:sz="0" w:space="0" w:color="auto"/>
            <w:right w:val="none" w:sz="0" w:space="0" w:color="auto"/>
          </w:divBdr>
        </w:div>
        <w:div w:id="391854636">
          <w:marLeft w:val="0"/>
          <w:marRight w:val="0"/>
          <w:marTop w:val="0"/>
          <w:marBottom w:val="0"/>
          <w:divBdr>
            <w:top w:val="none" w:sz="0" w:space="0" w:color="auto"/>
            <w:left w:val="none" w:sz="0" w:space="0" w:color="auto"/>
            <w:bottom w:val="none" w:sz="0" w:space="0" w:color="auto"/>
            <w:right w:val="none" w:sz="0" w:space="0" w:color="auto"/>
          </w:divBdr>
        </w:div>
      </w:divsChild>
    </w:div>
    <w:div w:id="1225289551">
      <w:bodyDiv w:val="1"/>
      <w:marLeft w:val="0"/>
      <w:marRight w:val="0"/>
      <w:marTop w:val="0"/>
      <w:marBottom w:val="0"/>
      <w:divBdr>
        <w:top w:val="none" w:sz="0" w:space="0" w:color="auto"/>
        <w:left w:val="none" w:sz="0" w:space="0" w:color="auto"/>
        <w:bottom w:val="none" w:sz="0" w:space="0" w:color="auto"/>
        <w:right w:val="none" w:sz="0" w:space="0" w:color="auto"/>
      </w:divBdr>
      <w:divsChild>
        <w:div w:id="1412891526">
          <w:marLeft w:val="0"/>
          <w:marRight w:val="0"/>
          <w:marTop w:val="0"/>
          <w:marBottom w:val="0"/>
          <w:divBdr>
            <w:top w:val="none" w:sz="0" w:space="0" w:color="auto"/>
            <w:left w:val="none" w:sz="0" w:space="0" w:color="auto"/>
            <w:bottom w:val="none" w:sz="0" w:space="0" w:color="auto"/>
            <w:right w:val="none" w:sz="0" w:space="0" w:color="auto"/>
          </w:divBdr>
        </w:div>
        <w:div w:id="441188721">
          <w:marLeft w:val="0"/>
          <w:marRight w:val="0"/>
          <w:marTop w:val="0"/>
          <w:marBottom w:val="0"/>
          <w:divBdr>
            <w:top w:val="none" w:sz="0" w:space="0" w:color="auto"/>
            <w:left w:val="none" w:sz="0" w:space="0" w:color="auto"/>
            <w:bottom w:val="none" w:sz="0" w:space="0" w:color="auto"/>
            <w:right w:val="none" w:sz="0" w:space="0" w:color="auto"/>
          </w:divBdr>
        </w:div>
        <w:div w:id="1405760387">
          <w:marLeft w:val="0"/>
          <w:marRight w:val="0"/>
          <w:marTop w:val="0"/>
          <w:marBottom w:val="0"/>
          <w:divBdr>
            <w:top w:val="none" w:sz="0" w:space="0" w:color="auto"/>
            <w:left w:val="none" w:sz="0" w:space="0" w:color="auto"/>
            <w:bottom w:val="none" w:sz="0" w:space="0" w:color="auto"/>
            <w:right w:val="none" w:sz="0" w:space="0" w:color="auto"/>
          </w:divBdr>
        </w:div>
      </w:divsChild>
    </w:div>
    <w:div w:id="1241526967">
      <w:bodyDiv w:val="1"/>
      <w:marLeft w:val="0"/>
      <w:marRight w:val="0"/>
      <w:marTop w:val="0"/>
      <w:marBottom w:val="0"/>
      <w:divBdr>
        <w:top w:val="none" w:sz="0" w:space="0" w:color="auto"/>
        <w:left w:val="none" w:sz="0" w:space="0" w:color="auto"/>
        <w:bottom w:val="none" w:sz="0" w:space="0" w:color="auto"/>
        <w:right w:val="none" w:sz="0" w:space="0" w:color="auto"/>
      </w:divBdr>
      <w:divsChild>
        <w:div w:id="766846154">
          <w:marLeft w:val="0"/>
          <w:marRight w:val="0"/>
          <w:marTop w:val="0"/>
          <w:marBottom w:val="0"/>
          <w:divBdr>
            <w:top w:val="none" w:sz="0" w:space="0" w:color="auto"/>
            <w:left w:val="none" w:sz="0" w:space="0" w:color="auto"/>
            <w:bottom w:val="none" w:sz="0" w:space="0" w:color="auto"/>
            <w:right w:val="none" w:sz="0" w:space="0" w:color="auto"/>
          </w:divBdr>
        </w:div>
        <w:div w:id="1691567320">
          <w:marLeft w:val="0"/>
          <w:marRight w:val="0"/>
          <w:marTop w:val="0"/>
          <w:marBottom w:val="0"/>
          <w:divBdr>
            <w:top w:val="none" w:sz="0" w:space="0" w:color="auto"/>
            <w:left w:val="none" w:sz="0" w:space="0" w:color="auto"/>
            <w:bottom w:val="none" w:sz="0" w:space="0" w:color="auto"/>
            <w:right w:val="none" w:sz="0" w:space="0" w:color="auto"/>
          </w:divBdr>
        </w:div>
        <w:div w:id="496190861">
          <w:marLeft w:val="0"/>
          <w:marRight w:val="0"/>
          <w:marTop w:val="0"/>
          <w:marBottom w:val="0"/>
          <w:divBdr>
            <w:top w:val="none" w:sz="0" w:space="0" w:color="auto"/>
            <w:left w:val="none" w:sz="0" w:space="0" w:color="auto"/>
            <w:bottom w:val="none" w:sz="0" w:space="0" w:color="auto"/>
            <w:right w:val="none" w:sz="0" w:space="0" w:color="auto"/>
          </w:divBdr>
        </w:div>
        <w:div w:id="1345671251">
          <w:marLeft w:val="0"/>
          <w:marRight w:val="0"/>
          <w:marTop w:val="0"/>
          <w:marBottom w:val="0"/>
          <w:divBdr>
            <w:top w:val="none" w:sz="0" w:space="0" w:color="auto"/>
            <w:left w:val="none" w:sz="0" w:space="0" w:color="auto"/>
            <w:bottom w:val="none" w:sz="0" w:space="0" w:color="auto"/>
            <w:right w:val="none" w:sz="0" w:space="0" w:color="auto"/>
          </w:divBdr>
        </w:div>
        <w:div w:id="408116384">
          <w:marLeft w:val="0"/>
          <w:marRight w:val="0"/>
          <w:marTop w:val="0"/>
          <w:marBottom w:val="0"/>
          <w:divBdr>
            <w:top w:val="none" w:sz="0" w:space="0" w:color="auto"/>
            <w:left w:val="none" w:sz="0" w:space="0" w:color="auto"/>
            <w:bottom w:val="none" w:sz="0" w:space="0" w:color="auto"/>
            <w:right w:val="none" w:sz="0" w:space="0" w:color="auto"/>
          </w:divBdr>
        </w:div>
        <w:div w:id="117990734">
          <w:marLeft w:val="0"/>
          <w:marRight w:val="0"/>
          <w:marTop w:val="0"/>
          <w:marBottom w:val="0"/>
          <w:divBdr>
            <w:top w:val="none" w:sz="0" w:space="0" w:color="auto"/>
            <w:left w:val="none" w:sz="0" w:space="0" w:color="auto"/>
            <w:bottom w:val="none" w:sz="0" w:space="0" w:color="auto"/>
            <w:right w:val="none" w:sz="0" w:space="0" w:color="auto"/>
          </w:divBdr>
        </w:div>
        <w:div w:id="45766991">
          <w:marLeft w:val="0"/>
          <w:marRight w:val="0"/>
          <w:marTop w:val="0"/>
          <w:marBottom w:val="0"/>
          <w:divBdr>
            <w:top w:val="none" w:sz="0" w:space="0" w:color="auto"/>
            <w:left w:val="none" w:sz="0" w:space="0" w:color="auto"/>
            <w:bottom w:val="none" w:sz="0" w:space="0" w:color="auto"/>
            <w:right w:val="none" w:sz="0" w:space="0" w:color="auto"/>
          </w:divBdr>
        </w:div>
        <w:div w:id="1056272788">
          <w:marLeft w:val="0"/>
          <w:marRight w:val="0"/>
          <w:marTop w:val="0"/>
          <w:marBottom w:val="0"/>
          <w:divBdr>
            <w:top w:val="none" w:sz="0" w:space="0" w:color="auto"/>
            <w:left w:val="none" w:sz="0" w:space="0" w:color="auto"/>
            <w:bottom w:val="none" w:sz="0" w:space="0" w:color="auto"/>
            <w:right w:val="none" w:sz="0" w:space="0" w:color="auto"/>
          </w:divBdr>
        </w:div>
        <w:div w:id="1948150986">
          <w:marLeft w:val="0"/>
          <w:marRight w:val="0"/>
          <w:marTop w:val="0"/>
          <w:marBottom w:val="0"/>
          <w:divBdr>
            <w:top w:val="none" w:sz="0" w:space="0" w:color="auto"/>
            <w:left w:val="none" w:sz="0" w:space="0" w:color="auto"/>
            <w:bottom w:val="none" w:sz="0" w:space="0" w:color="auto"/>
            <w:right w:val="none" w:sz="0" w:space="0" w:color="auto"/>
          </w:divBdr>
        </w:div>
        <w:div w:id="933979462">
          <w:marLeft w:val="0"/>
          <w:marRight w:val="0"/>
          <w:marTop w:val="0"/>
          <w:marBottom w:val="0"/>
          <w:divBdr>
            <w:top w:val="none" w:sz="0" w:space="0" w:color="auto"/>
            <w:left w:val="none" w:sz="0" w:space="0" w:color="auto"/>
            <w:bottom w:val="none" w:sz="0" w:space="0" w:color="auto"/>
            <w:right w:val="none" w:sz="0" w:space="0" w:color="auto"/>
          </w:divBdr>
        </w:div>
        <w:div w:id="1621909246">
          <w:marLeft w:val="0"/>
          <w:marRight w:val="0"/>
          <w:marTop w:val="0"/>
          <w:marBottom w:val="0"/>
          <w:divBdr>
            <w:top w:val="none" w:sz="0" w:space="0" w:color="auto"/>
            <w:left w:val="none" w:sz="0" w:space="0" w:color="auto"/>
            <w:bottom w:val="none" w:sz="0" w:space="0" w:color="auto"/>
            <w:right w:val="none" w:sz="0" w:space="0" w:color="auto"/>
          </w:divBdr>
        </w:div>
        <w:div w:id="1318264586">
          <w:marLeft w:val="0"/>
          <w:marRight w:val="0"/>
          <w:marTop w:val="0"/>
          <w:marBottom w:val="0"/>
          <w:divBdr>
            <w:top w:val="none" w:sz="0" w:space="0" w:color="auto"/>
            <w:left w:val="none" w:sz="0" w:space="0" w:color="auto"/>
            <w:bottom w:val="none" w:sz="0" w:space="0" w:color="auto"/>
            <w:right w:val="none" w:sz="0" w:space="0" w:color="auto"/>
          </w:divBdr>
        </w:div>
        <w:div w:id="1315984211">
          <w:marLeft w:val="0"/>
          <w:marRight w:val="0"/>
          <w:marTop w:val="0"/>
          <w:marBottom w:val="0"/>
          <w:divBdr>
            <w:top w:val="none" w:sz="0" w:space="0" w:color="auto"/>
            <w:left w:val="none" w:sz="0" w:space="0" w:color="auto"/>
            <w:bottom w:val="none" w:sz="0" w:space="0" w:color="auto"/>
            <w:right w:val="none" w:sz="0" w:space="0" w:color="auto"/>
          </w:divBdr>
        </w:div>
        <w:div w:id="1097366095">
          <w:marLeft w:val="0"/>
          <w:marRight w:val="0"/>
          <w:marTop w:val="0"/>
          <w:marBottom w:val="0"/>
          <w:divBdr>
            <w:top w:val="none" w:sz="0" w:space="0" w:color="auto"/>
            <w:left w:val="none" w:sz="0" w:space="0" w:color="auto"/>
            <w:bottom w:val="none" w:sz="0" w:space="0" w:color="auto"/>
            <w:right w:val="none" w:sz="0" w:space="0" w:color="auto"/>
          </w:divBdr>
        </w:div>
      </w:divsChild>
    </w:div>
    <w:div w:id="1273854588">
      <w:bodyDiv w:val="1"/>
      <w:marLeft w:val="0"/>
      <w:marRight w:val="0"/>
      <w:marTop w:val="0"/>
      <w:marBottom w:val="0"/>
      <w:divBdr>
        <w:top w:val="none" w:sz="0" w:space="0" w:color="auto"/>
        <w:left w:val="none" w:sz="0" w:space="0" w:color="auto"/>
        <w:bottom w:val="none" w:sz="0" w:space="0" w:color="auto"/>
        <w:right w:val="none" w:sz="0" w:space="0" w:color="auto"/>
      </w:divBdr>
      <w:divsChild>
        <w:div w:id="358239889">
          <w:marLeft w:val="0"/>
          <w:marRight w:val="0"/>
          <w:marTop w:val="0"/>
          <w:marBottom w:val="0"/>
          <w:divBdr>
            <w:top w:val="none" w:sz="0" w:space="0" w:color="auto"/>
            <w:left w:val="none" w:sz="0" w:space="0" w:color="auto"/>
            <w:bottom w:val="none" w:sz="0" w:space="0" w:color="auto"/>
            <w:right w:val="none" w:sz="0" w:space="0" w:color="auto"/>
          </w:divBdr>
        </w:div>
        <w:div w:id="684406890">
          <w:marLeft w:val="0"/>
          <w:marRight w:val="0"/>
          <w:marTop w:val="0"/>
          <w:marBottom w:val="0"/>
          <w:divBdr>
            <w:top w:val="none" w:sz="0" w:space="0" w:color="auto"/>
            <w:left w:val="none" w:sz="0" w:space="0" w:color="auto"/>
            <w:bottom w:val="none" w:sz="0" w:space="0" w:color="auto"/>
            <w:right w:val="none" w:sz="0" w:space="0" w:color="auto"/>
          </w:divBdr>
        </w:div>
        <w:div w:id="1652900127">
          <w:marLeft w:val="0"/>
          <w:marRight w:val="0"/>
          <w:marTop w:val="0"/>
          <w:marBottom w:val="0"/>
          <w:divBdr>
            <w:top w:val="none" w:sz="0" w:space="0" w:color="auto"/>
            <w:left w:val="none" w:sz="0" w:space="0" w:color="auto"/>
            <w:bottom w:val="none" w:sz="0" w:space="0" w:color="auto"/>
            <w:right w:val="none" w:sz="0" w:space="0" w:color="auto"/>
          </w:divBdr>
        </w:div>
      </w:divsChild>
    </w:div>
    <w:div w:id="1388187491">
      <w:bodyDiv w:val="1"/>
      <w:marLeft w:val="0"/>
      <w:marRight w:val="0"/>
      <w:marTop w:val="0"/>
      <w:marBottom w:val="0"/>
      <w:divBdr>
        <w:top w:val="none" w:sz="0" w:space="0" w:color="auto"/>
        <w:left w:val="none" w:sz="0" w:space="0" w:color="auto"/>
        <w:bottom w:val="none" w:sz="0" w:space="0" w:color="auto"/>
        <w:right w:val="none" w:sz="0" w:space="0" w:color="auto"/>
      </w:divBdr>
      <w:divsChild>
        <w:div w:id="2134666410">
          <w:marLeft w:val="0"/>
          <w:marRight w:val="0"/>
          <w:marTop w:val="0"/>
          <w:marBottom w:val="0"/>
          <w:divBdr>
            <w:top w:val="none" w:sz="0" w:space="0" w:color="auto"/>
            <w:left w:val="none" w:sz="0" w:space="0" w:color="auto"/>
            <w:bottom w:val="none" w:sz="0" w:space="0" w:color="auto"/>
            <w:right w:val="none" w:sz="0" w:space="0" w:color="auto"/>
          </w:divBdr>
        </w:div>
        <w:div w:id="1590777070">
          <w:marLeft w:val="0"/>
          <w:marRight w:val="0"/>
          <w:marTop w:val="0"/>
          <w:marBottom w:val="0"/>
          <w:divBdr>
            <w:top w:val="none" w:sz="0" w:space="0" w:color="auto"/>
            <w:left w:val="none" w:sz="0" w:space="0" w:color="auto"/>
            <w:bottom w:val="none" w:sz="0" w:space="0" w:color="auto"/>
            <w:right w:val="none" w:sz="0" w:space="0" w:color="auto"/>
          </w:divBdr>
        </w:div>
        <w:div w:id="1379161842">
          <w:marLeft w:val="0"/>
          <w:marRight w:val="0"/>
          <w:marTop w:val="0"/>
          <w:marBottom w:val="0"/>
          <w:divBdr>
            <w:top w:val="none" w:sz="0" w:space="0" w:color="auto"/>
            <w:left w:val="none" w:sz="0" w:space="0" w:color="auto"/>
            <w:bottom w:val="none" w:sz="0" w:space="0" w:color="auto"/>
            <w:right w:val="none" w:sz="0" w:space="0" w:color="auto"/>
          </w:divBdr>
        </w:div>
        <w:div w:id="900018287">
          <w:marLeft w:val="0"/>
          <w:marRight w:val="0"/>
          <w:marTop w:val="0"/>
          <w:marBottom w:val="0"/>
          <w:divBdr>
            <w:top w:val="none" w:sz="0" w:space="0" w:color="auto"/>
            <w:left w:val="none" w:sz="0" w:space="0" w:color="auto"/>
            <w:bottom w:val="none" w:sz="0" w:space="0" w:color="auto"/>
            <w:right w:val="none" w:sz="0" w:space="0" w:color="auto"/>
          </w:divBdr>
        </w:div>
        <w:div w:id="413666030">
          <w:marLeft w:val="0"/>
          <w:marRight w:val="0"/>
          <w:marTop w:val="0"/>
          <w:marBottom w:val="0"/>
          <w:divBdr>
            <w:top w:val="none" w:sz="0" w:space="0" w:color="auto"/>
            <w:left w:val="none" w:sz="0" w:space="0" w:color="auto"/>
            <w:bottom w:val="none" w:sz="0" w:space="0" w:color="auto"/>
            <w:right w:val="none" w:sz="0" w:space="0" w:color="auto"/>
          </w:divBdr>
        </w:div>
        <w:div w:id="1369141931">
          <w:marLeft w:val="0"/>
          <w:marRight w:val="0"/>
          <w:marTop w:val="0"/>
          <w:marBottom w:val="0"/>
          <w:divBdr>
            <w:top w:val="none" w:sz="0" w:space="0" w:color="auto"/>
            <w:left w:val="none" w:sz="0" w:space="0" w:color="auto"/>
            <w:bottom w:val="none" w:sz="0" w:space="0" w:color="auto"/>
            <w:right w:val="none" w:sz="0" w:space="0" w:color="auto"/>
          </w:divBdr>
        </w:div>
        <w:div w:id="749884080">
          <w:marLeft w:val="0"/>
          <w:marRight w:val="0"/>
          <w:marTop w:val="0"/>
          <w:marBottom w:val="0"/>
          <w:divBdr>
            <w:top w:val="none" w:sz="0" w:space="0" w:color="auto"/>
            <w:left w:val="none" w:sz="0" w:space="0" w:color="auto"/>
            <w:bottom w:val="none" w:sz="0" w:space="0" w:color="auto"/>
            <w:right w:val="none" w:sz="0" w:space="0" w:color="auto"/>
          </w:divBdr>
        </w:div>
        <w:div w:id="1027295834">
          <w:marLeft w:val="0"/>
          <w:marRight w:val="0"/>
          <w:marTop w:val="0"/>
          <w:marBottom w:val="0"/>
          <w:divBdr>
            <w:top w:val="none" w:sz="0" w:space="0" w:color="auto"/>
            <w:left w:val="none" w:sz="0" w:space="0" w:color="auto"/>
            <w:bottom w:val="none" w:sz="0" w:space="0" w:color="auto"/>
            <w:right w:val="none" w:sz="0" w:space="0" w:color="auto"/>
          </w:divBdr>
        </w:div>
        <w:div w:id="2014212215">
          <w:marLeft w:val="0"/>
          <w:marRight w:val="0"/>
          <w:marTop w:val="0"/>
          <w:marBottom w:val="0"/>
          <w:divBdr>
            <w:top w:val="none" w:sz="0" w:space="0" w:color="auto"/>
            <w:left w:val="none" w:sz="0" w:space="0" w:color="auto"/>
            <w:bottom w:val="none" w:sz="0" w:space="0" w:color="auto"/>
            <w:right w:val="none" w:sz="0" w:space="0" w:color="auto"/>
          </w:divBdr>
        </w:div>
        <w:div w:id="998076648">
          <w:marLeft w:val="0"/>
          <w:marRight w:val="0"/>
          <w:marTop w:val="0"/>
          <w:marBottom w:val="0"/>
          <w:divBdr>
            <w:top w:val="none" w:sz="0" w:space="0" w:color="auto"/>
            <w:left w:val="none" w:sz="0" w:space="0" w:color="auto"/>
            <w:bottom w:val="none" w:sz="0" w:space="0" w:color="auto"/>
            <w:right w:val="none" w:sz="0" w:space="0" w:color="auto"/>
          </w:divBdr>
        </w:div>
        <w:div w:id="322316728">
          <w:marLeft w:val="0"/>
          <w:marRight w:val="0"/>
          <w:marTop w:val="0"/>
          <w:marBottom w:val="0"/>
          <w:divBdr>
            <w:top w:val="none" w:sz="0" w:space="0" w:color="auto"/>
            <w:left w:val="none" w:sz="0" w:space="0" w:color="auto"/>
            <w:bottom w:val="none" w:sz="0" w:space="0" w:color="auto"/>
            <w:right w:val="none" w:sz="0" w:space="0" w:color="auto"/>
          </w:divBdr>
        </w:div>
        <w:div w:id="383255504">
          <w:marLeft w:val="0"/>
          <w:marRight w:val="0"/>
          <w:marTop w:val="0"/>
          <w:marBottom w:val="0"/>
          <w:divBdr>
            <w:top w:val="none" w:sz="0" w:space="0" w:color="auto"/>
            <w:left w:val="none" w:sz="0" w:space="0" w:color="auto"/>
            <w:bottom w:val="none" w:sz="0" w:space="0" w:color="auto"/>
            <w:right w:val="none" w:sz="0" w:space="0" w:color="auto"/>
          </w:divBdr>
        </w:div>
        <w:div w:id="1379743229">
          <w:marLeft w:val="0"/>
          <w:marRight w:val="0"/>
          <w:marTop w:val="0"/>
          <w:marBottom w:val="0"/>
          <w:divBdr>
            <w:top w:val="none" w:sz="0" w:space="0" w:color="auto"/>
            <w:left w:val="none" w:sz="0" w:space="0" w:color="auto"/>
            <w:bottom w:val="none" w:sz="0" w:space="0" w:color="auto"/>
            <w:right w:val="none" w:sz="0" w:space="0" w:color="auto"/>
          </w:divBdr>
        </w:div>
        <w:div w:id="1219822981">
          <w:marLeft w:val="0"/>
          <w:marRight w:val="0"/>
          <w:marTop w:val="0"/>
          <w:marBottom w:val="0"/>
          <w:divBdr>
            <w:top w:val="none" w:sz="0" w:space="0" w:color="auto"/>
            <w:left w:val="none" w:sz="0" w:space="0" w:color="auto"/>
            <w:bottom w:val="none" w:sz="0" w:space="0" w:color="auto"/>
            <w:right w:val="none" w:sz="0" w:space="0" w:color="auto"/>
          </w:divBdr>
        </w:div>
      </w:divsChild>
    </w:div>
    <w:div w:id="1530070427">
      <w:bodyDiv w:val="1"/>
      <w:marLeft w:val="0"/>
      <w:marRight w:val="0"/>
      <w:marTop w:val="0"/>
      <w:marBottom w:val="0"/>
      <w:divBdr>
        <w:top w:val="none" w:sz="0" w:space="0" w:color="auto"/>
        <w:left w:val="none" w:sz="0" w:space="0" w:color="auto"/>
        <w:bottom w:val="none" w:sz="0" w:space="0" w:color="auto"/>
        <w:right w:val="none" w:sz="0" w:space="0" w:color="auto"/>
      </w:divBdr>
      <w:divsChild>
        <w:div w:id="33427621">
          <w:marLeft w:val="0"/>
          <w:marRight w:val="0"/>
          <w:marTop w:val="0"/>
          <w:marBottom w:val="0"/>
          <w:divBdr>
            <w:top w:val="none" w:sz="0" w:space="0" w:color="auto"/>
            <w:left w:val="none" w:sz="0" w:space="0" w:color="auto"/>
            <w:bottom w:val="none" w:sz="0" w:space="0" w:color="auto"/>
            <w:right w:val="none" w:sz="0" w:space="0" w:color="auto"/>
          </w:divBdr>
          <w:divsChild>
            <w:div w:id="1693611213">
              <w:marLeft w:val="0"/>
              <w:marRight w:val="0"/>
              <w:marTop w:val="0"/>
              <w:marBottom w:val="0"/>
              <w:divBdr>
                <w:top w:val="none" w:sz="0" w:space="0" w:color="auto"/>
                <w:left w:val="none" w:sz="0" w:space="0" w:color="auto"/>
                <w:bottom w:val="none" w:sz="0" w:space="0" w:color="auto"/>
                <w:right w:val="none" w:sz="0" w:space="0" w:color="auto"/>
              </w:divBdr>
            </w:div>
          </w:divsChild>
        </w:div>
        <w:div w:id="413090427">
          <w:marLeft w:val="0"/>
          <w:marRight w:val="0"/>
          <w:marTop w:val="0"/>
          <w:marBottom w:val="0"/>
          <w:divBdr>
            <w:top w:val="none" w:sz="0" w:space="0" w:color="auto"/>
            <w:left w:val="none" w:sz="0" w:space="0" w:color="auto"/>
            <w:bottom w:val="none" w:sz="0" w:space="0" w:color="auto"/>
            <w:right w:val="none" w:sz="0" w:space="0" w:color="auto"/>
          </w:divBdr>
          <w:divsChild>
            <w:div w:id="233206916">
              <w:marLeft w:val="0"/>
              <w:marRight w:val="0"/>
              <w:marTop w:val="0"/>
              <w:marBottom w:val="0"/>
              <w:divBdr>
                <w:top w:val="none" w:sz="0" w:space="0" w:color="auto"/>
                <w:left w:val="none" w:sz="0" w:space="0" w:color="auto"/>
                <w:bottom w:val="none" w:sz="0" w:space="0" w:color="auto"/>
                <w:right w:val="none" w:sz="0" w:space="0" w:color="auto"/>
              </w:divBdr>
            </w:div>
          </w:divsChild>
        </w:div>
        <w:div w:id="423654457">
          <w:marLeft w:val="0"/>
          <w:marRight w:val="0"/>
          <w:marTop w:val="0"/>
          <w:marBottom w:val="0"/>
          <w:divBdr>
            <w:top w:val="none" w:sz="0" w:space="0" w:color="auto"/>
            <w:left w:val="none" w:sz="0" w:space="0" w:color="auto"/>
            <w:bottom w:val="none" w:sz="0" w:space="0" w:color="auto"/>
            <w:right w:val="none" w:sz="0" w:space="0" w:color="auto"/>
          </w:divBdr>
          <w:divsChild>
            <w:div w:id="2079816216">
              <w:marLeft w:val="0"/>
              <w:marRight w:val="0"/>
              <w:marTop w:val="0"/>
              <w:marBottom w:val="0"/>
              <w:divBdr>
                <w:top w:val="none" w:sz="0" w:space="0" w:color="auto"/>
                <w:left w:val="none" w:sz="0" w:space="0" w:color="auto"/>
                <w:bottom w:val="none" w:sz="0" w:space="0" w:color="auto"/>
                <w:right w:val="none" w:sz="0" w:space="0" w:color="auto"/>
              </w:divBdr>
            </w:div>
          </w:divsChild>
        </w:div>
        <w:div w:id="912852708">
          <w:marLeft w:val="0"/>
          <w:marRight w:val="0"/>
          <w:marTop w:val="0"/>
          <w:marBottom w:val="0"/>
          <w:divBdr>
            <w:top w:val="none" w:sz="0" w:space="0" w:color="auto"/>
            <w:left w:val="none" w:sz="0" w:space="0" w:color="auto"/>
            <w:bottom w:val="none" w:sz="0" w:space="0" w:color="auto"/>
            <w:right w:val="none" w:sz="0" w:space="0" w:color="auto"/>
          </w:divBdr>
          <w:divsChild>
            <w:div w:id="1538851308">
              <w:marLeft w:val="0"/>
              <w:marRight w:val="0"/>
              <w:marTop w:val="0"/>
              <w:marBottom w:val="0"/>
              <w:divBdr>
                <w:top w:val="none" w:sz="0" w:space="0" w:color="auto"/>
                <w:left w:val="none" w:sz="0" w:space="0" w:color="auto"/>
                <w:bottom w:val="none" w:sz="0" w:space="0" w:color="auto"/>
                <w:right w:val="none" w:sz="0" w:space="0" w:color="auto"/>
              </w:divBdr>
            </w:div>
          </w:divsChild>
        </w:div>
        <w:div w:id="917446601">
          <w:marLeft w:val="0"/>
          <w:marRight w:val="0"/>
          <w:marTop w:val="0"/>
          <w:marBottom w:val="0"/>
          <w:divBdr>
            <w:top w:val="none" w:sz="0" w:space="0" w:color="auto"/>
            <w:left w:val="none" w:sz="0" w:space="0" w:color="auto"/>
            <w:bottom w:val="none" w:sz="0" w:space="0" w:color="auto"/>
            <w:right w:val="none" w:sz="0" w:space="0" w:color="auto"/>
          </w:divBdr>
          <w:divsChild>
            <w:div w:id="1421952113">
              <w:marLeft w:val="0"/>
              <w:marRight w:val="0"/>
              <w:marTop w:val="0"/>
              <w:marBottom w:val="0"/>
              <w:divBdr>
                <w:top w:val="none" w:sz="0" w:space="0" w:color="auto"/>
                <w:left w:val="none" w:sz="0" w:space="0" w:color="auto"/>
                <w:bottom w:val="none" w:sz="0" w:space="0" w:color="auto"/>
                <w:right w:val="none" w:sz="0" w:space="0" w:color="auto"/>
              </w:divBdr>
            </w:div>
          </w:divsChild>
        </w:div>
        <w:div w:id="929435569">
          <w:marLeft w:val="0"/>
          <w:marRight w:val="0"/>
          <w:marTop w:val="0"/>
          <w:marBottom w:val="0"/>
          <w:divBdr>
            <w:top w:val="none" w:sz="0" w:space="0" w:color="auto"/>
            <w:left w:val="none" w:sz="0" w:space="0" w:color="auto"/>
            <w:bottom w:val="none" w:sz="0" w:space="0" w:color="auto"/>
            <w:right w:val="none" w:sz="0" w:space="0" w:color="auto"/>
          </w:divBdr>
          <w:divsChild>
            <w:div w:id="1574972657">
              <w:marLeft w:val="0"/>
              <w:marRight w:val="0"/>
              <w:marTop w:val="0"/>
              <w:marBottom w:val="0"/>
              <w:divBdr>
                <w:top w:val="none" w:sz="0" w:space="0" w:color="auto"/>
                <w:left w:val="none" w:sz="0" w:space="0" w:color="auto"/>
                <w:bottom w:val="none" w:sz="0" w:space="0" w:color="auto"/>
                <w:right w:val="none" w:sz="0" w:space="0" w:color="auto"/>
              </w:divBdr>
            </w:div>
          </w:divsChild>
        </w:div>
        <w:div w:id="995717876">
          <w:marLeft w:val="0"/>
          <w:marRight w:val="0"/>
          <w:marTop w:val="0"/>
          <w:marBottom w:val="0"/>
          <w:divBdr>
            <w:top w:val="none" w:sz="0" w:space="0" w:color="auto"/>
            <w:left w:val="none" w:sz="0" w:space="0" w:color="auto"/>
            <w:bottom w:val="none" w:sz="0" w:space="0" w:color="auto"/>
            <w:right w:val="none" w:sz="0" w:space="0" w:color="auto"/>
          </w:divBdr>
          <w:divsChild>
            <w:div w:id="103690935">
              <w:marLeft w:val="0"/>
              <w:marRight w:val="0"/>
              <w:marTop w:val="0"/>
              <w:marBottom w:val="0"/>
              <w:divBdr>
                <w:top w:val="none" w:sz="0" w:space="0" w:color="auto"/>
                <w:left w:val="none" w:sz="0" w:space="0" w:color="auto"/>
                <w:bottom w:val="none" w:sz="0" w:space="0" w:color="auto"/>
                <w:right w:val="none" w:sz="0" w:space="0" w:color="auto"/>
              </w:divBdr>
            </w:div>
          </w:divsChild>
        </w:div>
        <w:div w:id="1371149709">
          <w:marLeft w:val="0"/>
          <w:marRight w:val="0"/>
          <w:marTop w:val="0"/>
          <w:marBottom w:val="0"/>
          <w:divBdr>
            <w:top w:val="none" w:sz="0" w:space="0" w:color="auto"/>
            <w:left w:val="none" w:sz="0" w:space="0" w:color="auto"/>
            <w:bottom w:val="none" w:sz="0" w:space="0" w:color="auto"/>
            <w:right w:val="none" w:sz="0" w:space="0" w:color="auto"/>
          </w:divBdr>
          <w:divsChild>
            <w:div w:id="1388214359">
              <w:marLeft w:val="0"/>
              <w:marRight w:val="0"/>
              <w:marTop w:val="0"/>
              <w:marBottom w:val="0"/>
              <w:divBdr>
                <w:top w:val="none" w:sz="0" w:space="0" w:color="auto"/>
                <w:left w:val="none" w:sz="0" w:space="0" w:color="auto"/>
                <w:bottom w:val="none" w:sz="0" w:space="0" w:color="auto"/>
                <w:right w:val="none" w:sz="0" w:space="0" w:color="auto"/>
              </w:divBdr>
            </w:div>
          </w:divsChild>
        </w:div>
        <w:div w:id="1385715440">
          <w:marLeft w:val="0"/>
          <w:marRight w:val="0"/>
          <w:marTop w:val="0"/>
          <w:marBottom w:val="0"/>
          <w:divBdr>
            <w:top w:val="none" w:sz="0" w:space="0" w:color="auto"/>
            <w:left w:val="none" w:sz="0" w:space="0" w:color="auto"/>
            <w:bottom w:val="none" w:sz="0" w:space="0" w:color="auto"/>
            <w:right w:val="none" w:sz="0" w:space="0" w:color="auto"/>
          </w:divBdr>
          <w:divsChild>
            <w:div w:id="1271816731">
              <w:marLeft w:val="0"/>
              <w:marRight w:val="0"/>
              <w:marTop w:val="0"/>
              <w:marBottom w:val="0"/>
              <w:divBdr>
                <w:top w:val="none" w:sz="0" w:space="0" w:color="auto"/>
                <w:left w:val="none" w:sz="0" w:space="0" w:color="auto"/>
                <w:bottom w:val="none" w:sz="0" w:space="0" w:color="auto"/>
                <w:right w:val="none" w:sz="0" w:space="0" w:color="auto"/>
              </w:divBdr>
            </w:div>
          </w:divsChild>
        </w:div>
        <w:div w:id="1814252999">
          <w:marLeft w:val="0"/>
          <w:marRight w:val="0"/>
          <w:marTop w:val="0"/>
          <w:marBottom w:val="0"/>
          <w:divBdr>
            <w:top w:val="none" w:sz="0" w:space="0" w:color="auto"/>
            <w:left w:val="none" w:sz="0" w:space="0" w:color="auto"/>
            <w:bottom w:val="none" w:sz="0" w:space="0" w:color="auto"/>
            <w:right w:val="none" w:sz="0" w:space="0" w:color="auto"/>
          </w:divBdr>
          <w:divsChild>
            <w:div w:id="65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260">
      <w:bodyDiv w:val="1"/>
      <w:marLeft w:val="0"/>
      <w:marRight w:val="0"/>
      <w:marTop w:val="0"/>
      <w:marBottom w:val="0"/>
      <w:divBdr>
        <w:top w:val="none" w:sz="0" w:space="0" w:color="auto"/>
        <w:left w:val="none" w:sz="0" w:space="0" w:color="auto"/>
        <w:bottom w:val="none" w:sz="0" w:space="0" w:color="auto"/>
        <w:right w:val="none" w:sz="0" w:space="0" w:color="auto"/>
      </w:divBdr>
      <w:divsChild>
        <w:div w:id="2030449581">
          <w:marLeft w:val="0"/>
          <w:marRight w:val="0"/>
          <w:marTop w:val="0"/>
          <w:marBottom w:val="0"/>
          <w:divBdr>
            <w:top w:val="none" w:sz="0" w:space="0" w:color="auto"/>
            <w:left w:val="none" w:sz="0" w:space="0" w:color="auto"/>
            <w:bottom w:val="none" w:sz="0" w:space="0" w:color="auto"/>
            <w:right w:val="none" w:sz="0" w:space="0" w:color="auto"/>
          </w:divBdr>
        </w:div>
        <w:div w:id="130364996">
          <w:marLeft w:val="0"/>
          <w:marRight w:val="0"/>
          <w:marTop w:val="0"/>
          <w:marBottom w:val="0"/>
          <w:divBdr>
            <w:top w:val="none" w:sz="0" w:space="0" w:color="auto"/>
            <w:left w:val="none" w:sz="0" w:space="0" w:color="auto"/>
            <w:bottom w:val="none" w:sz="0" w:space="0" w:color="auto"/>
            <w:right w:val="none" w:sz="0" w:space="0" w:color="auto"/>
          </w:divBdr>
        </w:div>
      </w:divsChild>
    </w:div>
    <w:div w:id="1736007872">
      <w:bodyDiv w:val="1"/>
      <w:marLeft w:val="0"/>
      <w:marRight w:val="0"/>
      <w:marTop w:val="0"/>
      <w:marBottom w:val="0"/>
      <w:divBdr>
        <w:top w:val="none" w:sz="0" w:space="0" w:color="auto"/>
        <w:left w:val="none" w:sz="0" w:space="0" w:color="auto"/>
        <w:bottom w:val="none" w:sz="0" w:space="0" w:color="auto"/>
        <w:right w:val="none" w:sz="0" w:space="0" w:color="auto"/>
      </w:divBdr>
      <w:divsChild>
        <w:div w:id="1691562397">
          <w:marLeft w:val="0"/>
          <w:marRight w:val="0"/>
          <w:marTop w:val="0"/>
          <w:marBottom w:val="0"/>
          <w:divBdr>
            <w:top w:val="none" w:sz="0" w:space="0" w:color="auto"/>
            <w:left w:val="none" w:sz="0" w:space="0" w:color="auto"/>
            <w:bottom w:val="none" w:sz="0" w:space="0" w:color="auto"/>
            <w:right w:val="none" w:sz="0" w:space="0" w:color="auto"/>
          </w:divBdr>
        </w:div>
        <w:div w:id="1999574971">
          <w:marLeft w:val="0"/>
          <w:marRight w:val="0"/>
          <w:marTop w:val="0"/>
          <w:marBottom w:val="0"/>
          <w:divBdr>
            <w:top w:val="none" w:sz="0" w:space="0" w:color="auto"/>
            <w:left w:val="none" w:sz="0" w:space="0" w:color="auto"/>
            <w:bottom w:val="none" w:sz="0" w:space="0" w:color="auto"/>
            <w:right w:val="none" w:sz="0" w:space="0" w:color="auto"/>
          </w:divBdr>
        </w:div>
        <w:div w:id="2107580112">
          <w:marLeft w:val="0"/>
          <w:marRight w:val="0"/>
          <w:marTop w:val="0"/>
          <w:marBottom w:val="0"/>
          <w:divBdr>
            <w:top w:val="none" w:sz="0" w:space="0" w:color="auto"/>
            <w:left w:val="none" w:sz="0" w:space="0" w:color="auto"/>
            <w:bottom w:val="none" w:sz="0" w:space="0" w:color="auto"/>
            <w:right w:val="none" w:sz="0" w:space="0" w:color="auto"/>
          </w:divBdr>
        </w:div>
        <w:div w:id="572468799">
          <w:marLeft w:val="0"/>
          <w:marRight w:val="0"/>
          <w:marTop w:val="0"/>
          <w:marBottom w:val="0"/>
          <w:divBdr>
            <w:top w:val="none" w:sz="0" w:space="0" w:color="auto"/>
            <w:left w:val="none" w:sz="0" w:space="0" w:color="auto"/>
            <w:bottom w:val="none" w:sz="0" w:space="0" w:color="auto"/>
            <w:right w:val="none" w:sz="0" w:space="0" w:color="auto"/>
          </w:divBdr>
        </w:div>
        <w:div w:id="938563432">
          <w:marLeft w:val="0"/>
          <w:marRight w:val="0"/>
          <w:marTop w:val="0"/>
          <w:marBottom w:val="0"/>
          <w:divBdr>
            <w:top w:val="none" w:sz="0" w:space="0" w:color="auto"/>
            <w:left w:val="none" w:sz="0" w:space="0" w:color="auto"/>
            <w:bottom w:val="none" w:sz="0" w:space="0" w:color="auto"/>
            <w:right w:val="none" w:sz="0" w:space="0" w:color="auto"/>
          </w:divBdr>
        </w:div>
        <w:div w:id="1641574654">
          <w:marLeft w:val="0"/>
          <w:marRight w:val="0"/>
          <w:marTop w:val="0"/>
          <w:marBottom w:val="0"/>
          <w:divBdr>
            <w:top w:val="none" w:sz="0" w:space="0" w:color="auto"/>
            <w:left w:val="none" w:sz="0" w:space="0" w:color="auto"/>
            <w:bottom w:val="none" w:sz="0" w:space="0" w:color="auto"/>
            <w:right w:val="none" w:sz="0" w:space="0" w:color="auto"/>
          </w:divBdr>
        </w:div>
        <w:div w:id="1852913630">
          <w:marLeft w:val="0"/>
          <w:marRight w:val="0"/>
          <w:marTop w:val="0"/>
          <w:marBottom w:val="0"/>
          <w:divBdr>
            <w:top w:val="none" w:sz="0" w:space="0" w:color="auto"/>
            <w:left w:val="none" w:sz="0" w:space="0" w:color="auto"/>
            <w:bottom w:val="none" w:sz="0" w:space="0" w:color="auto"/>
            <w:right w:val="none" w:sz="0" w:space="0" w:color="auto"/>
          </w:divBdr>
        </w:div>
      </w:divsChild>
    </w:div>
    <w:div w:id="1765615938">
      <w:bodyDiv w:val="1"/>
      <w:marLeft w:val="0"/>
      <w:marRight w:val="0"/>
      <w:marTop w:val="0"/>
      <w:marBottom w:val="0"/>
      <w:divBdr>
        <w:top w:val="none" w:sz="0" w:space="0" w:color="auto"/>
        <w:left w:val="none" w:sz="0" w:space="0" w:color="auto"/>
        <w:bottom w:val="none" w:sz="0" w:space="0" w:color="auto"/>
        <w:right w:val="none" w:sz="0" w:space="0" w:color="auto"/>
      </w:divBdr>
      <w:divsChild>
        <w:div w:id="854613651">
          <w:marLeft w:val="0"/>
          <w:marRight w:val="0"/>
          <w:marTop w:val="0"/>
          <w:marBottom w:val="0"/>
          <w:divBdr>
            <w:top w:val="none" w:sz="0" w:space="0" w:color="auto"/>
            <w:left w:val="none" w:sz="0" w:space="0" w:color="auto"/>
            <w:bottom w:val="none" w:sz="0" w:space="0" w:color="auto"/>
            <w:right w:val="none" w:sz="0" w:space="0" w:color="auto"/>
          </w:divBdr>
        </w:div>
        <w:div w:id="1192455184">
          <w:marLeft w:val="0"/>
          <w:marRight w:val="0"/>
          <w:marTop w:val="0"/>
          <w:marBottom w:val="0"/>
          <w:divBdr>
            <w:top w:val="none" w:sz="0" w:space="0" w:color="auto"/>
            <w:left w:val="none" w:sz="0" w:space="0" w:color="auto"/>
            <w:bottom w:val="none" w:sz="0" w:space="0" w:color="auto"/>
            <w:right w:val="none" w:sz="0" w:space="0" w:color="auto"/>
          </w:divBdr>
        </w:div>
        <w:div w:id="1333021771">
          <w:marLeft w:val="0"/>
          <w:marRight w:val="0"/>
          <w:marTop w:val="0"/>
          <w:marBottom w:val="0"/>
          <w:divBdr>
            <w:top w:val="none" w:sz="0" w:space="0" w:color="auto"/>
            <w:left w:val="none" w:sz="0" w:space="0" w:color="auto"/>
            <w:bottom w:val="none" w:sz="0" w:space="0" w:color="auto"/>
            <w:right w:val="none" w:sz="0" w:space="0" w:color="auto"/>
          </w:divBdr>
        </w:div>
      </w:divsChild>
    </w:div>
    <w:div w:id="2128310374">
      <w:bodyDiv w:val="1"/>
      <w:marLeft w:val="0"/>
      <w:marRight w:val="0"/>
      <w:marTop w:val="0"/>
      <w:marBottom w:val="0"/>
      <w:divBdr>
        <w:top w:val="none" w:sz="0" w:space="0" w:color="auto"/>
        <w:left w:val="none" w:sz="0" w:space="0" w:color="auto"/>
        <w:bottom w:val="none" w:sz="0" w:space="0" w:color="auto"/>
        <w:right w:val="none" w:sz="0" w:space="0" w:color="auto"/>
      </w:divBdr>
      <w:divsChild>
        <w:div w:id="1546284870">
          <w:marLeft w:val="0"/>
          <w:marRight w:val="0"/>
          <w:marTop w:val="0"/>
          <w:marBottom w:val="0"/>
          <w:divBdr>
            <w:top w:val="none" w:sz="0" w:space="0" w:color="auto"/>
            <w:left w:val="none" w:sz="0" w:space="0" w:color="auto"/>
            <w:bottom w:val="none" w:sz="0" w:space="0" w:color="auto"/>
            <w:right w:val="none" w:sz="0" w:space="0" w:color="auto"/>
          </w:divBdr>
        </w:div>
        <w:div w:id="194846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19665</Words>
  <Characters>11210</Characters>
  <Application>Microsoft Office Word</Application>
  <DocSecurity>0</DocSecurity>
  <Lines>93</Lines>
  <Paragraphs>61</Paragraphs>
  <ScaleCrop>false</ScaleCrop>
  <Company>VPT</Company>
  <LinksUpToDate>false</LinksUpToDate>
  <CharactersWithSpaces>30814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Elžbieta Taločkaitė</cp:lastModifiedBy>
  <cp:revision>184</cp:revision>
  <dcterms:created xsi:type="dcterms:W3CDTF">2024-04-17T09:41:00Z</dcterms:created>
  <dcterms:modified xsi:type="dcterms:W3CDTF">2025-03-07T10:41:00Z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