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474189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5F2D26BB"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 xml:space="preserve">Viešoji  įstaiga, A. Mickevičiaus g. 9, 44307 Kaunas, tel. (8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Pr="00A85160">
          <w:rPr>
            <w:rFonts w:ascii="Times New Roman" w:eastAsia="Arial Unicode MS" w:hAnsi="Times New Roman" w:cs="Times New Roman"/>
            <w:sz w:val="16"/>
            <w:szCs w:val="16"/>
            <w:u w:val="single"/>
            <w:bdr w:val="nil"/>
          </w:rPr>
          <w:t>rektoratas@lsmuni.lt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53C6C730" w14:textId="77777777" w:rsidR="001D1DE7" w:rsidRPr="000A428F" w:rsidRDefault="001D1DE7" w:rsidP="001D1DE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hAnsi="Times New Roman" w:cs="Times New Roman"/>
          <w:b/>
          <w:caps/>
          <w:sz w:val="24"/>
          <w:szCs w:val="24"/>
        </w:rPr>
        <w:t>PROGRAMINĖS ĮRANGOS PAKETAI IR INFORMACINĖS SISTEMOS spss</w:t>
      </w:r>
      <w:r w:rsidRPr="000A428F">
        <w:rPr>
          <w:rFonts w:ascii="Times New Roman" w:hAnsi="Times New Roman" w:cs="Times New Roman"/>
          <w:b/>
          <w:sz w:val="24"/>
          <w:szCs w:val="24"/>
        </w:rPr>
        <w:t xml:space="preserve"> </w:t>
      </w:r>
      <w:r w:rsidRPr="000A428F">
        <w:rPr>
          <w:rFonts w:ascii="Times New Roman" w:eastAsia="Arial Unicode MS" w:hAnsi="Times New Roman" w:cs="Times New Roman"/>
          <w:b/>
          <w:sz w:val="24"/>
          <w:szCs w:val="24"/>
          <w:bdr w:val="nil"/>
        </w:rPr>
        <w:t>PIRKIMAS</w:t>
      </w:r>
    </w:p>
    <w:p w14:paraId="0BD45D40" w14:textId="77777777" w:rsidR="001D1DE7" w:rsidRPr="00A85160" w:rsidRDefault="001D1DE7" w:rsidP="001D1DE7">
      <w:pPr>
        <w:spacing w:after="0" w:line="240" w:lineRule="auto"/>
        <w:rPr>
          <w:rFonts w:ascii="Times New Roman" w:eastAsia="Times New Roman" w:hAnsi="Times New Roman" w:cs="Times New Roman"/>
          <w:b/>
          <w:bCs/>
          <w:sz w:val="24"/>
          <w:szCs w:val="24"/>
          <w:lang w:eastAsia="lt-LT"/>
        </w:rPr>
      </w:pP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F6A5274" w14:textId="77777777" w:rsidR="001D1DE7" w:rsidRDefault="001D1DE7">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74DAF808"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1D1DE7"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1D1DE7">
        <w:rPr>
          <w:rFonts w:ascii="Times New Roman" w:eastAsia="Times New Roman" w:hAnsi="Times New Roman" w:cs="Times New Roman"/>
          <w:sz w:val="24"/>
          <w:szCs w:val="24"/>
          <w:lang w:eastAsia="lt-LT"/>
        </w:rPr>
        <w:t xml:space="preserve">), </w:t>
      </w:r>
      <w:r w:rsidRPr="001D1DE7">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1D1DE7">
        <w:rPr>
          <w:rFonts w:ascii="Times New Roman" w:eastAsia="Times New Roman" w:hAnsi="Times New Roman" w:cs="Times New Roman"/>
          <w:sz w:val="24"/>
          <w:szCs w:val="24"/>
          <w:lang w:eastAsia="lt-LT"/>
        </w:rPr>
        <w:t>.</w:t>
      </w:r>
    </w:p>
    <w:p w14:paraId="41DACF6E" w14:textId="77777777" w:rsidR="005047F1" w:rsidRPr="001D1DE7" w:rsidRDefault="005047F1" w:rsidP="005047F1">
      <w:pPr>
        <w:spacing w:after="0" w:line="240" w:lineRule="auto"/>
        <w:ind w:firstLine="720"/>
        <w:jc w:val="both"/>
        <w:rPr>
          <w:rFonts w:ascii="Times New Roman" w:eastAsia="Times New Roman" w:hAnsi="Times New Roman" w:cs="Times New Roman"/>
          <w:b/>
          <w:sz w:val="24"/>
          <w:szCs w:val="24"/>
        </w:rPr>
      </w:pPr>
      <w:r w:rsidRPr="001D1DE7">
        <w:rPr>
          <w:rFonts w:ascii="Times New Roman" w:eastAsia="Times New Roman" w:hAnsi="Times New Roman" w:cs="Times New Roman"/>
          <w:sz w:val="24"/>
          <w:szCs w:val="24"/>
          <w:lang w:val="en-US" w:eastAsia="lt-LT"/>
        </w:rPr>
        <w:t xml:space="preserve">1.5. </w:t>
      </w:r>
      <w:r w:rsidRPr="001D1DE7">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1D1DE7">
        <w:rPr>
          <w:rFonts w:ascii="Times New Roman" w:hAnsi="Times New Roman" w:cs="Times New Roman"/>
          <w:sz w:val="24"/>
          <w:szCs w:val="24"/>
          <w:lang w:eastAsia="lt-LT"/>
        </w:rPr>
        <w:t>1.5.</w:t>
      </w:r>
      <w:r w:rsidRPr="001D1DE7">
        <w:rPr>
          <w:rFonts w:ascii="Times New Roman" w:hAnsi="Times New Roman" w:cs="Times New Roman"/>
          <w:sz w:val="24"/>
          <w:szCs w:val="24"/>
          <w:lang w:val="en-US" w:eastAsia="lt-LT"/>
        </w:rPr>
        <w:t>1</w:t>
      </w:r>
      <w:r w:rsidRPr="001D1DE7">
        <w:rPr>
          <w:rFonts w:ascii="Times New Roman" w:hAnsi="Times New Roman" w:cs="Times New Roman"/>
          <w:sz w:val="24"/>
          <w:szCs w:val="24"/>
          <w:lang w:eastAsia="lt-LT"/>
        </w:rPr>
        <w:t xml:space="preserve">. </w:t>
      </w:r>
      <w:r w:rsidRPr="001D1DE7">
        <w:rPr>
          <w:rFonts w:ascii="Times New Roman" w:hAnsi="Times New Roman" w:cs="Times New Roman"/>
          <w:b/>
          <w:sz w:val="24"/>
          <w:szCs w:val="24"/>
          <w:lang w:eastAsia="lt-LT"/>
        </w:rPr>
        <w:t xml:space="preserve">Subtiekėjas, kurio pajėgumais tiekėjas nesiremia (toliau – Subtiekėjas) </w:t>
      </w:r>
      <w:r w:rsidRPr="001D1DE7">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578A8254" w14:textId="77777777" w:rsidR="00C331A9" w:rsidRPr="00E0589F" w:rsidRDefault="00C331A9" w:rsidP="00C331A9">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1.10. Perkančioji organizacija nevykdė rinkos konsultaciją susijusią su šiuo pirkimu.</w:t>
      </w:r>
    </w:p>
    <w:p w14:paraId="77B6B9F0" w14:textId="77777777" w:rsidR="00C331A9" w:rsidRPr="00E0589F" w:rsidRDefault="00C331A9" w:rsidP="00C331A9">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 xml:space="preserve"> 1.11.</w:t>
      </w:r>
      <w:r w:rsidRPr="00E0589F">
        <w:rPr>
          <w:rFonts w:ascii="Times New Roman" w:eastAsia="Times New Roman" w:hAnsi="Times New Roman" w:cs="Times New Roman"/>
          <w:sz w:val="24"/>
          <w:szCs w:val="24"/>
        </w:rPr>
        <w:tab/>
        <w:t xml:space="preserve">Pirkimas neatliekamas naudojantis centralizuotų pirkimų katalogu, nes nėra CPO. </w:t>
      </w:r>
    </w:p>
    <w:p w14:paraId="000F623F" w14:textId="46373246" w:rsidR="005047F1" w:rsidRPr="00C331A9" w:rsidRDefault="005047F1" w:rsidP="005047F1">
      <w:pPr>
        <w:spacing w:after="0" w:line="240" w:lineRule="auto"/>
        <w:ind w:firstLine="720"/>
        <w:jc w:val="both"/>
        <w:rPr>
          <w:rFonts w:ascii="Times New Roman" w:eastAsia="Times New Roman" w:hAnsi="Times New Roman" w:cs="Times New Roman"/>
          <w:sz w:val="24"/>
          <w:szCs w:val="24"/>
        </w:rPr>
      </w:pPr>
      <w:r w:rsidRPr="00C331A9">
        <w:rPr>
          <w:rFonts w:ascii="Times New Roman" w:eastAsia="Times New Roman" w:hAnsi="Times New Roman" w:cs="Times New Roman"/>
          <w:sz w:val="24"/>
          <w:szCs w:val="24"/>
        </w:rPr>
        <w:t>1.1</w:t>
      </w:r>
      <w:r w:rsidR="0098232E" w:rsidRPr="00C331A9">
        <w:rPr>
          <w:rFonts w:ascii="Times New Roman" w:eastAsia="Times New Roman" w:hAnsi="Times New Roman" w:cs="Times New Roman"/>
          <w:sz w:val="24"/>
          <w:szCs w:val="24"/>
          <w:lang w:val="en-US"/>
        </w:rPr>
        <w:t>2</w:t>
      </w:r>
      <w:r w:rsidRPr="00C331A9">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C331A9">
        <w:rPr>
          <w:rFonts w:ascii="Times New Roman" w:eastAsia="Times New Roman" w:hAnsi="Times New Roman" w:cs="Times New Roman"/>
          <w:sz w:val="24"/>
          <w:szCs w:val="24"/>
        </w:rPr>
        <w:lastRenderedPageBreak/>
        <w:t>1.1</w:t>
      </w:r>
      <w:r w:rsidR="0098232E" w:rsidRPr="00C331A9">
        <w:rPr>
          <w:rFonts w:ascii="Times New Roman" w:eastAsia="Times New Roman" w:hAnsi="Times New Roman" w:cs="Times New Roman"/>
          <w:sz w:val="24"/>
          <w:szCs w:val="24"/>
          <w:lang w:val="en-US"/>
        </w:rPr>
        <w:t>3</w:t>
      </w:r>
      <w:r w:rsidRPr="00C331A9">
        <w:rPr>
          <w:rFonts w:ascii="Times New Roman" w:eastAsia="Times New Roman" w:hAnsi="Times New Roman" w:cs="Times New Roman"/>
          <w:sz w:val="24"/>
          <w:szCs w:val="24"/>
        </w:rPr>
        <w:t>. J</w:t>
      </w:r>
      <w:r w:rsidRPr="00B61C5D">
        <w:rPr>
          <w:rFonts w:ascii="Times New Roman" w:eastAsia="Times New Roman" w:hAnsi="Times New Roman" w:cs="Times New Roman"/>
          <w:sz w:val="24"/>
          <w:szCs w:val="24"/>
        </w:rPr>
        <w:t xml:space="preserve">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C90D597" w14:textId="77777777" w:rsidR="005C3605" w:rsidRPr="00E0589F" w:rsidRDefault="005C3605" w:rsidP="005C3605">
      <w:pPr>
        <w:pStyle w:val="paragraph"/>
        <w:spacing w:before="0" w:beforeAutospacing="0" w:after="0" w:afterAutospacing="0"/>
        <w:ind w:firstLine="720"/>
        <w:jc w:val="both"/>
        <w:textAlignment w:val="baseline"/>
      </w:pPr>
      <w:r w:rsidRPr="00E0589F">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w:t>
      </w:r>
      <w:r w:rsidRPr="00E0589F">
        <w:rPr>
          <w:rStyle w:val="normaltextrun"/>
          <w:rFonts w:eastAsiaTheme="majorEastAsia"/>
        </w:rPr>
        <w:t xml:space="preserve">Aplinkos apaugos kriterijai nustatyti </w:t>
      </w:r>
      <w:r w:rsidRPr="00E0589F">
        <w:t>Tvarkos aprašo 4.4.4 papunktyje (savarankiškai nustatomi aplinkos apsaugos kriterijai).</w:t>
      </w:r>
    </w:p>
    <w:p w14:paraId="0B5EE0F1" w14:textId="77777777" w:rsidR="005C3605" w:rsidRPr="00E0589F" w:rsidRDefault="005C3605" w:rsidP="005C3605">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B0F4DFD" w14:textId="77777777" w:rsidR="0004688F" w:rsidRPr="00E0589F" w:rsidRDefault="0004688F" w:rsidP="0004688F">
      <w:pPr>
        <w:tabs>
          <w:tab w:val="left" w:pos="0"/>
        </w:tabs>
        <w:spacing w:after="0" w:line="240" w:lineRule="auto"/>
        <w:ind w:firstLine="720"/>
        <w:jc w:val="both"/>
        <w:rPr>
          <w:rFonts w:ascii="Times New Roman" w:eastAsia="Times New Roman" w:hAnsi="Times New Roman" w:cs="Times New Roman"/>
          <w:sz w:val="24"/>
          <w:szCs w:val="24"/>
        </w:rPr>
      </w:pPr>
      <w:r w:rsidRPr="00E0589F">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Pr="00E0589F">
        <w:rPr>
          <w:rFonts w:ascii="Times New Roman" w:eastAsia="Times New Roman" w:hAnsi="Times New Roman" w:cs="Times New Roman"/>
          <w:sz w:val="24"/>
          <w:szCs w:val="24"/>
          <w:lang w:eastAsia="lt-LT"/>
        </w:rPr>
        <w:t>Programinės įrangos paketai ir informacinės sistemos (SPSS)</w:t>
      </w:r>
      <w:r w:rsidRPr="00E0589F">
        <w:rPr>
          <w:rFonts w:ascii="Times New Roman" w:eastAsiaTheme="minorEastAsia" w:hAnsi="Times New Roman" w:cs="Times New Roman"/>
          <w:sz w:val="24"/>
          <w:szCs w:val="24"/>
          <w:lang w:eastAsia="lt-LT"/>
        </w:rPr>
        <w:t xml:space="preserve"> (toliau – prekė)</w:t>
      </w:r>
      <w:r w:rsidRPr="00E0589F">
        <w:rPr>
          <w:rFonts w:ascii="Times New Roman" w:hAnsi="Times New Roman" w:cs="Times New Roman"/>
          <w:i/>
          <w:iCs/>
          <w:sz w:val="24"/>
          <w:szCs w:val="24"/>
        </w:rPr>
        <w:t xml:space="preserve">. </w:t>
      </w:r>
      <w:r w:rsidRPr="00E0589F">
        <w:rPr>
          <w:rFonts w:ascii="Times New Roman" w:eastAsiaTheme="minorEastAsia" w:hAnsi="Times New Roman" w:cs="Times New Roman"/>
          <w:sz w:val="24"/>
          <w:szCs w:val="24"/>
          <w:lang w:eastAsia="lt-LT"/>
        </w:rPr>
        <w:t xml:space="preserve">Pagrindinis BVPŽ kodas – </w:t>
      </w:r>
      <w:r w:rsidRPr="00E0589F">
        <w:rPr>
          <w:rFonts w:ascii="Times New Roman" w:eastAsia="Calibri" w:hAnsi="Times New Roman" w:cs="Times New Roman"/>
          <w:sz w:val="24"/>
          <w:szCs w:val="24"/>
        </w:rPr>
        <w:t>48463000-1</w:t>
      </w:r>
      <w:r w:rsidRPr="00E0589F">
        <w:rPr>
          <w:rFonts w:ascii="Times New Roman" w:eastAsia="Calibri" w:hAnsi="Times New Roman" w:cs="Times New Roman"/>
          <w:sz w:val="24"/>
          <w:szCs w:val="24"/>
          <w:lang w:eastAsia="lt-LT"/>
        </w:rPr>
        <w:t xml:space="preserve">. </w:t>
      </w:r>
      <w:r w:rsidRPr="00E0589F">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452FCA3C" w14:textId="77777777" w:rsidR="0004688F" w:rsidRPr="00A60EC5" w:rsidRDefault="0004688F" w:rsidP="0004688F">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bCs/>
          <w:sz w:val="24"/>
          <w:szCs w:val="24"/>
        </w:rPr>
        <w:t xml:space="preserve">2.2. </w:t>
      </w:r>
      <w:r w:rsidRPr="00E0589F">
        <w:rPr>
          <w:rFonts w:ascii="Times New Roman" w:eastAsia="Times New Roman" w:hAnsi="Times New Roman" w:cs="Times New Roman"/>
          <w:b/>
          <w:sz w:val="24"/>
          <w:szCs w:val="24"/>
        </w:rPr>
        <w:t>Pirkimo objektas neskaidomas į</w:t>
      </w:r>
      <w:r w:rsidRPr="00E0589F">
        <w:rPr>
          <w:rFonts w:ascii="Times New Roman" w:eastAsia="Calibri" w:hAnsi="Times New Roman" w:cs="Times New Roman"/>
          <w:b/>
          <w:sz w:val="24"/>
          <w:szCs w:val="24"/>
        </w:rPr>
        <w:t xml:space="preserve"> pirkimo objekto dalis</w:t>
      </w:r>
      <w:r w:rsidRPr="00E0589F">
        <w:rPr>
          <w:rFonts w:ascii="Times New Roman" w:eastAsia="Times New Roman" w:hAnsi="Times New Roman" w:cs="Times New Roman"/>
          <w:sz w:val="24"/>
          <w:szCs w:val="24"/>
        </w:rPr>
        <w:t xml:space="preserve">. </w:t>
      </w:r>
    </w:p>
    <w:p w14:paraId="2AF78B18" w14:textId="3A1C766D" w:rsidR="005047F1" w:rsidRPr="0004688F" w:rsidRDefault="0004688F" w:rsidP="005047F1">
      <w:pPr>
        <w:spacing w:after="0" w:line="240" w:lineRule="auto"/>
        <w:ind w:firstLine="709"/>
        <w:contextualSpacing/>
        <w:jc w:val="both"/>
        <w:rPr>
          <w:rFonts w:ascii="Times New Roman" w:hAnsi="Times New Roman"/>
          <w:sz w:val="24"/>
          <w:szCs w:val="24"/>
          <w:lang w:eastAsia="lt-LT"/>
        </w:rPr>
      </w:pPr>
      <w:r w:rsidRPr="00E0589F">
        <w:rPr>
          <w:rFonts w:ascii="Times New Roman" w:eastAsia="Calibri" w:hAnsi="Times New Roman" w:cs="Times New Roman"/>
          <w:sz w:val="24"/>
          <w:szCs w:val="24"/>
        </w:rPr>
        <w:t xml:space="preserve">2.3. </w:t>
      </w:r>
      <w:bookmarkStart w:id="0" w:name="_Hlk65138909"/>
      <w:r w:rsidRPr="00094DF6">
        <w:rPr>
          <w:rFonts w:ascii="Times New Roman" w:hAnsi="Times New Roman" w:cs="Times New Roman"/>
          <w:bCs/>
          <w:noProof/>
          <w:sz w:val="24"/>
          <w:szCs w:val="24"/>
        </w:rPr>
        <w:t xml:space="preserve">Perkančiosios organizacijos šiam pirkimui skiriama minimali suma– </w:t>
      </w:r>
      <w:r>
        <w:rPr>
          <w:rFonts w:ascii="Times New Roman" w:hAnsi="Times New Roman" w:cs="Times New Roman"/>
          <w:bCs/>
          <w:noProof/>
          <w:sz w:val="24"/>
          <w:szCs w:val="24"/>
        </w:rPr>
        <w:t>18000</w:t>
      </w:r>
      <w:r w:rsidRPr="005615F5">
        <w:rPr>
          <w:rFonts w:ascii="Times New Roman" w:hAnsi="Times New Roman" w:cs="Times New Roman"/>
          <w:sz w:val="24"/>
          <w:szCs w:val="24"/>
        </w:rPr>
        <w:t xml:space="preserve"> Eur be PVM, o maksimali -  </w:t>
      </w:r>
      <w:r>
        <w:rPr>
          <w:rFonts w:ascii="Times New Roman" w:hAnsi="Times New Roman" w:cs="Times New Roman"/>
          <w:bCs/>
          <w:noProof/>
          <w:sz w:val="24"/>
          <w:szCs w:val="24"/>
        </w:rPr>
        <w:t>23000</w:t>
      </w:r>
      <w:r w:rsidRPr="005615F5">
        <w:rPr>
          <w:rFonts w:ascii="Times New Roman" w:hAnsi="Times New Roman" w:cs="Times New Roman"/>
          <w:bCs/>
          <w:noProof/>
          <w:sz w:val="24"/>
          <w:szCs w:val="24"/>
        </w:rPr>
        <w:t xml:space="preserve"> Eur be PVM.</w:t>
      </w:r>
      <w:r w:rsidRPr="00094DF6">
        <w:rPr>
          <w:rFonts w:ascii="Times New Roman" w:eastAsia="Calibri" w:hAnsi="Times New Roman"/>
          <w:bCs/>
          <w:sz w:val="24"/>
          <w:szCs w:val="24"/>
        </w:rPr>
        <w:t xml:space="preserve"> </w:t>
      </w:r>
      <w:bookmarkEnd w:id="0"/>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4688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04688F">
        <w:rPr>
          <w:rFonts w:ascii="Times New Roman" w:eastAsia="Calibri" w:hAnsi="Times New Roman" w:cs="Times New Roman"/>
          <w:sz w:val="24"/>
          <w:szCs w:val="24"/>
          <w:lang w:val="en-US"/>
        </w:rPr>
        <w:t>2.</w:t>
      </w:r>
      <w:r w:rsidR="00D75A84" w:rsidRPr="0004688F">
        <w:rPr>
          <w:rFonts w:ascii="Times New Roman" w:eastAsia="Calibri" w:hAnsi="Times New Roman" w:cs="Times New Roman"/>
          <w:sz w:val="24"/>
          <w:szCs w:val="24"/>
          <w:lang w:val="en-US"/>
        </w:rPr>
        <w:t>6</w:t>
      </w:r>
      <w:r w:rsidRPr="0004688F">
        <w:rPr>
          <w:rFonts w:ascii="Times New Roman" w:eastAsia="Calibri" w:hAnsi="Times New Roman" w:cs="Times New Roman"/>
          <w:sz w:val="24"/>
          <w:szCs w:val="24"/>
          <w:lang w:val="en-US"/>
        </w:rPr>
        <w:t>.</w:t>
      </w:r>
      <w:r w:rsidRPr="0004688F">
        <w:rPr>
          <w:rFonts w:ascii="Times New Roman" w:eastAsia="Times New Roman" w:hAnsi="Times New Roman" w:cs="Times New Roman"/>
          <w:sz w:val="24"/>
          <w:szCs w:val="24"/>
          <w:lang w:eastAsia="ru-RU"/>
        </w:rPr>
        <w:t xml:space="preserve"> </w:t>
      </w:r>
      <w:r w:rsidRPr="0004688F">
        <w:rPr>
          <w:rFonts w:ascii="Times New Roman" w:hAnsi="Times New Roman"/>
          <w:sz w:val="24"/>
          <w:szCs w:val="24"/>
        </w:rPr>
        <w:t xml:space="preserve">  </w:t>
      </w:r>
      <w:r w:rsidRPr="0004688F">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74CCAE84"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4688F">
        <w:rPr>
          <w:rFonts w:ascii="Times New Roman" w:eastAsia="Times New Roman" w:hAnsi="Times New Roman" w:cs="Times New Roman"/>
          <w:sz w:val="24"/>
          <w:szCs w:val="24"/>
          <w:lang w:eastAsia="ru-RU"/>
        </w:rPr>
        <w:t>2.</w:t>
      </w:r>
      <w:r w:rsidR="00D75A84" w:rsidRPr="0004688F">
        <w:rPr>
          <w:rFonts w:ascii="Times New Roman" w:eastAsia="Times New Roman" w:hAnsi="Times New Roman" w:cs="Times New Roman"/>
          <w:sz w:val="24"/>
          <w:szCs w:val="24"/>
          <w:lang w:eastAsia="ru-RU"/>
        </w:rPr>
        <w:t>7</w:t>
      </w:r>
      <w:r w:rsidRPr="0004688F">
        <w:rPr>
          <w:rFonts w:ascii="Times New Roman" w:eastAsia="Times New Roman" w:hAnsi="Times New Roman" w:cs="Times New Roman"/>
          <w:sz w:val="24"/>
          <w:szCs w:val="24"/>
          <w:lang w:eastAsia="ru-RU"/>
        </w:rPr>
        <w:t xml:space="preserve">. Sutarties trukmė, prekių pristatymo </w:t>
      </w:r>
      <w:r w:rsidR="0004688F" w:rsidRPr="0004688F">
        <w:rPr>
          <w:rFonts w:ascii="Times New Roman" w:eastAsia="Times New Roman" w:hAnsi="Times New Roman" w:cs="Times New Roman"/>
          <w:sz w:val="24"/>
          <w:szCs w:val="24"/>
          <w:lang w:eastAsia="ru-RU"/>
        </w:rPr>
        <w:t xml:space="preserve"> </w:t>
      </w:r>
      <w:r w:rsidRPr="0004688F">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lastRenderedPageBreak/>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04688F">
        <w:rPr>
          <w:rFonts w:ascii="Times New Roman" w:eastAsia="Calibri" w:hAnsi="Times New Roman" w:cs="Times New Roman"/>
          <w:sz w:val="24"/>
          <w:szCs w:val="24"/>
          <w:lang w:eastAsia="lt-LT"/>
        </w:rPr>
        <w:t xml:space="preserve">(Priedas Nr. 2). </w:t>
      </w:r>
      <w:r w:rsidRPr="0004688F">
        <w:rPr>
          <w:rFonts w:ascii="Times New Roman" w:eastAsia="Calibri" w:hAnsi="Times New Roman" w:cs="Times New Roman"/>
          <w:sz w:val="24"/>
          <w:szCs w:val="24"/>
        </w:rPr>
        <w:t>Jeigu pasiūlymuose kainos nurodytos užsienio valiuta, jos bus perskaičiuojamos eurais pagal Europos Centrinio Banko</w:t>
      </w:r>
      <w:r w:rsidRPr="00A85160">
        <w:rPr>
          <w:rFonts w:ascii="Times New Roman" w:eastAsia="Calibri" w:hAnsi="Times New Roman" w:cs="Times New Roman"/>
          <w:sz w:val="24"/>
          <w:szCs w:val="24"/>
        </w:rPr>
        <w:t xml:space="preserve">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00172CDC" w:rsidRPr="00172CDC">
        <w:rPr>
          <w:rFonts w:ascii="Times New Roman" w:eastAsia="Calibri" w:hAnsi="Times New Roman" w:cs="Times New Roman"/>
          <w:bCs/>
          <w:sz w:val="24"/>
          <w:szCs w:val="24"/>
          <w:lang w:eastAsia="lt-LT"/>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F83037" w:rsidRPr="00E0589F" w14:paraId="14A9AC08" w14:textId="77777777" w:rsidTr="0007678F">
        <w:tc>
          <w:tcPr>
            <w:tcW w:w="916" w:type="dxa"/>
          </w:tcPr>
          <w:p w14:paraId="17133D3F"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0589F">
              <w:rPr>
                <w:rFonts w:ascii="Times New Roman" w:eastAsia="Arial Unicode MS" w:hAnsi="Times New Roman" w:cs="Times New Roman"/>
                <w:b/>
                <w:sz w:val="20"/>
                <w:szCs w:val="20"/>
                <w:bdr w:val="nil"/>
                <w:lang w:eastAsia="lt-LT"/>
              </w:rPr>
              <w:t xml:space="preserve">Eil. Nr. </w:t>
            </w:r>
          </w:p>
        </w:tc>
        <w:tc>
          <w:tcPr>
            <w:tcW w:w="9329" w:type="dxa"/>
          </w:tcPr>
          <w:p w14:paraId="58216843"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0589F">
              <w:rPr>
                <w:rFonts w:ascii="Times New Roman" w:eastAsia="Arial Unicode MS" w:hAnsi="Times New Roman" w:cs="Times New Roman"/>
                <w:b/>
                <w:sz w:val="20"/>
                <w:szCs w:val="20"/>
                <w:bdr w:val="nil"/>
                <w:lang w:eastAsia="lt-LT"/>
              </w:rPr>
              <w:t>Dokumentas</w:t>
            </w:r>
          </w:p>
        </w:tc>
      </w:tr>
      <w:tr w:rsidR="00F83037" w:rsidRPr="00E0589F" w14:paraId="5752E818" w14:textId="77777777" w:rsidTr="0007678F">
        <w:tc>
          <w:tcPr>
            <w:tcW w:w="916" w:type="dxa"/>
          </w:tcPr>
          <w:p w14:paraId="4C3972A4"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5.8.1.</w:t>
            </w:r>
          </w:p>
        </w:tc>
        <w:tc>
          <w:tcPr>
            <w:tcW w:w="9329" w:type="dxa"/>
          </w:tcPr>
          <w:p w14:paraId="52EFDF35" w14:textId="77777777" w:rsidR="00F83037" w:rsidRPr="00E0589F" w:rsidRDefault="00F83037" w:rsidP="0007678F">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0589F">
              <w:rPr>
                <w:rFonts w:ascii="Times New Roman" w:eastAsia="Arial Unicode MS" w:hAnsi="Times New Roman" w:cs="Times New Roman"/>
                <w:bCs/>
                <w:sz w:val="20"/>
                <w:szCs w:val="20"/>
                <w:bdr w:val="nil"/>
                <w:lang w:eastAsia="lt-LT"/>
              </w:rPr>
              <w:t>Užpildyta pasiūlymo forma, parengta pagal šių pirkimo sąlygų 2 priedą.</w:t>
            </w:r>
          </w:p>
        </w:tc>
      </w:tr>
      <w:tr w:rsidR="00F83037" w:rsidRPr="00E0589F" w14:paraId="3206B86E" w14:textId="77777777" w:rsidTr="0007678F">
        <w:tc>
          <w:tcPr>
            <w:tcW w:w="916" w:type="dxa"/>
          </w:tcPr>
          <w:p w14:paraId="229EB384"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5.8.2.</w:t>
            </w:r>
          </w:p>
        </w:tc>
        <w:tc>
          <w:tcPr>
            <w:tcW w:w="9329" w:type="dxa"/>
          </w:tcPr>
          <w:p w14:paraId="3D599DC7" w14:textId="77777777" w:rsidR="00F83037" w:rsidRPr="00E0589F" w:rsidRDefault="00F83037" w:rsidP="0007678F">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0589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0589F">
              <w:rPr>
                <w:rFonts w:ascii="Times New Roman" w:eastAsia="Calibri" w:hAnsi="Times New Roman" w:cs="Times New Roman"/>
                <w:sz w:val="20"/>
                <w:szCs w:val="20"/>
                <w:lang w:eastAsia="lt-LT"/>
              </w:rPr>
              <w:t xml:space="preserve">(pagal pirkimo sąlygų </w:t>
            </w:r>
            <w:r w:rsidRPr="00E0589F">
              <w:rPr>
                <w:rFonts w:ascii="Times New Roman" w:eastAsia="Calibri" w:hAnsi="Times New Roman" w:cs="Times New Roman"/>
                <w:sz w:val="20"/>
                <w:szCs w:val="20"/>
                <w:lang w:val="en-US" w:eastAsia="lt-LT"/>
              </w:rPr>
              <w:t>5.2.1 p.</w:t>
            </w:r>
            <w:r w:rsidRPr="00E0589F">
              <w:rPr>
                <w:rFonts w:ascii="Times New Roman" w:eastAsia="Calibri" w:hAnsi="Times New Roman" w:cs="Times New Roman"/>
                <w:sz w:val="20"/>
                <w:szCs w:val="20"/>
                <w:lang w:eastAsia="lt-LT"/>
              </w:rPr>
              <w:t>).</w:t>
            </w:r>
            <w:r w:rsidRPr="00E0589F">
              <w:rPr>
                <w:rFonts w:ascii="Times New Roman" w:hAnsi="Times New Roman" w:cs="Times New Roman"/>
                <w:sz w:val="20"/>
                <w:szCs w:val="20"/>
                <w:lang w:eastAsia="lt-LT"/>
              </w:rPr>
              <w:t xml:space="preserve"> </w:t>
            </w:r>
            <w:r w:rsidRPr="00E0589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E0589F">
              <w:rPr>
                <w:rFonts w:ascii="Times New Roman" w:eastAsia="Calibri" w:hAnsi="Times New Roman" w:cs="Times New Roman"/>
                <w:sz w:val="20"/>
                <w:szCs w:val="20"/>
                <w:lang w:val="en-US" w:eastAsia="lt-LT"/>
              </w:rPr>
              <w:t>5.2.2 p.</w:t>
            </w:r>
            <w:r w:rsidRPr="00E0589F">
              <w:rPr>
                <w:rFonts w:ascii="Times New Roman" w:eastAsia="Calibri" w:hAnsi="Times New Roman" w:cs="Times New Roman"/>
                <w:sz w:val="20"/>
                <w:szCs w:val="20"/>
                <w:lang w:eastAsia="lt-LT"/>
              </w:rPr>
              <w:t xml:space="preserve">). </w:t>
            </w:r>
          </w:p>
        </w:tc>
      </w:tr>
      <w:tr w:rsidR="00F83037" w:rsidRPr="00E0589F" w14:paraId="01F51E31" w14:textId="77777777" w:rsidTr="0007678F">
        <w:tc>
          <w:tcPr>
            <w:tcW w:w="916" w:type="dxa"/>
          </w:tcPr>
          <w:p w14:paraId="46DE2555"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E0589F">
              <w:rPr>
                <w:rFonts w:ascii="Times New Roman" w:eastAsia="Arial Unicode MS" w:hAnsi="Times New Roman" w:cs="Times New Roman"/>
                <w:sz w:val="20"/>
                <w:szCs w:val="20"/>
                <w:bdr w:val="nil"/>
                <w:lang w:eastAsia="lt-LT"/>
              </w:rPr>
              <w:t>5.8.3.*</w:t>
            </w:r>
          </w:p>
        </w:tc>
        <w:tc>
          <w:tcPr>
            <w:tcW w:w="9329" w:type="dxa"/>
          </w:tcPr>
          <w:p w14:paraId="534B11C2"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0589F">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F83037" w:rsidRPr="00E0589F" w14:paraId="5BE1765D" w14:textId="77777777" w:rsidTr="0007678F">
        <w:tc>
          <w:tcPr>
            <w:tcW w:w="916" w:type="dxa"/>
          </w:tcPr>
          <w:p w14:paraId="3393E1B1"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5.8.4.</w:t>
            </w:r>
          </w:p>
        </w:tc>
        <w:tc>
          <w:tcPr>
            <w:tcW w:w="9329" w:type="dxa"/>
          </w:tcPr>
          <w:p w14:paraId="4B461D5E" w14:textId="77777777" w:rsidR="00F83037" w:rsidRPr="00E0589F" w:rsidRDefault="00F83037" w:rsidP="0007678F">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0589F">
              <w:rPr>
                <w:rFonts w:ascii="Times New Roman" w:eastAsia="Arial Unicode MS" w:hAnsi="Times New Roman" w:cs="Times New Roman"/>
                <w:i/>
                <w:sz w:val="20"/>
                <w:szCs w:val="20"/>
                <w:u w:val="single"/>
                <w:bdr w:val="nil"/>
                <w:lang w:eastAsia="lt-LT"/>
              </w:rPr>
              <w:t>Pirkimo sąlygų 5.4. punkte nurodyti vertimai į lietuvių kalbą</w:t>
            </w:r>
          </w:p>
        </w:tc>
      </w:tr>
      <w:tr w:rsidR="00F83037" w:rsidRPr="00E0589F" w14:paraId="69324998" w14:textId="77777777" w:rsidTr="0007678F">
        <w:tc>
          <w:tcPr>
            <w:tcW w:w="916" w:type="dxa"/>
          </w:tcPr>
          <w:p w14:paraId="7386B81B"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5.8.5.**</w:t>
            </w:r>
          </w:p>
        </w:tc>
        <w:tc>
          <w:tcPr>
            <w:tcW w:w="9329" w:type="dxa"/>
          </w:tcPr>
          <w:p w14:paraId="1251DA59"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F83037" w:rsidRPr="00E0589F" w14:paraId="0158C3F5" w14:textId="77777777" w:rsidTr="0007678F">
        <w:tc>
          <w:tcPr>
            <w:tcW w:w="916" w:type="dxa"/>
          </w:tcPr>
          <w:p w14:paraId="493E2E13"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5.8.6.</w:t>
            </w:r>
          </w:p>
        </w:tc>
        <w:tc>
          <w:tcPr>
            <w:tcW w:w="9329" w:type="dxa"/>
          </w:tcPr>
          <w:p w14:paraId="717A7148" w14:textId="77777777" w:rsidR="00F83037" w:rsidRPr="00E0589F" w:rsidRDefault="00F83037" w:rsidP="0007678F">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E0589F">
              <w:rPr>
                <w:rFonts w:ascii="Times New Roman" w:eastAsia="Arial Unicode MS" w:hAnsi="Times New Roman" w:cs="Times New Roman"/>
                <w:bCs/>
                <w:sz w:val="20"/>
                <w:szCs w:val="20"/>
                <w:bdr w:val="nil"/>
                <w:lang w:eastAsia="lt-LT"/>
              </w:rPr>
              <w:t>Kita reikalaujama informacija ir dokumentai (jei reikalaujama).</w:t>
            </w:r>
          </w:p>
        </w:tc>
      </w:tr>
    </w:tbl>
    <w:p w14:paraId="746756A4" w14:textId="77777777" w:rsidR="00F83037" w:rsidRDefault="00F83037" w:rsidP="005047F1">
      <w:pPr>
        <w:spacing w:after="0" w:line="276" w:lineRule="auto"/>
        <w:ind w:firstLine="709"/>
        <w:jc w:val="both"/>
        <w:rPr>
          <w:rFonts w:ascii="Times New Roman" w:eastAsia="Calibri" w:hAnsi="Times New Roman" w:cs="Times New Roman"/>
          <w:b/>
          <w:i/>
          <w:sz w:val="20"/>
          <w:szCs w:val="20"/>
        </w:rPr>
      </w:pPr>
    </w:p>
    <w:p w14:paraId="24D6D3DC" w14:textId="3B20CD0E"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124E3E">
        <w:rPr>
          <w:rFonts w:ascii="Times New Roman" w:eastAsia="Times New Roman" w:hAnsi="Times New Roman" w:cs="Times New Roman"/>
          <w:sz w:val="24"/>
          <w:szCs w:val="24"/>
          <w:lang w:eastAsia="lt-LT"/>
        </w:rPr>
        <w:t xml:space="preserve">5.9. Pasiūlymas turi galioti </w:t>
      </w:r>
      <w:r w:rsidRPr="00124E3E">
        <w:rPr>
          <w:rFonts w:ascii="Times New Roman" w:eastAsia="Calibri" w:hAnsi="Times New Roman" w:cs="Times New Roman"/>
          <w:b/>
          <w:sz w:val="24"/>
          <w:szCs w:val="24"/>
          <w:lang w:eastAsia="lt-LT"/>
        </w:rPr>
        <w:t xml:space="preserve">ne trumpiau nei </w:t>
      </w:r>
      <w:r w:rsidR="001C71F9" w:rsidRPr="00124E3E">
        <w:rPr>
          <w:rFonts w:ascii="Times New Roman" w:eastAsia="Calibri" w:hAnsi="Times New Roman" w:cs="Times New Roman"/>
          <w:b/>
          <w:sz w:val="24"/>
          <w:szCs w:val="24"/>
          <w:lang w:eastAsia="lt-LT"/>
        </w:rPr>
        <w:t xml:space="preserve">90 (devyniasdešimt) dienų </w:t>
      </w:r>
      <w:r w:rsidRPr="00124E3E">
        <w:rPr>
          <w:rFonts w:ascii="Times New Roman" w:eastAsia="Calibri" w:hAnsi="Times New Roman" w:cs="Times New Roman"/>
          <w:b/>
          <w:sz w:val="24"/>
          <w:szCs w:val="24"/>
          <w:lang w:eastAsia="lt-LT"/>
        </w:rPr>
        <w:t xml:space="preserve">nuo pasiūlymų pateikimo </w:t>
      </w:r>
      <w:r w:rsidR="001C71F9" w:rsidRPr="00124E3E">
        <w:rPr>
          <w:rFonts w:ascii="Times New Roman" w:eastAsia="Calibri" w:hAnsi="Times New Roman" w:cs="Times New Roman"/>
          <w:b/>
          <w:sz w:val="24"/>
          <w:szCs w:val="24"/>
          <w:lang w:eastAsia="lt-LT"/>
        </w:rPr>
        <w:t xml:space="preserve">galutinio </w:t>
      </w:r>
      <w:r w:rsidRPr="00124E3E">
        <w:rPr>
          <w:rFonts w:ascii="Times New Roman" w:eastAsia="Calibri" w:hAnsi="Times New Roman" w:cs="Times New Roman"/>
          <w:b/>
          <w:sz w:val="24"/>
          <w:szCs w:val="24"/>
          <w:lang w:eastAsia="lt-LT"/>
        </w:rPr>
        <w:t>termino pabaigos.</w:t>
      </w:r>
      <w:r w:rsidRPr="00124E3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w:t>
      </w:r>
      <w:r w:rsidR="00D33AA4" w:rsidRPr="00D33AA4">
        <w:rPr>
          <w:rFonts w:ascii="Times New Roman" w:eastAsia="Times New Roman" w:hAnsi="Times New Roman" w:cs="Times New Roman"/>
          <w:sz w:val="24"/>
          <w:szCs w:val="24"/>
          <w:lang w:eastAsia="lt-LT"/>
        </w:rPr>
        <w:lastRenderedPageBreak/>
        <w:t>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4189AF9"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C339C8" w:rsidRPr="00C339C8">
        <w:t xml:space="preserve"> </w:t>
      </w:r>
      <w:hyperlink r:id="rId16" w:history="1">
        <w:r w:rsidR="00C339C8" w:rsidRPr="00E0589F">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0A75A001" w14:textId="77777777" w:rsidR="00806181" w:rsidRPr="00E0589F" w:rsidRDefault="005047F1" w:rsidP="008061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00806181" w:rsidRPr="00E0589F">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5D87EC34" w:rsidR="005047F1" w:rsidRPr="00163C04" w:rsidRDefault="005047F1" w:rsidP="0080618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7FEB7365" w:rsidR="005047F1" w:rsidRPr="0036161D" w:rsidRDefault="005047F1" w:rsidP="005047F1">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.3.</w:t>
      </w:r>
      <w:r w:rsidR="0036161D" w:rsidRPr="0036161D">
        <w:rPr>
          <w:rFonts w:ascii="Times New Roman" w:hAnsi="Times New Roman"/>
          <w:sz w:val="24"/>
          <w:szCs w:val="24"/>
        </w:rPr>
        <w:t xml:space="preserve"> </w:t>
      </w:r>
      <w:r w:rsidR="0036161D" w:rsidRPr="00E0589F">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36161D">
        <w:rPr>
          <w:rFonts w:ascii="Times New Roman" w:hAnsi="Times New Roman"/>
          <w:sz w:val="24"/>
          <w:szCs w:val="24"/>
        </w:rPr>
        <w:t xml:space="preserve"> </w:t>
      </w:r>
      <w:r w:rsidR="0036161D" w:rsidRPr="00E0589F">
        <w:rPr>
          <w:rFonts w:ascii="Times New Roman" w:hAnsi="Times New Roman"/>
          <w:sz w:val="24"/>
          <w:szCs w:val="24"/>
        </w:rPr>
        <w:t>punkte;</w:t>
      </w:r>
      <w:r w:rsidRPr="00A85160">
        <w:rPr>
          <w:rFonts w:ascii="Times New Roman" w:eastAsia="Calibri" w:hAnsi="Times New Roman" w:cs="Times New Roman"/>
          <w:sz w:val="24"/>
          <w:szCs w:val="24"/>
        </w:rPr>
        <w:t xml:space="preserve"> </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6B6DA03" w:rsidR="005047F1" w:rsidRPr="0036161D"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36161D">
        <w:rPr>
          <w:rFonts w:ascii="Times New Roman" w:eastAsia="Calibri" w:hAnsi="Times New Roman" w:cs="Times New Roman"/>
          <w:sz w:val="24"/>
          <w:szCs w:val="24"/>
          <w:lang w:eastAsia="lt-LT"/>
        </w:rPr>
        <w:t>Pirkimo organizatorius</w:t>
      </w:r>
      <w:r w:rsidRPr="00A85160">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36161D">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6161D">
        <w:rPr>
          <w:rFonts w:ascii="Times New Roman" w:eastAsia="Calibri" w:hAnsi="Times New Roman" w:cs="Times New Roman"/>
          <w:sz w:val="24"/>
          <w:szCs w:val="24"/>
          <w:lang w:eastAsia="lt-LT"/>
        </w:rPr>
        <w:t>.</w:t>
      </w:r>
    </w:p>
    <w:p w14:paraId="50FD09A9" w14:textId="7845F30C"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36161D">
        <w:rPr>
          <w:rFonts w:ascii="Times New Roman" w:eastAsia="Calibri" w:hAnsi="Times New Roman" w:cs="Times New Roman"/>
          <w:sz w:val="24"/>
          <w:szCs w:val="24"/>
          <w:lang w:eastAsia="lt-LT"/>
        </w:rPr>
        <w:t xml:space="preserve">7.7. Iškilus klausimams dėl pasiūlymų turinio, 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8F06534" w:rsidR="005047F1" w:rsidRPr="00897E73"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897E73">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897E73">
        <w:t xml:space="preserve"> o</w:t>
      </w:r>
      <w:r w:rsidRPr="00897E73">
        <w:rPr>
          <w:rFonts w:ascii="Times New Roman" w:eastAsia="Calibri" w:hAnsi="Times New Roman" w:cs="Times New Roman"/>
          <w:sz w:val="24"/>
          <w:szCs w:val="24"/>
          <w:lang w:eastAsia="lt-LT"/>
        </w:rPr>
        <w:t>rganizatoriui (toliau – pirkimo organizatorius) kreiptis ir daugiau kartų.</w:t>
      </w:r>
    </w:p>
    <w:p w14:paraId="43B90E04" w14:textId="7967452B"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897E73">
        <w:rPr>
          <w:rFonts w:ascii="Times New Roman" w:eastAsia="Calibri" w:hAnsi="Times New Roman" w:cs="Times New Roman"/>
          <w:sz w:val="24"/>
          <w:szCs w:val="24"/>
          <w:lang w:eastAsia="lt-LT"/>
        </w:rPr>
        <w:t xml:space="preserve">7.9. 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09D5753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897E73">
        <w:rPr>
          <w:rFonts w:ascii="Times New Roman" w:eastAsia="Calibri" w:hAnsi="Times New Roman" w:cs="Times New Roman"/>
          <w:sz w:val="24"/>
          <w:szCs w:val="24"/>
          <w:lang w:eastAsia="lt-LT"/>
        </w:rPr>
        <w:t xml:space="preserve">Pirkimo organizatorius </w:t>
      </w:r>
      <w:r w:rsidRPr="00897E73">
        <w:rPr>
          <w:rFonts w:ascii="Times New Roman" w:eastAsia="Times New Roman" w:hAnsi="Times New Roman" w:cs="Times New Roman"/>
          <w:sz w:val="24"/>
          <w:szCs w:val="24"/>
          <w:lang w:eastAsia="lt-LT"/>
        </w:rPr>
        <w:t xml:space="preserve">suinteresuotiems dalyviams, ne vėliau kaip per </w:t>
      </w:r>
      <w:r w:rsidR="00B446BE" w:rsidRPr="00897E73">
        <w:rPr>
          <w:rFonts w:ascii="Times New Roman" w:eastAsia="Times New Roman" w:hAnsi="Times New Roman" w:cs="Times New Roman"/>
          <w:sz w:val="24"/>
          <w:szCs w:val="24"/>
          <w:lang w:eastAsia="lt-LT"/>
        </w:rPr>
        <w:t>3</w:t>
      </w:r>
      <w:r w:rsidRPr="00897E73">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6F8F0456" w14:textId="77777777" w:rsidR="00B4221A" w:rsidRDefault="005047F1" w:rsidP="00B4221A">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00B4221A" w:rsidRPr="00E0589F">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2.3 punkte;</w:t>
      </w:r>
      <w:bookmarkEnd w:id="1"/>
    </w:p>
    <w:p w14:paraId="3DBD4A56" w14:textId="5CA63B58" w:rsidR="00A871A1" w:rsidRDefault="00A871A1" w:rsidP="00B4221A">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A743D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A743DC">
        <w:rPr>
          <w:rFonts w:ascii="Times New Roman" w:eastAsia="Times New Roman" w:hAnsi="Times New Roman" w:cs="Times New Roman"/>
          <w:sz w:val="24"/>
          <w:szCs w:val="24"/>
          <w:lang w:eastAsia="lt-LT"/>
        </w:rPr>
        <w:t xml:space="preserve">8.2. </w:t>
      </w:r>
      <w:r w:rsidR="00BE483C" w:rsidRPr="00A743D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743DC">
        <w:rPr>
          <w:rFonts w:ascii="Times New Roman" w:eastAsia="Times New Roman" w:hAnsi="Times New Roman" w:cs="Times New Roman"/>
          <w:sz w:val="24"/>
          <w:szCs w:val="24"/>
          <w:lang w:eastAsia="lt-LT"/>
        </w:rPr>
        <w:t xml:space="preserve">8.3. </w:t>
      </w:r>
      <w:r w:rsidR="00B446BE" w:rsidRPr="00A743D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743D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A743DC">
        <w:rPr>
          <w:rFonts w:ascii="Times New Roman" w:eastAsiaTheme="minorEastAsia" w:hAnsi="Times New Roman" w:cs="Times New Roman"/>
          <w:b/>
          <w:bCs/>
          <w:sz w:val="24"/>
          <w:szCs w:val="24"/>
          <w:lang w:eastAsia="lt-LT"/>
        </w:rPr>
        <w:t>priede Nr. 3.</w:t>
      </w:r>
    </w:p>
    <w:p w14:paraId="665AB146" w14:textId="77777777" w:rsidR="005047F1" w:rsidRPr="00A743D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743D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743D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743D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743D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43DC">
        <w:rPr>
          <w:rFonts w:ascii="Times New Roman" w:eastAsia="Arial Unicode MS" w:hAnsi="Times New Roman" w:cs="Times New Roman"/>
          <w:sz w:val="24"/>
          <w:szCs w:val="24"/>
          <w:lang w:eastAsia="en-GB"/>
        </w:rPr>
        <w:t>10.1. Techninė specifikacija – Priedas Nr. 1;</w:t>
      </w:r>
    </w:p>
    <w:p w14:paraId="7F620992" w14:textId="77777777" w:rsidR="005047F1" w:rsidRPr="00A743D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43D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43D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7FD9831B" w14:textId="77777777" w:rsidR="00EA4139" w:rsidRPr="00A85160" w:rsidRDefault="00EA4139" w:rsidP="00EA4139">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i/>
          <w:sz w:val="24"/>
          <w:szCs w:val="24"/>
          <w:lang w:eastAsia="lt-LT"/>
        </w:rPr>
        <w:t>Perkančiosios organizacijos turimos statistinės programinės įrangostinklo licencija(pratęsimas)</w:t>
      </w:r>
    </w:p>
    <w:p w14:paraId="568790E1" w14:textId="77777777" w:rsidR="00EA4139" w:rsidRDefault="00EA4139" w:rsidP="00EA4139">
      <w:pPr>
        <w:spacing w:after="0" w:line="240" w:lineRule="auto"/>
        <w:rPr>
          <w:rFonts w:ascii="Times New Roman" w:eastAsia="Calibri" w:hAnsi="Times New Roman" w:cs="Times New Roman"/>
          <w:b/>
          <w:caps/>
          <w:sz w:val="24"/>
          <w:szCs w:val="24"/>
        </w:rPr>
      </w:pPr>
    </w:p>
    <w:tbl>
      <w:tblPr>
        <w:tblW w:w="10349" w:type="dxa"/>
        <w:tblCellMar>
          <w:left w:w="0" w:type="dxa"/>
          <w:right w:w="0" w:type="dxa"/>
        </w:tblCellMar>
        <w:tblLook w:val="04A0" w:firstRow="1" w:lastRow="0" w:firstColumn="1" w:lastColumn="0" w:noHBand="0" w:noVBand="1"/>
      </w:tblPr>
      <w:tblGrid>
        <w:gridCol w:w="840"/>
        <w:gridCol w:w="3507"/>
        <w:gridCol w:w="3178"/>
        <w:gridCol w:w="2824"/>
      </w:tblGrid>
      <w:tr w:rsidR="00EA4139" w:rsidRPr="00E20C0C" w14:paraId="172C432A" w14:textId="77777777" w:rsidTr="0007678F">
        <w:trPr>
          <w:trHeight w:val="256"/>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DDB23" w14:textId="77777777" w:rsidR="00EA4139" w:rsidRPr="00E20C0C" w:rsidRDefault="00EA4139" w:rsidP="0007678F">
            <w:pPr>
              <w:rPr>
                <w:rFonts w:ascii="Times New Roman" w:hAnsi="Times New Roman" w:cs="Times New Roman"/>
                <w:b/>
                <w:bCs/>
                <w:sz w:val="24"/>
                <w:szCs w:val="24"/>
              </w:rPr>
            </w:pPr>
            <w:r w:rsidRPr="00E20C0C">
              <w:rPr>
                <w:rFonts w:ascii="Times New Roman" w:hAnsi="Times New Roman" w:cs="Times New Roman"/>
                <w:b/>
                <w:bCs/>
              </w:rPr>
              <w:t>Eil. Nr.</w:t>
            </w:r>
          </w:p>
        </w:tc>
        <w:tc>
          <w:tcPr>
            <w:tcW w:w="3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5C878F" w14:textId="77777777" w:rsidR="00EA4139" w:rsidRPr="00E20C0C" w:rsidRDefault="00EA4139" w:rsidP="0007678F">
            <w:pPr>
              <w:rPr>
                <w:rFonts w:ascii="Times New Roman" w:hAnsi="Times New Roman" w:cs="Times New Roman"/>
                <w:b/>
                <w:bCs/>
              </w:rPr>
            </w:pPr>
            <w:r w:rsidRPr="00E20C0C">
              <w:rPr>
                <w:rFonts w:ascii="Times New Roman" w:hAnsi="Times New Roman" w:cs="Times New Roman"/>
                <w:b/>
                <w:bCs/>
              </w:rPr>
              <w:t>Parametras</w:t>
            </w:r>
          </w:p>
        </w:tc>
        <w:tc>
          <w:tcPr>
            <w:tcW w:w="31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95B7B" w14:textId="77777777" w:rsidR="00EA4139" w:rsidRPr="00E20C0C" w:rsidRDefault="00EA4139" w:rsidP="0007678F">
            <w:pPr>
              <w:rPr>
                <w:rFonts w:ascii="Times New Roman" w:hAnsi="Times New Roman" w:cs="Times New Roman"/>
                <w:b/>
                <w:bCs/>
              </w:rPr>
            </w:pPr>
            <w:r w:rsidRPr="00E20C0C">
              <w:rPr>
                <w:rFonts w:ascii="Times New Roman" w:hAnsi="Times New Roman" w:cs="Times New Roman"/>
                <w:b/>
                <w:bCs/>
              </w:rPr>
              <w:t>Parametrų reikšmė</w:t>
            </w:r>
          </w:p>
        </w:tc>
        <w:tc>
          <w:tcPr>
            <w:tcW w:w="2824" w:type="dxa"/>
            <w:tcBorders>
              <w:top w:val="single" w:sz="8" w:space="0" w:color="auto"/>
              <w:left w:val="nil"/>
              <w:bottom w:val="single" w:sz="8" w:space="0" w:color="auto"/>
              <w:right w:val="single" w:sz="8" w:space="0" w:color="auto"/>
            </w:tcBorders>
          </w:tcPr>
          <w:p w14:paraId="40C7520E" w14:textId="77777777" w:rsidR="00EA4139" w:rsidRDefault="00EA4139" w:rsidP="0007678F">
            <w:pPr>
              <w:spacing w:after="0" w:line="240" w:lineRule="auto"/>
              <w:jc w:val="center"/>
              <w:rPr>
                <w:rFonts w:ascii="Times New Roman" w:eastAsia="Calibri" w:hAnsi="Times New Roman" w:cs="Times New Roman"/>
                <w:b/>
                <w:bCs/>
                <w:noProof/>
              </w:rPr>
            </w:pPr>
            <w:r w:rsidRPr="004F4475">
              <w:rPr>
                <w:rFonts w:ascii="Times New Roman" w:eastAsia="Calibri" w:hAnsi="Times New Roman" w:cs="Times New Roman"/>
                <w:b/>
                <w:bCs/>
                <w:noProof/>
              </w:rPr>
              <w:t>Tiekėjo siūlomų parametrų reikšmė</w:t>
            </w:r>
          </w:p>
          <w:p w14:paraId="39A3AACB" w14:textId="77777777" w:rsidR="00EA4139" w:rsidRPr="00D97400" w:rsidRDefault="00EA4139" w:rsidP="0007678F">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(pildo tiekėjas)</w:t>
            </w:r>
          </w:p>
          <w:p w14:paraId="56DC0111" w14:textId="77777777" w:rsidR="00EA4139" w:rsidRPr="00D97400" w:rsidRDefault="00EA4139" w:rsidP="0007678F">
            <w:pPr>
              <w:spacing w:after="0" w:line="240" w:lineRule="auto"/>
              <w:jc w:val="center"/>
              <w:rPr>
                <w:rFonts w:ascii="Times New Roman" w:hAnsi="Times New Roman"/>
                <w:b/>
                <w:bCs/>
                <w:sz w:val="20"/>
                <w:szCs w:val="20"/>
                <w:lang w:eastAsia="lt-LT"/>
              </w:rPr>
            </w:pPr>
          </w:p>
          <w:p w14:paraId="5121C26A" w14:textId="77777777" w:rsidR="00EA4139" w:rsidRPr="00E20C0C" w:rsidRDefault="00EA4139" w:rsidP="0007678F">
            <w:pPr>
              <w:rPr>
                <w:rFonts w:ascii="Times New Roman" w:hAnsi="Times New Roman" w:cs="Times New Roman"/>
                <w:b/>
                <w:bCs/>
              </w:rPr>
            </w:pPr>
          </w:p>
        </w:tc>
      </w:tr>
      <w:tr w:rsidR="00EA4139" w:rsidRPr="00E20C0C" w14:paraId="2F00528D" w14:textId="77777777" w:rsidTr="0007678F">
        <w:trPr>
          <w:trHeight w:val="607"/>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94FE4" w14:textId="77777777" w:rsidR="00EA4139" w:rsidRPr="00E20C0C" w:rsidRDefault="00EA4139" w:rsidP="0007678F">
            <w:pPr>
              <w:rPr>
                <w:rFonts w:ascii="Times New Roman" w:hAnsi="Times New Roman" w:cs="Times New Roman"/>
              </w:rPr>
            </w:pPr>
            <w:r w:rsidRPr="00E20C0C">
              <w:rPr>
                <w:rFonts w:ascii="Times New Roman" w:hAnsi="Times New Roman" w:cs="Times New Roman"/>
              </w:rPr>
              <w:t>1.</w:t>
            </w:r>
          </w:p>
        </w:tc>
        <w:tc>
          <w:tcPr>
            <w:tcW w:w="3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AA90F" w14:textId="77777777" w:rsidR="00EA4139" w:rsidRPr="00F87FA5" w:rsidRDefault="00EA4139" w:rsidP="0007678F">
            <w:pPr>
              <w:rPr>
                <w:rFonts w:ascii="Times New Roman" w:hAnsi="Times New Roman" w:cs="Times New Roman"/>
                <w:color w:val="FF0000"/>
              </w:rPr>
            </w:pPr>
            <w:r w:rsidRPr="00F87FA5">
              <w:rPr>
                <w:rFonts w:ascii="Times New Roman" w:hAnsi="Times New Roman" w:cs="Times New Roman"/>
                <w:color w:val="000000" w:themeColor="text1"/>
                <w:lang w:eastAsia="lt-LT"/>
              </w:rPr>
              <w:t>Statistinės programinės įrangos tinklo licencij</w:t>
            </w:r>
            <w:r>
              <w:rPr>
                <w:rFonts w:ascii="Times New Roman" w:hAnsi="Times New Roman" w:cs="Times New Roman"/>
                <w:color w:val="000000" w:themeColor="text1"/>
                <w:lang w:eastAsia="lt-LT"/>
              </w:rPr>
              <w:t>a</w:t>
            </w:r>
            <w:r w:rsidRPr="00F87FA5">
              <w:rPr>
                <w:rFonts w:ascii="Times New Roman" w:hAnsi="Times New Roman" w:cs="Times New Roman"/>
                <w:color w:val="000000" w:themeColor="text1"/>
                <w:lang w:eastAsia="lt-LT"/>
              </w:rPr>
              <w:t xml:space="preserve"> </w:t>
            </w:r>
            <w:r>
              <w:rPr>
                <w:rFonts w:ascii="Times New Roman" w:hAnsi="Times New Roman" w:cs="Times New Roman"/>
                <w:color w:val="000000" w:themeColor="text1"/>
                <w:lang w:eastAsia="lt-LT"/>
              </w:rPr>
              <w:t>(</w:t>
            </w:r>
            <w:r w:rsidRPr="00E67E26">
              <w:rPr>
                <w:rFonts w:ascii="Times New Roman" w:hAnsi="Times New Roman" w:cs="Times New Roman"/>
                <w:color w:val="000000" w:themeColor="text1"/>
                <w:lang w:eastAsia="lt-LT"/>
              </w:rPr>
              <w:t>pratęsimas</w:t>
            </w:r>
            <w:r>
              <w:rPr>
                <w:rFonts w:ascii="Times New Roman" w:hAnsi="Times New Roman" w:cs="Times New Roman"/>
                <w:color w:val="000000" w:themeColor="text1"/>
                <w:lang w:eastAsia="lt-LT"/>
              </w:rPr>
              <w:t>)</w:t>
            </w:r>
          </w:p>
        </w:tc>
        <w:tc>
          <w:tcPr>
            <w:tcW w:w="3178" w:type="dxa"/>
            <w:tcBorders>
              <w:top w:val="nil"/>
              <w:left w:val="nil"/>
              <w:bottom w:val="single" w:sz="8" w:space="0" w:color="auto"/>
              <w:right w:val="single" w:sz="8" w:space="0" w:color="auto"/>
            </w:tcBorders>
            <w:tcMar>
              <w:top w:w="0" w:type="dxa"/>
              <w:left w:w="108" w:type="dxa"/>
              <w:bottom w:w="0" w:type="dxa"/>
              <w:right w:w="108" w:type="dxa"/>
            </w:tcMar>
            <w:hideMark/>
          </w:tcPr>
          <w:p w14:paraId="7FD46602" w14:textId="77777777" w:rsidR="00EA4139" w:rsidRPr="00F87FA5" w:rsidRDefault="00EA4139" w:rsidP="0007678F">
            <w:pPr>
              <w:rPr>
                <w:rFonts w:ascii="Times New Roman" w:hAnsi="Times New Roman" w:cs="Times New Roman"/>
                <w:color w:val="FF0000"/>
              </w:rPr>
            </w:pPr>
            <w:r>
              <w:rPr>
                <w:rFonts w:ascii="Times New Roman" w:hAnsi="Times New Roman" w:cs="Times New Roman"/>
                <w:lang w:eastAsia="lt-LT"/>
              </w:rPr>
              <w:t xml:space="preserve">programos versija </w:t>
            </w:r>
            <w:r w:rsidRPr="00E20C0C">
              <w:rPr>
                <w:rFonts w:ascii="Times New Roman" w:hAnsi="Times New Roman" w:cs="Times New Roman"/>
                <w:lang w:eastAsia="lt-LT"/>
              </w:rPr>
              <w:t>ne senesnė kaip IBM SPSS Statistics 27 arba lygiavertė</w:t>
            </w:r>
          </w:p>
        </w:tc>
        <w:tc>
          <w:tcPr>
            <w:tcW w:w="2824" w:type="dxa"/>
            <w:tcBorders>
              <w:top w:val="nil"/>
              <w:left w:val="nil"/>
              <w:bottom w:val="single" w:sz="8" w:space="0" w:color="auto"/>
              <w:right w:val="single" w:sz="8" w:space="0" w:color="auto"/>
            </w:tcBorders>
          </w:tcPr>
          <w:p w14:paraId="125A5876" w14:textId="77777777" w:rsidR="00EA4139" w:rsidRPr="00E20C0C" w:rsidRDefault="00EA4139" w:rsidP="0007678F">
            <w:pPr>
              <w:jc w:val="center"/>
              <w:rPr>
                <w:rFonts w:ascii="Times New Roman" w:hAnsi="Times New Roman" w:cs="Times New Roman"/>
                <w:lang w:eastAsia="lt-LT"/>
              </w:rPr>
            </w:pPr>
            <w:r w:rsidRPr="009C5DAF">
              <w:rPr>
                <w:rFonts w:ascii="Times New Roman" w:hAnsi="Times New Roman" w:cs="Times New Roman"/>
                <w:highlight w:val="yellow"/>
                <w:lang w:eastAsia="lt-LT"/>
              </w:rPr>
              <w:t>__________</w:t>
            </w:r>
            <w:r>
              <w:rPr>
                <w:rFonts w:ascii="Times New Roman" w:hAnsi="Times New Roman" w:cs="Times New Roman"/>
                <w:lang w:eastAsia="lt-LT"/>
              </w:rPr>
              <w:t xml:space="preserve"> (</w:t>
            </w:r>
            <w:r w:rsidRPr="009C5DAF">
              <w:rPr>
                <w:rFonts w:ascii="Times New Roman" w:hAnsi="Times New Roman" w:cs="Times New Roman"/>
                <w:i/>
                <w:iCs/>
                <w:lang w:eastAsia="lt-LT"/>
              </w:rPr>
              <w:t>nurodyti IBM SPSS Statistics 27 arba lygiavertė</w:t>
            </w:r>
            <w:r>
              <w:rPr>
                <w:rFonts w:ascii="Times New Roman" w:hAnsi="Times New Roman" w:cs="Times New Roman"/>
                <w:lang w:eastAsia="lt-LT"/>
              </w:rPr>
              <w:t>)</w:t>
            </w:r>
          </w:p>
        </w:tc>
      </w:tr>
      <w:tr w:rsidR="00EA4139" w:rsidRPr="00E20C0C" w14:paraId="794D0A33" w14:textId="77777777" w:rsidTr="0007678F">
        <w:trPr>
          <w:trHeight w:val="607"/>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BC117" w14:textId="77777777" w:rsidR="00EA4139" w:rsidRPr="00E20C0C" w:rsidRDefault="00EA4139" w:rsidP="0007678F">
            <w:pPr>
              <w:rPr>
                <w:rFonts w:ascii="Times New Roman" w:hAnsi="Times New Roman" w:cs="Times New Roman"/>
              </w:rPr>
            </w:pPr>
            <w:r>
              <w:rPr>
                <w:rFonts w:ascii="Times New Roman" w:hAnsi="Times New Roman" w:cs="Times New Roman"/>
              </w:rPr>
              <w:t>2</w:t>
            </w:r>
            <w:r w:rsidRPr="00E20C0C">
              <w:rPr>
                <w:rFonts w:ascii="Times New Roman" w:hAnsi="Times New Roman" w:cs="Times New Roman"/>
              </w:rPr>
              <w:t>.</w:t>
            </w:r>
          </w:p>
        </w:tc>
        <w:tc>
          <w:tcPr>
            <w:tcW w:w="3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B6F56" w14:textId="77777777" w:rsidR="00EA4139" w:rsidRPr="00927F61" w:rsidRDefault="00EA4139" w:rsidP="0007678F">
            <w:pPr>
              <w:rPr>
                <w:rFonts w:ascii="Times New Roman" w:hAnsi="Times New Roman" w:cs="Times New Roman"/>
                <w:color w:val="000000" w:themeColor="text1"/>
                <w:lang w:eastAsia="lt-LT"/>
              </w:rPr>
            </w:pPr>
            <w:r w:rsidRPr="00927F61">
              <w:rPr>
                <w:rFonts w:ascii="Times New Roman" w:hAnsi="Times New Roman" w:cs="Times New Roman"/>
                <w:color w:val="000000" w:themeColor="text1"/>
                <w:lang w:eastAsia="lt-LT"/>
              </w:rPr>
              <w:t xml:space="preserve">vienu metu programine įranga galinčių naudotis konkurentinių vartotojų </w:t>
            </w:r>
          </w:p>
        </w:tc>
        <w:tc>
          <w:tcPr>
            <w:tcW w:w="3178" w:type="dxa"/>
            <w:tcBorders>
              <w:top w:val="nil"/>
              <w:left w:val="nil"/>
              <w:bottom w:val="single" w:sz="8" w:space="0" w:color="auto"/>
              <w:right w:val="single" w:sz="8" w:space="0" w:color="auto"/>
            </w:tcBorders>
            <w:tcMar>
              <w:top w:w="0" w:type="dxa"/>
              <w:left w:w="108" w:type="dxa"/>
              <w:bottom w:w="0" w:type="dxa"/>
              <w:right w:w="108" w:type="dxa"/>
            </w:tcMar>
            <w:hideMark/>
          </w:tcPr>
          <w:p w14:paraId="474B2A3B" w14:textId="77777777" w:rsidR="00EA4139" w:rsidRPr="00E20C0C" w:rsidRDefault="00EA4139" w:rsidP="0007678F">
            <w:pPr>
              <w:rPr>
                <w:rFonts w:ascii="Times New Roman" w:hAnsi="Times New Roman" w:cs="Times New Roman"/>
                <w:lang w:eastAsia="lt-LT"/>
              </w:rPr>
            </w:pPr>
            <w:r w:rsidRPr="00E20C0C">
              <w:rPr>
                <w:rFonts w:ascii="Times New Roman" w:hAnsi="Times New Roman" w:cs="Times New Roman"/>
                <w:lang w:eastAsia="lt-LT"/>
              </w:rPr>
              <w:t>ne mažiau kaip 300 vnt.</w:t>
            </w:r>
          </w:p>
        </w:tc>
        <w:tc>
          <w:tcPr>
            <w:tcW w:w="2824" w:type="dxa"/>
            <w:tcBorders>
              <w:top w:val="nil"/>
              <w:left w:val="nil"/>
              <w:bottom w:val="single" w:sz="8" w:space="0" w:color="auto"/>
              <w:right w:val="single" w:sz="8" w:space="0" w:color="auto"/>
            </w:tcBorders>
          </w:tcPr>
          <w:p w14:paraId="299FFA2B" w14:textId="77777777" w:rsidR="00EA4139" w:rsidRPr="00E20C0C" w:rsidRDefault="00EA4139" w:rsidP="0007678F">
            <w:pPr>
              <w:jc w:val="center"/>
              <w:rPr>
                <w:rFonts w:ascii="Times New Roman" w:hAnsi="Times New Roman" w:cs="Times New Roman"/>
                <w:lang w:eastAsia="lt-LT"/>
              </w:rPr>
            </w:pPr>
            <w:r w:rsidRPr="009C5DAF">
              <w:rPr>
                <w:rFonts w:ascii="Times New Roman" w:hAnsi="Times New Roman" w:cs="Times New Roman"/>
                <w:highlight w:val="yellow"/>
                <w:lang w:eastAsia="lt-LT"/>
              </w:rPr>
              <w:t>____</w:t>
            </w:r>
            <w:r w:rsidRPr="00E20C0C">
              <w:rPr>
                <w:rFonts w:ascii="Times New Roman" w:hAnsi="Times New Roman" w:cs="Times New Roman"/>
                <w:lang w:eastAsia="lt-LT"/>
              </w:rPr>
              <w:t>vnt</w:t>
            </w:r>
            <w:r w:rsidRPr="00E67E26">
              <w:rPr>
                <w:rFonts w:ascii="Times New Roman" w:hAnsi="Times New Roman" w:cs="Times New Roman"/>
                <w:i/>
                <w:lang w:eastAsia="lt-LT"/>
              </w:rPr>
              <w:t>.(nurodyti konkretų skaičių konkurentinių vartotojų</w:t>
            </w:r>
            <w:r>
              <w:rPr>
                <w:rFonts w:ascii="Times New Roman" w:hAnsi="Times New Roman" w:cs="Times New Roman"/>
                <w:lang w:eastAsia="lt-LT"/>
              </w:rPr>
              <w:t>)</w:t>
            </w:r>
          </w:p>
        </w:tc>
      </w:tr>
      <w:tr w:rsidR="00EA4139" w:rsidRPr="00E20C0C" w14:paraId="79679863" w14:textId="77777777" w:rsidTr="0007678F">
        <w:trPr>
          <w:trHeight w:val="607"/>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D4AC7" w14:textId="77777777" w:rsidR="00EA4139" w:rsidRPr="00E20C0C" w:rsidRDefault="00EA4139" w:rsidP="0007678F">
            <w:pPr>
              <w:rPr>
                <w:rFonts w:ascii="Times New Roman" w:hAnsi="Times New Roman" w:cs="Times New Roman"/>
              </w:rPr>
            </w:pPr>
            <w:r>
              <w:rPr>
                <w:rFonts w:ascii="Times New Roman" w:hAnsi="Times New Roman" w:cs="Times New Roman"/>
              </w:rPr>
              <w:t>3</w:t>
            </w:r>
            <w:r w:rsidRPr="00E20C0C">
              <w:rPr>
                <w:rFonts w:ascii="Times New Roman" w:hAnsi="Times New Roman" w:cs="Times New Roman"/>
              </w:rPr>
              <w:t>.</w:t>
            </w:r>
          </w:p>
        </w:tc>
        <w:tc>
          <w:tcPr>
            <w:tcW w:w="3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A7EB3" w14:textId="77777777" w:rsidR="00EA4139" w:rsidRPr="00E20C0C" w:rsidRDefault="00EA4139" w:rsidP="0007678F">
            <w:pPr>
              <w:rPr>
                <w:rFonts w:ascii="Times New Roman" w:hAnsi="Times New Roman" w:cs="Times New Roman"/>
                <w:lang w:eastAsia="lt-LT"/>
              </w:rPr>
            </w:pPr>
            <w:r w:rsidRPr="00E20C0C">
              <w:rPr>
                <w:rFonts w:ascii="Times New Roman" w:hAnsi="Times New Roman" w:cs="Times New Roman"/>
                <w:lang w:eastAsia="lt-LT"/>
              </w:rPr>
              <w:t>programą galima diegti neribotai organizacijos mastu</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745B5AA9" w14:textId="77777777" w:rsidR="00EA4139" w:rsidRPr="00E20C0C" w:rsidRDefault="00EA4139" w:rsidP="0007678F">
            <w:pPr>
              <w:rPr>
                <w:rFonts w:ascii="Times New Roman" w:hAnsi="Times New Roman" w:cs="Times New Roman"/>
                <w:lang w:eastAsia="lt-LT"/>
              </w:rPr>
            </w:pPr>
            <w:r>
              <w:rPr>
                <w:rFonts w:ascii="Times New Roman" w:hAnsi="Times New Roman" w:cs="Times New Roman"/>
                <w:lang w:eastAsia="lt-LT"/>
              </w:rPr>
              <w:t>Būtina</w:t>
            </w:r>
          </w:p>
        </w:tc>
        <w:tc>
          <w:tcPr>
            <w:tcW w:w="2824" w:type="dxa"/>
            <w:tcBorders>
              <w:top w:val="nil"/>
              <w:left w:val="nil"/>
              <w:bottom w:val="single" w:sz="8" w:space="0" w:color="auto"/>
              <w:right w:val="single" w:sz="8" w:space="0" w:color="auto"/>
            </w:tcBorders>
          </w:tcPr>
          <w:p w14:paraId="6FB20A17" w14:textId="77777777" w:rsidR="00EA4139" w:rsidRPr="007F4E1B" w:rsidRDefault="00EA4139" w:rsidP="0007678F">
            <w:pPr>
              <w:spacing w:after="0" w:line="240" w:lineRule="auto"/>
              <w:jc w:val="center"/>
              <w:rPr>
                <w:rFonts w:ascii="Times New Roman" w:hAnsi="Times New Roman" w:cs="Times New Roman"/>
                <w:b/>
                <w:lang w:eastAsia="lt-LT"/>
              </w:rPr>
            </w:pPr>
            <w:r w:rsidRPr="00C3439D">
              <w:rPr>
                <w:rFonts w:ascii="Times New Roman" w:hAnsi="Times New Roman" w:cs="Times New Roman"/>
                <w:b/>
                <w:highlight w:val="yellow"/>
                <w:lang w:eastAsia="lt-LT"/>
              </w:rPr>
              <w:t>Taip/Ne</w:t>
            </w:r>
          </w:p>
          <w:p w14:paraId="1C3A0892" w14:textId="77777777" w:rsidR="00EA4139" w:rsidRPr="00E20C0C" w:rsidRDefault="00EA4139" w:rsidP="0007678F">
            <w:pPr>
              <w:jc w:val="center"/>
              <w:rPr>
                <w:rFonts w:ascii="Times New Roman" w:hAnsi="Times New Roman" w:cs="Times New Roman"/>
                <w:lang w:eastAsia="lt-LT"/>
              </w:rPr>
            </w:pPr>
            <w:r w:rsidRPr="007F4E1B">
              <w:rPr>
                <w:rFonts w:ascii="Times New Roman" w:eastAsia="Noto Sans CJK SC Regular" w:hAnsi="Times New Roman" w:cs="Times New Roman"/>
                <w:i/>
                <w:iCs/>
                <w:noProof/>
              </w:rPr>
              <w:t xml:space="preserve"> (reikia</w:t>
            </w:r>
            <w:r>
              <w:rPr>
                <w:rFonts w:ascii="Times New Roman" w:eastAsia="Noto Sans CJK SC Regular" w:hAnsi="Times New Roman" w:cs="Times New Roman"/>
                <w:i/>
                <w:iCs/>
                <w:noProof/>
              </w:rPr>
              <w:t xml:space="preserve">mą </w:t>
            </w:r>
            <w:r w:rsidRPr="007F4E1B">
              <w:rPr>
                <w:rFonts w:ascii="Times New Roman" w:eastAsia="Noto Sans CJK SC Regular" w:hAnsi="Times New Roman" w:cs="Times New Roman"/>
                <w:i/>
                <w:iCs/>
                <w:noProof/>
              </w:rPr>
              <w:t>palikti)</w:t>
            </w:r>
          </w:p>
        </w:tc>
      </w:tr>
      <w:tr w:rsidR="00EA4139" w:rsidRPr="00E20C0C" w14:paraId="64165955" w14:textId="77777777" w:rsidTr="0007678F">
        <w:trPr>
          <w:trHeight w:val="607"/>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DF585" w14:textId="77777777" w:rsidR="00EA4139" w:rsidRPr="00E20C0C" w:rsidRDefault="00EA4139" w:rsidP="0007678F">
            <w:pPr>
              <w:rPr>
                <w:rFonts w:ascii="Times New Roman" w:hAnsi="Times New Roman" w:cs="Times New Roman"/>
              </w:rPr>
            </w:pPr>
            <w:r>
              <w:rPr>
                <w:rFonts w:ascii="Times New Roman" w:hAnsi="Times New Roman" w:cs="Times New Roman"/>
              </w:rPr>
              <w:t>4</w:t>
            </w:r>
            <w:r w:rsidRPr="00E20C0C">
              <w:rPr>
                <w:rFonts w:ascii="Times New Roman" w:hAnsi="Times New Roman" w:cs="Times New Roman"/>
              </w:rPr>
              <w:t>.</w:t>
            </w:r>
          </w:p>
        </w:tc>
        <w:tc>
          <w:tcPr>
            <w:tcW w:w="3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0A3FE" w14:textId="77777777" w:rsidR="00EA4139" w:rsidRPr="00E20C0C" w:rsidRDefault="00EA4139" w:rsidP="0007678F">
            <w:pPr>
              <w:rPr>
                <w:rFonts w:ascii="Times New Roman" w:hAnsi="Times New Roman" w:cs="Times New Roman"/>
                <w:lang w:eastAsia="lt-LT"/>
              </w:rPr>
            </w:pPr>
            <w:r w:rsidRPr="00E20C0C">
              <w:rPr>
                <w:rFonts w:ascii="Times New Roman" w:hAnsi="Times New Roman" w:cs="Times New Roman"/>
                <w:lang w:eastAsia="lt-LT"/>
              </w:rPr>
              <w:t>galimybė naudotis licencija nutolusioje darbo vietoje</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2A30155A" w14:textId="77777777" w:rsidR="00EA4139" w:rsidRPr="00E20C0C" w:rsidRDefault="00EA4139" w:rsidP="0007678F">
            <w:pPr>
              <w:rPr>
                <w:rFonts w:ascii="Times New Roman" w:hAnsi="Times New Roman" w:cs="Times New Roman"/>
                <w:lang w:eastAsia="lt-LT"/>
              </w:rPr>
            </w:pPr>
            <w:r>
              <w:rPr>
                <w:rFonts w:ascii="Times New Roman" w:hAnsi="Times New Roman" w:cs="Times New Roman"/>
                <w:lang w:eastAsia="lt-LT"/>
              </w:rPr>
              <w:t>Būtina</w:t>
            </w:r>
          </w:p>
        </w:tc>
        <w:tc>
          <w:tcPr>
            <w:tcW w:w="2824" w:type="dxa"/>
            <w:tcBorders>
              <w:top w:val="nil"/>
              <w:left w:val="nil"/>
              <w:bottom w:val="single" w:sz="8" w:space="0" w:color="auto"/>
              <w:right w:val="single" w:sz="8" w:space="0" w:color="auto"/>
            </w:tcBorders>
          </w:tcPr>
          <w:p w14:paraId="11AFDB84" w14:textId="77777777" w:rsidR="00EA4139" w:rsidRPr="007F4E1B" w:rsidRDefault="00EA4139" w:rsidP="0007678F">
            <w:pPr>
              <w:spacing w:after="0" w:line="240" w:lineRule="auto"/>
              <w:jc w:val="center"/>
              <w:rPr>
                <w:rFonts w:ascii="Times New Roman" w:hAnsi="Times New Roman" w:cs="Times New Roman"/>
                <w:b/>
                <w:lang w:eastAsia="lt-LT"/>
              </w:rPr>
            </w:pPr>
            <w:r w:rsidRPr="00C3439D">
              <w:rPr>
                <w:rFonts w:ascii="Times New Roman" w:hAnsi="Times New Roman" w:cs="Times New Roman"/>
                <w:b/>
                <w:highlight w:val="yellow"/>
                <w:lang w:eastAsia="lt-LT"/>
              </w:rPr>
              <w:t>Taip/Ne</w:t>
            </w:r>
          </w:p>
          <w:p w14:paraId="228504D0" w14:textId="77777777" w:rsidR="00EA4139" w:rsidRPr="00E20C0C" w:rsidRDefault="00EA4139" w:rsidP="0007678F">
            <w:pPr>
              <w:jc w:val="center"/>
              <w:rPr>
                <w:rFonts w:ascii="Times New Roman" w:hAnsi="Times New Roman" w:cs="Times New Roman"/>
                <w:lang w:eastAsia="lt-LT"/>
              </w:rPr>
            </w:pPr>
            <w:r w:rsidRPr="007F4E1B">
              <w:rPr>
                <w:rFonts w:ascii="Times New Roman" w:eastAsia="Noto Sans CJK SC Regular" w:hAnsi="Times New Roman" w:cs="Times New Roman"/>
                <w:i/>
                <w:iCs/>
                <w:noProof/>
              </w:rPr>
              <w:t xml:space="preserve"> (reikia</w:t>
            </w:r>
            <w:r>
              <w:rPr>
                <w:rFonts w:ascii="Times New Roman" w:eastAsia="Noto Sans CJK SC Regular" w:hAnsi="Times New Roman" w:cs="Times New Roman"/>
                <w:i/>
                <w:iCs/>
                <w:noProof/>
              </w:rPr>
              <w:t xml:space="preserve">mą </w:t>
            </w:r>
            <w:r w:rsidRPr="007F4E1B">
              <w:rPr>
                <w:rFonts w:ascii="Times New Roman" w:eastAsia="Noto Sans CJK SC Regular" w:hAnsi="Times New Roman" w:cs="Times New Roman"/>
                <w:i/>
                <w:iCs/>
                <w:noProof/>
              </w:rPr>
              <w:t>palikti)</w:t>
            </w:r>
          </w:p>
        </w:tc>
      </w:tr>
      <w:tr w:rsidR="00EA4139" w:rsidRPr="00E20C0C" w14:paraId="275C2168" w14:textId="77777777" w:rsidTr="0007678F">
        <w:trPr>
          <w:trHeight w:val="607"/>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DED71" w14:textId="77777777" w:rsidR="00EA4139" w:rsidRPr="00E20C0C" w:rsidRDefault="00EA4139" w:rsidP="0007678F">
            <w:pPr>
              <w:rPr>
                <w:rFonts w:ascii="Times New Roman" w:hAnsi="Times New Roman" w:cs="Times New Roman"/>
              </w:rPr>
            </w:pPr>
            <w:r>
              <w:rPr>
                <w:rFonts w:ascii="Times New Roman" w:hAnsi="Times New Roman" w:cs="Times New Roman"/>
              </w:rPr>
              <w:t>5</w:t>
            </w:r>
            <w:r w:rsidRPr="00E20C0C">
              <w:rPr>
                <w:rFonts w:ascii="Times New Roman" w:hAnsi="Times New Roman" w:cs="Times New Roman"/>
              </w:rPr>
              <w:t>.</w:t>
            </w:r>
          </w:p>
        </w:tc>
        <w:tc>
          <w:tcPr>
            <w:tcW w:w="3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AE08B" w14:textId="77777777" w:rsidR="00EA4139" w:rsidRPr="00EA1DD0" w:rsidRDefault="00EA4139" w:rsidP="0007678F">
            <w:pPr>
              <w:rPr>
                <w:rFonts w:ascii="Times New Roman" w:hAnsi="Times New Roman" w:cs="Times New Roman"/>
                <w:lang w:eastAsia="lt-LT"/>
              </w:rPr>
            </w:pPr>
            <w:r>
              <w:rPr>
                <w:rFonts w:ascii="Times New Roman" w:hAnsi="Times New Roman" w:cs="Times New Roman"/>
                <w:lang w:eastAsia="lt-LT"/>
              </w:rPr>
              <w:t>Programa sudaryta iš savarankiškų modulių</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39C4FBD4" w14:textId="77777777" w:rsidR="00EA4139" w:rsidRPr="00EA1DD0" w:rsidRDefault="00EA4139" w:rsidP="0007678F">
            <w:pPr>
              <w:rPr>
                <w:rFonts w:ascii="Times New Roman" w:hAnsi="Times New Roman" w:cs="Times New Roman"/>
                <w:lang w:eastAsia="lt-LT"/>
              </w:rPr>
            </w:pPr>
            <w:r>
              <w:rPr>
                <w:rFonts w:ascii="Times New Roman" w:hAnsi="Times New Roman" w:cs="Times New Roman"/>
                <w:lang w:eastAsia="lt-LT"/>
              </w:rPr>
              <w:t>ne mažiau kaip 15 modulių</w:t>
            </w:r>
          </w:p>
        </w:tc>
        <w:tc>
          <w:tcPr>
            <w:tcW w:w="2824" w:type="dxa"/>
            <w:tcBorders>
              <w:top w:val="nil"/>
              <w:left w:val="nil"/>
              <w:bottom w:val="single" w:sz="8" w:space="0" w:color="auto"/>
              <w:right w:val="single" w:sz="8" w:space="0" w:color="auto"/>
            </w:tcBorders>
          </w:tcPr>
          <w:p w14:paraId="54FDCADB" w14:textId="77777777" w:rsidR="00EA4139" w:rsidRPr="00EA1DD0" w:rsidRDefault="00EA4139" w:rsidP="0007678F">
            <w:pPr>
              <w:spacing w:after="0" w:line="240" w:lineRule="auto"/>
              <w:jc w:val="center"/>
              <w:rPr>
                <w:rFonts w:ascii="Times New Roman" w:hAnsi="Times New Roman" w:cs="Times New Roman"/>
                <w:b/>
                <w:highlight w:val="yellow"/>
                <w:lang w:eastAsia="lt-LT"/>
              </w:rPr>
            </w:pPr>
            <w:r w:rsidRPr="00EA1DD0">
              <w:rPr>
                <w:rFonts w:ascii="Times New Roman" w:hAnsi="Times New Roman" w:cs="Times New Roman"/>
                <w:b/>
                <w:highlight w:val="yellow"/>
                <w:lang w:eastAsia="lt-LT"/>
              </w:rPr>
              <w:t>__________ (</w:t>
            </w:r>
            <w:r w:rsidRPr="00CB68C3">
              <w:rPr>
                <w:rFonts w:ascii="Times New Roman" w:hAnsi="Times New Roman" w:cs="Times New Roman"/>
                <w:bCs/>
                <w:lang w:eastAsia="lt-LT"/>
              </w:rPr>
              <w:t>nurodyti konkretų skaičių modulių)</w:t>
            </w:r>
          </w:p>
        </w:tc>
      </w:tr>
    </w:tbl>
    <w:p w14:paraId="147A5133" w14:textId="77777777" w:rsidR="00EA4139" w:rsidRDefault="00EA4139" w:rsidP="00EA4139">
      <w:pPr>
        <w:spacing w:after="0" w:line="240" w:lineRule="auto"/>
        <w:jc w:val="center"/>
        <w:rPr>
          <w:rFonts w:ascii="Times New Roman" w:eastAsia="Calibri" w:hAnsi="Times New Roman" w:cs="Times New Roman"/>
          <w:b/>
          <w:caps/>
          <w:sz w:val="24"/>
          <w:szCs w:val="24"/>
        </w:rPr>
      </w:pPr>
    </w:p>
    <w:p w14:paraId="3389D0C5" w14:textId="77777777" w:rsidR="00EA4139" w:rsidRDefault="00EA4139" w:rsidP="00EA4139">
      <w:pPr>
        <w:spacing w:after="0" w:line="240" w:lineRule="auto"/>
        <w:jc w:val="center"/>
        <w:rPr>
          <w:rFonts w:ascii="Times New Roman" w:eastAsia="Calibri" w:hAnsi="Times New Roman" w:cs="Times New Roman"/>
          <w:b/>
          <w:caps/>
          <w:sz w:val="24"/>
          <w:szCs w:val="24"/>
        </w:rPr>
      </w:pPr>
    </w:p>
    <w:p w14:paraId="491AD4BB" w14:textId="77777777" w:rsidR="00EA4139" w:rsidRPr="00A85160" w:rsidRDefault="00EA4139" w:rsidP="00EA4139">
      <w:pPr>
        <w:spacing w:after="0" w:line="240" w:lineRule="auto"/>
        <w:contextualSpacing/>
        <w:jc w:val="both"/>
        <w:rPr>
          <w:rFonts w:ascii="Times New Roman" w:eastAsia="Times New Roman" w:hAnsi="Times New Roman" w:cs="Times New Roman"/>
          <w:bCs/>
          <w:iCs/>
          <w:sz w:val="24"/>
          <w:szCs w:val="24"/>
          <w:lang w:eastAsia="lt-LT"/>
        </w:rPr>
      </w:pPr>
      <w:r w:rsidRPr="009D60C4">
        <w:rPr>
          <w:rFonts w:ascii="Times New Roman" w:eastAsia="Calibri" w:hAnsi="Times New Roman" w:cs="Times New Roman"/>
          <w:sz w:val="20"/>
          <w:szCs w:val="20"/>
        </w:rPr>
        <w:t>Jeigu perkančiosios organizacijos parengtoje techninėje specifikacijoje nurodytas konkretus (</w:t>
      </w:r>
      <w:r w:rsidRPr="009D60C4">
        <w:rPr>
          <w:rFonts w:ascii="Times New Roman" w:eastAsia="Calibri" w:hAnsi="Times New Roman" w:cs="Times New Roman"/>
          <w:i/>
          <w:iCs/>
          <w:sz w:val="20"/>
          <w:szCs w:val="20"/>
        </w:rPr>
        <w:t>t. y. šalia nenurodytas žodis „arba lygiavertis“)</w:t>
      </w:r>
      <w:r w:rsidRPr="009D60C4">
        <w:rPr>
          <w:rFonts w:ascii="Times New Roman" w:eastAsia="Calibri" w:hAnsi="Times New Roman" w:cs="Times New Roman"/>
          <w:sz w:val="20"/>
          <w:szCs w:val="20"/>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9D60C4">
        <w:rPr>
          <w:rFonts w:ascii="Times New Roman" w:eastAsia="Calibri" w:hAnsi="Times New Roman" w:cs="Times New Roman"/>
          <w:i/>
          <w:sz w:val="20"/>
          <w:szCs w:val="20"/>
        </w:rPr>
        <w:t>(t. y. šalia nenurodytas žodis „ne žemesnė kaip“)</w:t>
      </w:r>
      <w:r w:rsidRPr="009D60C4">
        <w:rPr>
          <w:rFonts w:ascii="Times New Roman" w:eastAsia="Calibri" w:hAnsi="Times New Roman" w:cs="Times New Roman"/>
          <w:sz w:val="20"/>
          <w:szCs w:val="20"/>
        </w:rPr>
        <w:t xml:space="preserve"> klasė, kategorija ar pan. – gali būti siūloma ir ne žemesnė kaip techninėje specifikacijoje nurodyta klasė, kategorija ar pan. Jei perkančiosios organizacijos parengtoje techninėje specifikacijoje nurodytos konkrečios </w:t>
      </w:r>
      <w:r w:rsidRPr="009D60C4">
        <w:rPr>
          <w:rFonts w:ascii="Times New Roman" w:eastAsia="Calibri" w:hAnsi="Times New Roman" w:cs="Times New Roman"/>
          <w:i/>
          <w:sz w:val="20"/>
          <w:szCs w:val="20"/>
        </w:rPr>
        <w:t>(t. y. nenurodyti žodžiai ne siauresnėse)</w:t>
      </w:r>
      <w:r w:rsidRPr="009D60C4">
        <w:rPr>
          <w:rFonts w:ascii="Times New Roman" w:eastAsia="Calibri" w:hAnsi="Times New Roman" w:cs="Times New Roman"/>
          <w:sz w:val="20"/>
          <w:szCs w:val="20"/>
        </w:rPr>
        <w:t xml:space="preserve"> ribos, intervalai ar pan. – gali būti siūlomos prekės kurių konkrečios ribos, intervalai ar pan. yra ne siauresni kaip nurodyti  techninėje specifikacijoje.</w:t>
      </w:r>
    </w:p>
    <w:p w14:paraId="255FE87F" w14:textId="77777777" w:rsidR="00EA4139" w:rsidRPr="00A85160" w:rsidRDefault="00EA4139" w:rsidP="00EA4139">
      <w:pPr>
        <w:spacing w:after="0" w:line="240" w:lineRule="auto"/>
        <w:ind w:firstLine="709"/>
        <w:contextualSpacing/>
        <w:jc w:val="both"/>
        <w:rPr>
          <w:rFonts w:ascii="Times New Roman" w:eastAsia="Times New Roman" w:hAnsi="Times New Roman" w:cs="Times New Roman"/>
          <w:bCs/>
          <w:iCs/>
          <w:sz w:val="24"/>
          <w:szCs w:val="24"/>
          <w:lang w:eastAsia="lt-LT"/>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637B894" w14:textId="77777777" w:rsidR="00D1043E" w:rsidRPr="00A85160" w:rsidRDefault="00D1043E" w:rsidP="00D1043E">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72B0BC50" w14:textId="77777777" w:rsidR="00D1043E" w:rsidRPr="0000408F" w:rsidRDefault="00D1043E" w:rsidP="00D1043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hAnsi="Times New Roman" w:cs="Times New Roman"/>
          <w:b/>
          <w:caps/>
          <w:sz w:val="24"/>
          <w:szCs w:val="24"/>
        </w:rPr>
        <w:t>PROGRAMINĖS ĮRANGOS PAKETAI IR INFORMACINĖS SISTEMOS spss</w:t>
      </w:r>
      <w:r w:rsidRPr="0000408F">
        <w:rPr>
          <w:rFonts w:ascii="Times New Roman" w:hAnsi="Times New Roman" w:cs="Times New Roman"/>
          <w:b/>
          <w:sz w:val="24"/>
          <w:szCs w:val="24"/>
        </w:rPr>
        <w:t xml:space="preserve"> </w:t>
      </w:r>
      <w:r w:rsidRPr="0000408F">
        <w:rPr>
          <w:rFonts w:ascii="Times New Roman" w:eastAsia="Arial Unicode MS" w:hAnsi="Times New Roman" w:cs="Times New Roman"/>
          <w:b/>
          <w:sz w:val="24"/>
          <w:szCs w:val="24"/>
          <w:bdr w:val="nil"/>
        </w:rPr>
        <w:t>PIRKIM</w:t>
      </w:r>
      <w:r>
        <w:rPr>
          <w:rFonts w:ascii="Times New Roman" w:eastAsia="Arial Unicode MS" w:hAnsi="Times New Roman" w:cs="Times New Roman"/>
          <w:b/>
          <w:sz w:val="24"/>
          <w:szCs w:val="24"/>
          <w:bdr w:val="nil"/>
        </w:rPr>
        <w:t>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D1043E">
        <w:rPr>
          <w:rFonts w:ascii="Times New Roman" w:eastAsiaTheme="minorEastAsia" w:hAnsi="Times New Roman" w:cs="Times New Roman"/>
          <w:i/>
          <w:sz w:val="20"/>
          <w:szCs w:val="20"/>
          <w:lang w:eastAsia="lt-LT"/>
        </w:rPr>
        <w:t xml:space="preserve">kaip </w:t>
      </w:r>
      <w:r w:rsidR="00B446BE" w:rsidRPr="00D1043E">
        <w:rPr>
          <w:rFonts w:ascii="Times New Roman" w:eastAsiaTheme="minorEastAsia" w:hAnsi="Times New Roman" w:cs="Times New Roman"/>
          <w:i/>
          <w:sz w:val="20"/>
          <w:szCs w:val="20"/>
          <w:lang w:eastAsia="lt-LT"/>
        </w:rPr>
        <w:t>3</w:t>
      </w:r>
      <w:r w:rsidRPr="00D1043E">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1587"/>
        <w:gridCol w:w="993"/>
        <w:gridCol w:w="850"/>
        <w:gridCol w:w="1276"/>
        <w:gridCol w:w="992"/>
        <w:gridCol w:w="1134"/>
        <w:gridCol w:w="1701"/>
        <w:gridCol w:w="992"/>
      </w:tblGrid>
      <w:tr w:rsidR="00523079" w:rsidRPr="00470541" w14:paraId="5AC3E7F1" w14:textId="77777777" w:rsidTr="0007678F">
        <w:trPr>
          <w:trHeight w:val="242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89AA80" w14:textId="77777777" w:rsidR="00523079" w:rsidRPr="00470541" w:rsidRDefault="00523079" w:rsidP="0007678F">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95EAFE4" w14:textId="77777777" w:rsidR="00523079" w:rsidRPr="00470541" w:rsidRDefault="00523079" w:rsidP="0007678F">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008E8AEF" w14:textId="77777777" w:rsidR="00523079" w:rsidRPr="00470541" w:rsidRDefault="00523079" w:rsidP="0007678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774A2C6" w14:textId="77777777" w:rsidR="00523079" w:rsidRPr="00470541" w:rsidRDefault="00523079" w:rsidP="0007678F">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0958FB9" w14:textId="77777777" w:rsidR="00523079" w:rsidRPr="00470541" w:rsidRDefault="00523079" w:rsidP="0007678F">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79316" w14:textId="77777777" w:rsidR="00523079" w:rsidRPr="00470541" w:rsidRDefault="00523079" w:rsidP="0007678F">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1927587" w14:textId="77777777" w:rsidR="00523079" w:rsidRPr="00470541" w:rsidRDefault="00523079" w:rsidP="0007678F">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3A145" w14:textId="77777777" w:rsidR="00523079" w:rsidRPr="00470541" w:rsidRDefault="00523079" w:rsidP="0007678F">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683EBD1D" w14:textId="77777777" w:rsidR="00523079" w:rsidRPr="00470541" w:rsidRDefault="00523079" w:rsidP="0007678F">
            <w:pPr>
              <w:spacing w:after="0" w:line="240" w:lineRule="auto"/>
              <w:jc w:val="center"/>
              <w:rPr>
                <w:rFonts w:ascii="Times New Roman" w:eastAsia="Calibri" w:hAnsi="Times New Roman" w:cs="Times New Roman"/>
                <w:b/>
                <w:lang w:eastAsia="lt-LT"/>
              </w:rPr>
            </w:pPr>
          </w:p>
          <w:p w14:paraId="49E9F4B3" w14:textId="77777777" w:rsidR="00523079" w:rsidRPr="00470541" w:rsidRDefault="00523079" w:rsidP="0007678F">
            <w:pPr>
              <w:spacing w:after="0" w:line="256" w:lineRule="auto"/>
              <w:jc w:val="center"/>
              <w:rPr>
                <w:rFonts w:ascii="Times New Roman" w:eastAsia="Calibri" w:hAnsi="Times New Roman" w:cs="Times New Roman"/>
              </w:rPr>
            </w:pPr>
          </w:p>
          <w:p w14:paraId="2F5D57D6" w14:textId="77777777" w:rsidR="00523079" w:rsidRPr="00470541" w:rsidRDefault="00523079" w:rsidP="0007678F">
            <w:pPr>
              <w:spacing w:after="0" w:line="256" w:lineRule="auto"/>
              <w:jc w:val="center"/>
              <w:rPr>
                <w:rFonts w:ascii="Times New Roman" w:eastAsia="Calibri" w:hAnsi="Times New Roman" w:cs="Times New Roman"/>
              </w:rPr>
            </w:pPr>
          </w:p>
          <w:p w14:paraId="2AFF7A4B" w14:textId="77777777" w:rsidR="00523079" w:rsidRPr="00470541" w:rsidRDefault="00523079" w:rsidP="0007678F">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26036903" w14:textId="77777777" w:rsidR="00523079" w:rsidRPr="00470541" w:rsidRDefault="00523079" w:rsidP="0007678F">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062CA" w14:textId="77777777" w:rsidR="00523079" w:rsidRPr="00470541" w:rsidRDefault="00523079" w:rsidP="0007678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A3AE342" w14:textId="77777777" w:rsidR="00523079" w:rsidRPr="00470541" w:rsidRDefault="00523079" w:rsidP="0007678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D28D3" w14:textId="77777777" w:rsidR="00523079" w:rsidRPr="00470541" w:rsidRDefault="00523079" w:rsidP="0007678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41C4A" w14:textId="77777777" w:rsidR="00523079" w:rsidRPr="00470541" w:rsidRDefault="00523079" w:rsidP="0007678F">
            <w:pPr>
              <w:spacing w:after="0" w:line="256" w:lineRule="auto"/>
              <w:jc w:val="center"/>
              <w:rPr>
                <w:rFonts w:ascii="Times New Roman" w:eastAsia="Calibri" w:hAnsi="Times New Roman" w:cs="Times New Roman"/>
                <w:b/>
              </w:rPr>
            </w:pPr>
          </w:p>
          <w:p w14:paraId="4A3E2377" w14:textId="77777777" w:rsidR="00523079" w:rsidRPr="00470541" w:rsidRDefault="00523079" w:rsidP="0007678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4CE36B3D" w14:textId="77777777" w:rsidR="00523079" w:rsidRPr="00470541" w:rsidRDefault="00523079" w:rsidP="0007678F">
            <w:pPr>
              <w:spacing w:after="0" w:line="256" w:lineRule="auto"/>
              <w:jc w:val="center"/>
              <w:rPr>
                <w:rFonts w:ascii="Times New Roman" w:eastAsia="Calibri" w:hAnsi="Times New Roman" w:cs="Times New Roman"/>
              </w:rPr>
            </w:pPr>
          </w:p>
          <w:p w14:paraId="4B95E949" w14:textId="77777777" w:rsidR="00523079" w:rsidRPr="00470541" w:rsidRDefault="00523079" w:rsidP="0007678F">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51238576" w14:textId="77777777" w:rsidR="00523079" w:rsidRPr="00470541" w:rsidRDefault="00523079" w:rsidP="0007678F">
            <w:pPr>
              <w:jc w:val="center"/>
              <w:rPr>
                <w:rFonts w:ascii="Times New Roman" w:eastAsia="Calibri" w:hAnsi="Times New Roman" w:cs="Times New Roman"/>
              </w:rPr>
            </w:pPr>
          </w:p>
        </w:tc>
      </w:tr>
      <w:tr w:rsidR="00523079" w:rsidRPr="00470541" w14:paraId="2198DEA4" w14:textId="77777777" w:rsidTr="0007678F">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8A5EDDB" w14:textId="77777777" w:rsidR="00523079" w:rsidRPr="00470541" w:rsidRDefault="00523079" w:rsidP="0007678F">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0A2B438" w14:textId="77777777" w:rsidR="00523079" w:rsidRPr="00470541" w:rsidRDefault="00523079" w:rsidP="0007678F">
            <w:pPr>
              <w:keepNext/>
              <w:spacing w:after="0" w:line="240" w:lineRule="auto"/>
              <w:outlineLvl w:val="3"/>
              <w:rPr>
                <w:rFonts w:ascii="Times New Roman" w:eastAsia="Times New Roman" w:hAnsi="Times New Roman" w:cs="Times New Roman"/>
                <w:b/>
              </w:rPr>
            </w:pPr>
            <w:r w:rsidRPr="00F87FA5">
              <w:rPr>
                <w:rFonts w:ascii="Times New Roman" w:hAnsi="Times New Roman" w:cs="Times New Roman"/>
                <w:color w:val="000000" w:themeColor="text1"/>
                <w:lang w:eastAsia="lt-LT"/>
              </w:rPr>
              <w:t>Statistinės programinės įrangos tinklo licencij</w:t>
            </w:r>
            <w:r>
              <w:rPr>
                <w:rFonts w:ascii="Times New Roman" w:hAnsi="Times New Roman" w:cs="Times New Roman"/>
                <w:color w:val="000000" w:themeColor="text1"/>
                <w:lang w:eastAsia="lt-LT"/>
              </w:rPr>
              <w:t>a (pratęsimas)</w:t>
            </w:r>
          </w:p>
        </w:tc>
        <w:tc>
          <w:tcPr>
            <w:tcW w:w="993" w:type="dxa"/>
            <w:tcBorders>
              <w:top w:val="single" w:sz="4" w:space="0" w:color="auto"/>
              <w:left w:val="nil"/>
              <w:bottom w:val="single" w:sz="4" w:space="0" w:color="auto"/>
              <w:right w:val="single" w:sz="4" w:space="0" w:color="auto"/>
            </w:tcBorders>
            <w:vAlign w:val="center"/>
          </w:tcPr>
          <w:p w14:paraId="7CE86AA8" w14:textId="77777777" w:rsidR="00523079" w:rsidRPr="00470541" w:rsidRDefault="00523079" w:rsidP="0007678F">
            <w:pPr>
              <w:spacing w:after="0" w:line="240" w:lineRule="auto"/>
              <w:jc w:val="center"/>
              <w:rPr>
                <w:rFonts w:ascii="Times New Roman" w:eastAsia="Calibri" w:hAnsi="Times New Roman" w:cs="Times New Roman"/>
                <w:b/>
              </w:rPr>
            </w:pPr>
            <w:r>
              <w:rPr>
                <w:rFonts w:ascii="Times New Roman" w:eastAsia="Calibri" w:hAnsi="Times New Roman" w:cs="Times New Roman"/>
                <w:b/>
              </w:rPr>
              <w:t>Mėn.</w:t>
            </w:r>
          </w:p>
        </w:tc>
        <w:tc>
          <w:tcPr>
            <w:tcW w:w="850" w:type="dxa"/>
            <w:tcBorders>
              <w:top w:val="single" w:sz="4" w:space="0" w:color="auto"/>
              <w:left w:val="nil"/>
              <w:bottom w:val="single" w:sz="4" w:space="0" w:color="auto"/>
              <w:right w:val="single" w:sz="4" w:space="0" w:color="auto"/>
            </w:tcBorders>
          </w:tcPr>
          <w:p w14:paraId="7B50B693" w14:textId="77777777" w:rsidR="00523079" w:rsidRDefault="00523079" w:rsidP="0007678F">
            <w:pPr>
              <w:spacing w:after="0" w:line="240" w:lineRule="auto"/>
              <w:jc w:val="center"/>
              <w:rPr>
                <w:rFonts w:ascii="Times New Roman" w:eastAsia="Calibri" w:hAnsi="Times New Roman" w:cs="Times New Roman"/>
                <w:color w:val="000000"/>
              </w:rPr>
            </w:pPr>
          </w:p>
          <w:p w14:paraId="62792168" w14:textId="77777777" w:rsidR="00523079" w:rsidRPr="00470541" w:rsidRDefault="00523079" w:rsidP="0007678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12</w:t>
            </w:r>
          </w:p>
        </w:tc>
        <w:tc>
          <w:tcPr>
            <w:tcW w:w="1276" w:type="dxa"/>
            <w:tcBorders>
              <w:top w:val="single" w:sz="4" w:space="0" w:color="auto"/>
              <w:left w:val="single" w:sz="4" w:space="0" w:color="auto"/>
              <w:bottom w:val="single" w:sz="4" w:space="0" w:color="auto"/>
              <w:right w:val="single" w:sz="4" w:space="0" w:color="auto"/>
            </w:tcBorders>
          </w:tcPr>
          <w:p w14:paraId="5C03844C"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DF73892"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041EE29"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5C5A92C7"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9BDCE1D" w14:textId="77777777" w:rsidR="00523079" w:rsidRPr="00470541" w:rsidRDefault="00523079" w:rsidP="0007678F">
            <w:pPr>
              <w:spacing w:after="0" w:line="240" w:lineRule="auto"/>
              <w:jc w:val="center"/>
              <w:rPr>
                <w:rFonts w:ascii="Times New Roman" w:eastAsia="Calibri" w:hAnsi="Times New Roman" w:cs="Times New Roman"/>
                <w:color w:val="000000"/>
              </w:rPr>
            </w:pPr>
          </w:p>
        </w:tc>
      </w:tr>
      <w:tr w:rsidR="00523079" w:rsidRPr="00470541" w14:paraId="70AE3801" w14:textId="77777777" w:rsidTr="0007678F">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A20496" w14:textId="77777777" w:rsidR="00523079" w:rsidRPr="00470541" w:rsidRDefault="00523079" w:rsidP="0007678F">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62969B26"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6CAE489" w14:textId="77777777" w:rsidR="00523079" w:rsidRPr="00470541" w:rsidRDefault="00523079" w:rsidP="0007678F">
            <w:pPr>
              <w:spacing w:after="0" w:line="240" w:lineRule="auto"/>
              <w:jc w:val="center"/>
              <w:rPr>
                <w:rFonts w:ascii="Times New Roman" w:eastAsia="Calibri" w:hAnsi="Times New Roman" w:cs="Times New Roman"/>
                <w:color w:val="000000"/>
              </w:rPr>
            </w:pPr>
          </w:p>
        </w:tc>
      </w:tr>
      <w:tr w:rsidR="00523079" w:rsidRPr="00470541" w14:paraId="084796A6" w14:textId="77777777" w:rsidTr="0007678F">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76F34" w14:textId="77777777" w:rsidR="00523079" w:rsidRPr="00470541" w:rsidRDefault="00523079" w:rsidP="0007678F">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40620D02"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C99EDE1" w14:textId="77777777" w:rsidR="00523079" w:rsidRPr="00470541" w:rsidRDefault="00523079" w:rsidP="0007678F">
            <w:pPr>
              <w:spacing w:after="0" w:line="240" w:lineRule="auto"/>
              <w:jc w:val="center"/>
              <w:rPr>
                <w:rFonts w:ascii="Times New Roman" w:eastAsia="Calibri" w:hAnsi="Times New Roman" w:cs="Times New Roman"/>
                <w:color w:val="000000"/>
              </w:rPr>
            </w:pPr>
          </w:p>
        </w:tc>
      </w:tr>
      <w:tr w:rsidR="00523079" w:rsidRPr="00470541" w14:paraId="51D8555F" w14:textId="77777777" w:rsidTr="0007678F">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B23D7" w14:textId="77777777" w:rsidR="00523079" w:rsidRPr="00470541" w:rsidRDefault="00523079" w:rsidP="0007678F">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524AB829" w14:textId="77777777" w:rsidR="00523079" w:rsidRPr="00470541" w:rsidRDefault="00523079" w:rsidP="0007678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787DA8F" w14:textId="77777777" w:rsidR="00523079" w:rsidRPr="00470541" w:rsidRDefault="00523079" w:rsidP="0007678F">
            <w:pPr>
              <w:spacing w:after="0" w:line="240" w:lineRule="auto"/>
              <w:jc w:val="center"/>
              <w:rPr>
                <w:rFonts w:ascii="Times New Roman" w:eastAsia="Calibri" w:hAnsi="Times New Roman" w:cs="Times New Roman"/>
                <w:color w:val="000000"/>
              </w:rPr>
            </w:pPr>
          </w:p>
        </w:tc>
      </w:tr>
    </w:tbl>
    <w:p w14:paraId="73500AE7" w14:textId="77777777" w:rsidR="00523079" w:rsidRPr="00CE6550" w:rsidRDefault="00523079" w:rsidP="00523079">
      <w:pPr>
        <w:pStyle w:val="ListParagraph"/>
        <w:spacing w:after="0" w:line="276" w:lineRule="auto"/>
        <w:jc w:val="both"/>
        <w:rPr>
          <w:rFonts w:ascii="Calibri" w:eastAsia="Calibri" w:hAnsi="Calibri" w:cs="Times New Roman"/>
        </w:rPr>
      </w:pPr>
      <w:r w:rsidRPr="00CE6550">
        <w:rPr>
          <w:rFonts w:ascii="Times New Roman" w:eastAsia="Times New Roman" w:hAnsi="Times New Roman" w:cs="Times New Roman"/>
          <w:b/>
          <w:lang w:eastAsia="lt-LT"/>
        </w:rPr>
        <w:t>Pastabos:</w:t>
      </w:r>
      <w:r w:rsidRPr="00CE6550">
        <w:rPr>
          <w:rFonts w:ascii="Calibri" w:eastAsia="Calibri" w:hAnsi="Calibri" w:cs="Times New Roman"/>
        </w:rPr>
        <w:t xml:space="preserve"> </w:t>
      </w:r>
    </w:p>
    <w:p w14:paraId="60BF479D" w14:textId="77777777" w:rsidR="00523079" w:rsidRPr="00CE6550" w:rsidRDefault="00523079" w:rsidP="00523079">
      <w:pPr>
        <w:pStyle w:val="ListParagraph"/>
        <w:spacing w:after="0" w:line="276" w:lineRule="auto"/>
        <w:jc w:val="both"/>
        <w:rPr>
          <w:rFonts w:ascii="Times New Roman" w:eastAsia="Calibri" w:hAnsi="Times New Roman" w:cs="Times New Roman"/>
          <w:i/>
        </w:rPr>
      </w:pPr>
      <w:r w:rsidRPr="00CE6550">
        <w:rPr>
          <w:rFonts w:ascii="Times New Roman" w:eastAsia="Calibri" w:hAnsi="Times New Roman" w:cs="Times New Roman"/>
          <w:i/>
        </w:rPr>
        <w:t>a) Bendra pasiūlymo palyginamoji kaina su PVM pasiūlyme nurodoma suapvalinta, paliekan</w:t>
      </w:r>
      <w:r w:rsidRPr="00CE6550">
        <w:rPr>
          <w:rFonts w:ascii="Times New Roman" w:eastAsia="Calibri" w:hAnsi="Times New Roman" w:cs="Times New Roman"/>
          <w:i/>
          <w:color w:val="000000" w:themeColor="text1"/>
          <w:shd w:val="clear" w:color="auto" w:fill="FFFFFF" w:themeFill="background1"/>
        </w:rPr>
        <w:t xml:space="preserve">t du skaitmenis </w:t>
      </w:r>
      <w:r w:rsidRPr="00CE6550">
        <w:rPr>
          <w:rFonts w:ascii="Times New Roman" w:eastAsia="Calibri" w:hAnsi="Times New Roman" w:cs="Times New Roman"/>
          <w:i/>
        </w:rPr>
        <w:t>po kablelio;</w:t>
      </w:r>
    </w:p>
    <w:p w14:paraId="252B2A14" w14:textId="77777777" w:rsidR="00523079" w:rsidRPr="00CE6550" w:rsidRDefault="00523079" w:rsidP="00523079">
      <w:pPr>
        <w:pStyle w:val="ListParagraph"/>
        <w:spacing w:after="0" w:line="276" w:lineRule="auto"/>
        <w:jc w:val="both"/>
        <w:rPr>
          <w:rFonts w:ascii="Times New Roman" w:eastAsia="Calibri" w:hAnsi="Times New Roman" w:cs="Times New Roman"/>
          <w:i/>
        </w:rPr>
      </w:pPr>
      <w:r w:rsidRPr="00CE6550">
        <w:rPr>
          <w:rFonts w:ascii="Times New Roman" w:eastAsia="Calibri" w:hAnsi="Times New Roman" w:cs="Times New Roman"/>
          <w:i/>
        </w:rPr>
        <w:t xml:space="preserve">b) tais atvejais, kai pagal galiojančius teisės aktus tiekėjui nereikia mokėti PVM, Tiekėjas gali nepildyti eilutės „PVM (skaičiais)“, </w:t>
      </w:r>
      <w:r w:rsidRPr="00CE6550">
        <w:rPr>
          <w:rFonts w:ascii="Times New Roman" w:eastAsia="Calibri" w:hAnsi="Times New Roman" w:cs="Times New Roman"/>
          <w:i/>
          <w:u w:val="single"/>
        </w:rPr>
        <w:t>tačiau turi nurodyti priežastis, dėl kurių PVM nemoka:____________(nurodomos priežastys)</w:t>
      </w:r>
      <w:r w:rsidRPr="00CE6550">
        <w:rPr>
          <w:rFonts w:ascii="Times New Roman" w:eastAsia="Calibri" w:hAnsi="Times New Roman" w:cs="Times New Roman"/>
          <w:i/>
        </w:rPr>
        <w:t>;</w:t>
      </w:r>
    </w:p>
    <w:p w14:paraId="03FA0528" w14:textId="77777777" w:rsidR="00523079" w:rsidRPr="00CE6550" w:rsidRDefault="00523079" w:rsidP="00523079">
      <w:pPr>
        <w:pStyle w:val="ListParagraph"/>
        <w:widowControl w:val="0"/>
        <w:autoSpaceDE w:val="0"/>
        <w:autoSpaceDN w:val="0"/>
        <w:adjustRightInd w:val="0"/>
        <w:spacing w:after="0" w:line="240" w:lineRule="auto"/>
        <w:jc w:val="both"/>
        <w:rPr>
          <w:rFonts w:ascii="Times New Roman" w:eastAsia="Calibri" w:hAnsi="Times New Roman" w:cs="Times New Roman"/>
          <w:i/>
        </w:rPr>
      </w:pPr>
      <w:r w:rsidRPr="00CE6550">
        <w:rPr>
          <w:rFonts w:ascii="Times New Roman" w:eastAsia="Calibri" w:hAnsi="Times New Roman" w:cs="Times New Roman"/>
          <w:i/>
        </w:rPr>
        <w:t>c) bendra pasiūlymo palyginamoji kaina turi atitikti sudėtinių dalių sumą;</w:t>
      </w:r>
    </w:p>
    <w:p w14:paraId="29A47260" w14:textId="1BF73A58" w:rsidR="00523079" w:rsidRPr="003F7865" w:rsidRDefault="00523079" w:rsidP="00523079">
      <w:pPr>
        <w:pStyle w:val="ListParagraph"/>
        <w:widowControl w:val="0"/>
        <w:autoSpaceDE w:val="0"/>
        <w:autoSpaceDN w:val="0"/>
        <w:adjustRightInd w:val="0"/>
        <w:spacing w:after="0" w:line="240" w:lineRule="auto"/>
        <w:jc w:val="both"/>
        <w:rPr>
          <w:rFonts w:ascii="Times New Roman" w:eastAsia="Calibri" w:hAnsi="Times New Roman" w:cs="Times New Roman"/>
          <w:i/>
          <w:iCs/>
          <w:lang w:eastAsia="lt-LT"/>
        </w:rPr>
      </w:pPr>
      <w:r w:rsidRPr="00CE655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CE6550">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00CE6550">
        <w:rPr>
          <w:rFonts w:ascii="Times New Roman" w:eastAsia="Calibri" w:hAnsi="Times New Roman" w:cs="Times New Roman"/>
          <w:i/>
          <w:iCs/>
        </w:rPr>
        <w:t xml:space="preserve"> stulpelyje </w:t>
      </w:r>
      <w:r w:rsidRPr="003F7865">
        <w:rPr>
          <w:rFonts w:ascii="Times New Roman" w:eastAsia="Calibri" w:hAnsi="Times New Roman" w:cs="Times New Roman"/>
          <w:i/>
          <w:iCs/>
        </w:rPr>
        <w:t xml:space="preserve">nurodyti vnt. įkainiai bei minimali ir maksimali pirkimo objektui numatyta lėšų suma, nurodyta </w:t>
      </w:r>
      <w:r w:rsidRPr="00FC5C40">
        <w:rPr>
          <w:rFonts w:ascii="Times New Roman" w:eastAsia="Calibri" w:hAnsi="Times New Roman" w:cs="Times New Roman"/>
          <w:i/>
          <w:iCs/>
          <w:color w:val="000000" w:themeColor="text1"/>
        </w:rPr>
        <w:t xml:space="preserve">pirkimo sąlygų </w:t>
      </w:r>
      <w:r w:rsidRPr="00FC5C40">
        <w:rPr>
          <w:rFonts w:ascii="Times New Roman" w:eastAsia="Calibri" w:hAnsi="Times New Roman" w:cs="Times New Roman"/>
          <w:i/>
          <w:iCs/>
          <w:color w:val="000000" w:themeColor="text1"/>
          <w:lang w:val="en-US"/>
        </w:rPr>
        <w:t>2.3 p</w:t>
      </w:r>
      <w:r w:rsidRPr="00FC5C40">
        <w:rPr>
          <w:rFonts w:ascii="Times New Roman" w:eastAsia="Calibri" w:hAnsi="Times New Roman" w:cs="Times New Roman"/>
          <w:i/>
          <w:iCs/>
          <w:color w:val="000000" w:themeColor="text1"/>
        </w:rPr>
        <w:t xml:space="preserve">. </w:t>
      </w:r>
      <w:r w:rsidRPr="003F7865">
        <w:rPr>
          <w:rFonts w:ascii="Times New Roman" w:eastAsia="Calibri" w:hAnsi="Times New Roman" w:cs="Times New Roman"/>
          <w:i/>
          <w:lang w:eastAsia="lt-LT"/>
        </w:rPr>
        <w:t>Užsakymai b</w:t>
      </w:r>
      <w:r w:rsidRPr="003F7865">
        <w:rPr>
          <w:rFonts w:ascii="Times New Roman" w:hAnsi="Times New Roman" w:cs="Times New Roman"/>
          <w:i/>
        </w:rPr>
        <w:t>us teikiami pagal konkretų poreikį, neviršijant maksimalios pirkimo objektui numatytos skirti lėšų sumos, t. y.23000,00</w:t>
      </w:r>
      <w:r>
        <w:rPr>
          <w:rFonts w:ascii="Times New Roman" w:hAnsi="Times New Roman" w:cs="Times New Roman"/>
          <w:i/>
        </w:rPr>
        <w:t xml:space="preserve"> </w:t>
      </w:r>
      <w:r w:rsidRPr="003F7865">
        <w:rPr>
          <w:rFonts w:ascii="Times New Roman" w:hAnsi="Times New Roman" w:cs="Times New Roman"/>
          <w:i/>
        </w:rPr>
        <w:t xml:space="preserve">Eur be PVM. </w:t>
      </w:r>
    </w:p>
    <w:p w14:paraId="24C4921C" w14:textId="77777777" w:rsidR="00523079" w:rsidRPr="00CE6550" w:rsidRDefault="00523079" w:rsidP="00523079">
      <w:pPr>
        <w:pStyle w:val="ListParagraph"/>
        <w:widowControl w:val="0"/>
        <w:autoSpaceDE w:val="0"/>
        <w:autoSpaceDN w:val="0"/>
        <w:adjustRightInd w:val="0"/>
        <w:spacing w:after="0" w:line="240" w:lineRule="auto"/>
        <w:jc w:val="both"/>
        <w:rPr>
          <w:rFonts w:ascii="Times New Roman" w:eastAsia="Calibri" w:hAnsi="Times New Roman" w:cs="Times New Roman"/>
          <w:i/>
          <w:lang w:eastAsia="lt-LT"/>
        </w:rPr>
      </w:pPr>
      <w:r w:rsidRPr="003F7865">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w:t>
      </w:r>
      <w:r w:rsidRPr="00CE6550">
        <w:rPr>
          <w:rFonts w:ascii="Times New Roman" w:eastAsia="Calibri" w:hAnsi="Times New Roman" w:cs="Times New Roman"/>
          <w:i/>
          <w:lang w:eastAsia="lt-LT"/>
        </w:rPr>
        <w:t xml:space="preserve"> bus atmestas;</w:t>
      </w:r>
    </w:p>
    <w:p w14:paraId="24260FB8" w14:textId="77777777" w:rsidR="00523079" w:rsidRPr="00CE6550" w:rsidRDefault="00523079" w:rsidP="00523079">
      <w:pPr>
        <w:pStyle w:val="ListParagraph"/>
        <w:autoSpaceDE w:val="0"/>
        <w:autoSpaceDN w:val="0"/>
        <w:spacing w:line="276" w:lineRule="auto"/>
        <w:jc w:val="both"/>
        <w:rPr>
          <w:rFonts w:ascii="Times New Roman" w:hAnsi="Times New Roman" w:cs="Times New Roman"/>
          <w:i/>
          <w:lang w:eastAsia="lt-LT"/>
        </w:rPr>
      </w:pPr>
      <w:r w:rsidRPr="00CE6550">
        <w:rPr>
          <w:rFonts w:ascii="Times New Roman" w:eastAsia="Calibri" w:hAnsi="Times New Roman" w:cs="Times New Roman"/>
          <w:i/>
          <w:lang w:eastAsia="lt-LT"/>
        </w:rPr>
        <w:t>f)</w:t>
      </w:r>
      <w:r w:rsidRPr="00CE6550">
        <w:rPr>
          <w:rFonts w:ascii="Times New Roman" w:hAnsi="Times New Roman" w:cs="Times New Roman"/>
          <w:i/>
          <w:lang w:eastAsia="lt-LT"/>
        </w:rPr>
        <w:t xml:space="preserve"> Jeigu tiekėjas nenurodys prekės modelio ir (ar) kodo, bus laikoma, kad prekei modelis ir (ar) kodas netaikomas;</w:t>
      </w:r>
    </w:p>
    <w:p w14:paraId="6335CDA0" w14:textId="77777777" w:rsidR="00523079" w:rsidRPr="00E0589F" w:rsidRDefault="00523079" w:rsidP="00523079">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E0589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21E4D6A" w14:textId="77777777" w:rsidR="00523079" w:rsidRPr="00E0589F" w:rsidRDefault="00523079" w:rsidP="00523079">
      <w:pPr>
        <w:numPr>
          <w:ilvl w:val="0"/>
          <w:numId w:val="4"/>
        </w:numPr>
        <w:tabs>
          <w:tab w:val="left" w:pos="720"/>
        </w:tabs>
        <w:spacing w:after="0" w:line="240" w:lineRule="auto"/>
        <w:contextualSpacing/>
        <w:jc w:val="both"/>
        <w:rPr>
          <w:rFonts w:ascii="Times New Roman" w:hAnsi="Times New Roman" w:cs="Times New Roman"/>
          <w:lang w:eastAsia="lt-LT"/>
        </w:rPr>
      </w:pPr>
      <w:r w:rsidRPr="00E0589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0589F">
        <w:rPr>
          <w:rFonts w:ascii="Times New Roman" w:eastAsia="Calibri" w:hAnsi="Times New Roman" w:cs="Times New Roman"/>
          <w:sz w:val="24"/>
          <w:szCs w:val="20"/>
          <w:lang w:eastAsia="lt-LT"/>
        </w:rPr>
        <w:t>;</w:t>
      </w:r>
      <w:bookmarkStart w:id="7" w:name="_Hlk48135520"/>
    </w:p>
    <w:p w14:paraId="7F8CB09F" w14:textId="77777777" w:rsidR="00523079" w:rsidRPr="00E0589F" w:rsidRDefault="00523079" w:rsidP="00523079">
      <w:pPr>
        <w:numPr>
          <w:ilvl w:val="0"/>
          <w:numId w:val="4"/>
        </w:numPr>
        <w:tabs>
          <w:tab w:val="left" w:pos="720"/>
        </w:tabs>
        <w:spacing w:after="0" w:line="240" w:lineRule="auto"/>
        <w:contextualSpacing/>
        <w:jc w:val="both"/>
        <w:rPr>
          <w:rFonts w:ascii="Times New Roman" w:hAnsi="Times New Roman" w:cs="Times New Roman"/>
          <w:lang w:eastAsia="lt-LT"/>
        </w:rPr>
      </w:pPr>
      <w:r w:rsidRPr="00E0589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360D127" w14:textId="77777777" w:rsidR="00523079" w:rsidRPr="00E0589F" w:rsidRDefault="00523079" w:rsidP="00523079">
      <w:pPr>
        <w:numPr>
          <w:ilvl w:val="0"/>
          <w:numId w:val="4"/>
        </w:numPr>
        <w:tabs>
          <w:tab w:val="left" w:pos="720"/>
        </w:tabs>
        <w:spacing w:after="0" w:line="240" w:lineRule="auto"/>
        <w:contextualSpacing/>
        <w:jc w:val="both"/>
        <w:rPr>
          <w:rFonts w:ascii="Times New Roman" w:hAnsi="Times New Roman" w:cs="Times New Roman"/>
          <w:lang w:eastAsia="lt-LT"/>
        </w:rPr>
      </w:pPr>
      <w:r w:rsidRPr="00E0589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444495B7" w14:textId="77777777" w:rsidR="00523079" w:rsidRPr="00FC5C40" w:rsidRDefault="00523079" w:rsidP="00523079">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0589F">
        <w:rPr>
          <w:rFonts w:ascii="Times New Roman" w:eastAsia="Calibri" w:hAnsi="Times New Roman" w:cs="Times New Roman"/>
          <w:sz w:val="24"/>
          <w:szCs w:val="20"/>
          <w:lang w:eastAsia="lt-LT"/>
        </w:rPr>
        <w:t>Patvirtiname, kad pirkimo sutartį vykdys tik teisę verstis atitinkama veikla turintys asmenys.</w:t>
      </w:r>
    </w:p>
    <w:p w14:paraId="16307170" w14:textId="77777777" w:rsidR="00523079" w:rsidRPr="00A85160" w:rsidRDefault="00523079" w:rsidP="00523079">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lastRenderedPageBreak/>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5B7C9500" w14:textId="77777777" w:rsidR="00523079" w:rsidRPr="00A85160" w:rsidRDefault="00523079" w:rsidP="00523079">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23079" w:rsidRPr="00A85160" w14:paraId="2DB51C4A" w14:textId="77777777" w:rsidTr="0007678F">
        <w:tc>
          <w:tcPr>
            <w:tcW w:w="666" w:type="dxa"/>
          </w:tcPr>
          <w:p w14:paraId="556D0D7F" w14:textId="77777777" w:rsidR="00523079" w:rsidRPr="00A85160" w:rsidRDefault="00523079" w:rsidP="0007678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53AB9B93" w14:textId="77777777" w:rsidR="00523079" w:rsidRPr="00A85160" w:rsidRDefault="00523079" w:rsidP="0007678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797C3974" w14:textId="77777777" w:rsidR="00523079" w:rsidRPr="00A85160" w:rsidRDefault="00523079" w:rsidP="0007678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23079" w:rsidRPr="00A85160" w14:paraId="5D549C2C" w14:textId="77777777" w:rsidTr="0007678F">
        <w:tc>
          <w:tcPr>
            <w:tcW w:w="666" w:type="dxa"/>
          </w:tcPr>
          <w:p w14:paraId="180B142F"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c>
          <w:tcPr>
            <w:tcW w:w="6386" w:type="dxa"/>
          </w:tcPr>
          <w:p w14:paraId="7C12059E"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c>
          <w:tcPr>
            <w:tcW w:w="3291" w:type="dxa"/>
          </w:tcPr>
          <w:p w14:paraId="5A6E8797"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r>
      <w:tr w:rsidR="00523079" w:rsidRPr="00A85160" w14:paraId="57DC75B7" w14:textId="77777777" w:rsidTr="0007678F">
        <w:tc>
          <w:tcPr>
            <w:tcW w:w="666" w:type="dxa"/>
          </w:tcPr>
          <w:p w14:paraId="11F8288B"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c>
          <w:tcPr>
            <w:tcW w:w="6386" w:type="dxa"/>
          </w:tcPr>
          <w:p w14:paraId="783806D4" w14:textId="77777777" w:rsidR="00523079" w:rsidRPr="00A85160" w:rsidRDefault="00523079" w:rsidP="0007678F">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186AE4E9"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r>
      <w:tr w:rsidR="00523079" w:rsidRPr="00A85160" w14:paraId="06C054B9" w14:textId="77777777" w:rsidTr="0007678F">
        <w:tc>
          <w:tcPr>
            <w:tcW w:w="666" w:type="dxa"/>
          </w:tcPr>
          <w:p w14:paraId="3F9CDABA"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c>
          <w:tcPr>
            <w:tcW w:w="6386" w:type="dxa"/>
          </w:tcPr>
          <w:p w14:paraId="7F7FE4F6"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c>
          <w:tcPr>
            <w:tcW w:w="3291" w:type="dxa"/>
          </w:tcPr>
          <w:p w14:paraId="687FB7F0" w14:textId="77777777" w:rsidR="00523079" w:rsidRPr="00A85160" w:rsidRDefault="00523079" w:rsidP="0007678F">
            <w:pPr>
              <w:spacing w:after="0" w:line="240" w:lineRule="auto"/>
              <w:jc w:val="both"/>
              <w:rPr>
                <w:rFonts w:ascii="Times New Roman" w:eastAsia="Calibri" w:hAnsi="Times New Roman" w:cs="Times New Roman"/>
                <w:noProof/>
                <w:sz w:val="24"/>
                <w:szCs w:val="24"/>
                <w:lang w:eastAsia="lt-LT"/>
              </w:rPr>
            </w:pPr>
          </w:p>
        </w:tc>
      </w:tr>
    </w:tbl>
    <w:p w14:paraId="1B7EEB37" w14:textId="77777777" w:rsidR="00523079" w:rsidRPr="000F0909" w:rsidRDefault="00523079" w:rsidP="00523079">
      <w:pPr>
        <w:spacing w:line="256" w:lineRule="auto"/>
        <w:jc w:val="both"/>
        <w:rPr>
          <w:rFonts w:ascii="Times New Roman" w:hAnsi="Times New Roman" w:cs="Times New Roman"/>
          <w:lang w:eastAsia="lt-LT"/>
        </w:rPr>
      </w:pPr>
    </w:p>
    <w:p w14:paraId="6F1264AF" w14:textId="77777777" w:rsidR="00523079" w:rsidRPr="000F0909" w:rsidRDefault="00523079" w:rsidP="00523079">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2FAD8742" w14:textId="77777777" w:rsidR="00523079" w:rsidRPr="00E0589F" w:rsidRDefault="00523079" w:rsidP="00523079">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E0589F">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D50DAA4" w14:textId="77777777" w:rsidR="00523079" w:rsidRDefault="00523079">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7685FD3C"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53A5A" w14:textId="77777777" w:rsidR="00B17DBD" w:rsidRDefault="00B17DBD">
      <w:pPr>
        <w:spacing w:after="0" w:line="240" w:lineRule="auto"/>
      </w:pPr>
      <w:r>
        <w:separator/>
      </w:r>
    </w:p>
  </w:endnote>
  <w:endnote w:type="continuationSeparator" w:id="0">
    <w:p w14:paraId="0815D18E" w14:textId="77777777" w:rsidR="00B17DBD" w:rsidRDefault="00B1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ans CJK SC Regular">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C8772" w14:textId="77777777" w:rsidR="00B17DBD" w:rsidRDefault="00B17DBD">
      <w:pPr>
        <w:spacing w:after="0" w:line="240" w:lineRule="auto"/>
      </w:pPr>
      <w:r>
        <w:separator/>
      </w:r>
    </w:p>
  </w:footnote>
  <w:footnote w:type="continuationSeparator" w:id="0">
    <w:p w14:paraId="7E181E1B" w14:textId="77777777" w:rsidR="00B17DBD" w:rsidRDefault="00B17DB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688F"/>
    <w:rsid w:val="00082D58"/>
    <w:rsid w:val="000B6AE0"/>
    <w:rsid w:val="000C5D50"/>
    <w:rsid w:val="000E3BAE"/>
    <w:rsid w:val="00124E3E"/>
    <w:rsid w:val="00132FE1"/>
    <w:rsid w:val="001440AC"/>
    <w:rsid w:val="00154358"/>
    <w:rsid w:val="00172CDC"/>
    <w:rsid w:val="001B371D"/>
    <w:rsid w:val="001C71F9"/>
    <w:rsid w:val="001D1DE7"/>
    <w:rsid w:val="0020040D"/>
    <w:rsid w:val="0022566A"/>
    <w:rsid w:val="002401F7"/>
    <w:rsid w:val="0025069B"/>
    <w:rsid w:val="00257DF5"/>
    <w:rsid w:val="00296CBE"/>
    <w:rsid w:val="003421EB"/>
    <w:rsid w:val="00342819"/>
    <w:rsid w:val="0036161D"/>
    <w:rsid w:val="003731B5"/>
    <w:rsid w:val="003B7C1F"/>
    <w:rsid w:val="003E7BF2"/>
    <w:rsid w:val="004C6817"/>
    <w:rsid w:val="004C7ED6"/>
    <w:rsid w:val="005047F1"/>
    <w:rsid w:val="00511B81"/>
    <w:rsid w:val="00523079"/>
    <w:rsid w:val="00545658"/>
    <w:rsid w:val="005C3605"/>
    <w:rsid w:val="006D24D1"/>
    <w:rsid w:val="006E1435"/>
    <w:rsid w:val="0072377F"/>
    <w:rsid w:val="007635FA"/>
    <w:rsid w:val="00806181"/>
    <w:rsid w:val="00815000"/>
    <w:rsid w:val="008720B7"/>
    <w:rsid w:val="00897E73"/>
    <w:rsid w:val="0097726F"/>
    <w:rsid w:val="0098232E"/>
    <w:rsid w:val="00987B56"/>
    <w:rsid w:val="009A1119"/>
    <w:rsid w:val="00A617CC"/>
    <w:rsid w:val="00A743DC"/>
    <w:rsid w:val="00A871A1"/>
    <w:rsid w:val="00AE4898"/>
    <w:rsid w:val="00B17DBD"/>
    <w:rsid w:val="00B2112B"/>
    <w:rsid w:val="00B4221A"/>
    <w:rsid w:val="00B446BE"/>
    <w:rsid w:val="00B90FD9"/>
    <w:rsid w:val="00BE483C"/>
    <w:rsid w:val="00C331A9"/>
    <w:rsid w:val="00C339C8"/>
    <w:rsid w:val="00C41802"/>
    <w:rsid w:val="00CA4444"/>
    <w:rsid w:val="00CE187F"/>
    <w:rsid w:val="00CF5B51"/>
    <w:rsid w:val="00D1043E"/>
    <w:rsid w:val="00D33AA4"/>
    <w:rsid w:val="00D41934"/>
    <w:rsid w:val="00D450F2"/>
    <w:rsid w:val="00D602F1"/>
    <w:rsid w:val="00D75A84"/>
    <w:rsid w:val="00D83C0F"/>
    <w:rsid w:val="00DA11E3"/>
    <w:rsid w:val="00E051C3"/>
    <w:rsid w:val="00E1692F"/>
    <w:rsid w:val="00E91AC2"/>
    <w:rsid w:val="00EA28C1"/>
    <w:rsid w:val="00EA4139"/>
    <w:rsid w:val="00EC4F96"/>
    <w:rsid w:val="00EC6CFF"/>
    <w:rsid w:val="00ED1F61"/>
    <w:rsid w:val="00EE46F4"/>
    <w:rsid w:val="00F155E0"/>
    <w:rsid w:val="00F8303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5C3605"/>
  </w:style>
  <w:style w:type="paragraph" w:customStyle="1" w:styleId="paragraph">
    <w:name w:val="paragraph"/>
    <w:basedOn w:val="Normal"/>
    <w:rsid w:val="005C360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n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16</Pages>
  <Words>25502</Words>
  <Characters>14537</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41</cp:revision>
  <dcterms:created xsi:type="dcterms:W3CDTF">2022-02-02T12:11:00Z</dcterms:created>
  <dcterms:modified xsi:type="dcterms:W3CDTF">2024-12-03T12:38:00Z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