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BBB6" w14:textId="0F9D3479" w:rsidR="001D20C1" w:rsidRPr="005C30B1" w:rsidRDefault="001D20C1" w:rsidP="00AA1A77">
      <w:pPr>
        <w:suppressAutoHyphens/>
        <w:spacing w:after="0" w:line="240" w:lineRule="auto"/>
        <w:contextualSpacing/>
        <w:jc w:val="right"/>
        <w:rPr>
          <w:rFonts w:ascii="Times New Roman" w:eastAsia="Times New Roman" w:hAnsi="Times New Roman" w:cs="Times New Roman"/>
          <w:sz w:val="24"/>
          <w:szCs w:val="20"/>
          <w:lang w:eastAsia="en-US"/>
        </w:rPr>
      </w:pPr>
      <w:bookmarkStart w:id="0" w:name="_Hlk185240879"/>
      <w:r w:rsidRPr="005C30B1">
        <w:rPr>
          <w:rFonts w:ascii="Times New Roman" w:eastAsia="Times New Roman" w:hAnsi="Times New Roman" w:cs="Times New Roman"/>
          <w:sz w:val="24"/>
          <w:szCs w:val="20"/>
          <w:lang w:eastAsia="en-US"/>
        </w:rPr>
        <w:t>Pirkimo sąlygų 2 priedas</w:t>
      </w:r>
    </w:p>
    <w:bookmarkEnd w:id="0"/>
    <w:p w14:paraId="7D49363D" w14:textId="77777777" w:rsidR="001D20C1" w:rsidRDefault="001D20C1" w:rsidP="00AA1A77">
      <w:pPr>
        <w:spacing w:after="0" w:line="240" w:lineRule="auto"/>
        <w:contextualSpacing/>
        <w:jc w:val="center"/>
        <w:rPr>
          <w:rFonts w:ascii="Times New Roman" w:eastAsia="Times New Roman" w:hAnsi="Times New Roman" w:cs="Times New Roman"/>
          <w:sz w:val="24"/>
          <w:szCs w:val="24"/>
          <w:lang w:eastAsia="en-US"/>
        </w:rPr>
      </w:pPr>
    </w:p>
    <w:p w14:paraId="46125B50" w14:textId="2F94DF59" w:rsidR="001D20C1" w:rsidRPr="0007613B" w:rsidRDefault="001D20C1" w:rsidP="00AA1A77">
      <w:pPr>
        <w:spacing w:after="0" w:line="240" w:lineRule="auto"/>
        <w:contextualSpacing/>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945ED65" w14:textId="77777777" w:rsidR="001D20C1" w:rsidRPr="0007613B" w:rsidRDefault="001D20C1" w:rsidP="00AA1A77">
      <w:pPr>
        <w:spacing w:after="0" w:line="240" w:lineRule="auto"/>
        <w:contextualSpacing/>
        <w:jc w:val="center"/>
        <w:rPr>
          <w:rFonts w:ascii="Times New Roman" w:eastAsia="Times New Roman" w:hAnsi="Times New Roman" w:cs="Times New Roman"/>
          <w:b/>
          <w:sz w:val="24"/>
          <w:szCs w:val="24"/>
          <w:lang w:eastAsia="en-US"/>
        </w:rPr>
      </w:pPr>
    </w:p>
    <w:p w14:paraId="1AB113A9" w14:textId="77777777" w:rsidR="001D20C1" w:rsidRPr="0007613B" w:rsidRDefault="001D20C1" w:rsidP="00AA1A77">
      <w:pPr>
        <w:spacing w:after="0" w:line="240" w:lineRule="auto"/>
        <w:contextualSpacing/>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64BF750" w14:textId="77777777" w:rsidR="001D20C1" w:rsidRPr="0007613B" w:rsidRDefault="001D20C1" w:rsidP="00AA1A77">
      <w:pPr>
        <w:spacing w:after="0" w:line="240" w:lineRule="auto"/>
        <w:contextualSpacing/>
        <w:jc w:val="center"/>
        <w:rPr>
          <w:rFonts w:ascii="Times New Roman" w:eastAsia="Times New Roman" w:hAnsi="Times New Roman" w:cs="Times New Roman"/>
          <w:sz w:val="24"/>
          <w:szCs w:val="24"/>
          <w:lang w:eastAsia="en-US"/>
        </w:rPr>
      </w:pPr>
    </w:p>
    <w:p w14:paraId="7B5B8563" w14:textId="77777777" w:rsidR="001D20C1" w:rsidRPr="0007613B" w:rsidRDefault="001D20C1" w:rsidP="00AA1A77">
      <w:pPr>
        <w:spacing w:after="0" w:line="240" w:lineRule="auto"/>
        <w:contextualSpacing/>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1191231" w14:textId="77777777" w:rsidR="001D20C1" w:rsidRPr="004D42AE" w:rsidRDefault="001D20C1" w:rsidP="00AA1A77">
      <w:pPr>
        <w:pStyle w:val="Pagrindinistekstas"/>
        <w:contextualSpacing/>
        <w:jc w:val="center"/>
        <w:rPr>
          <w:b/>
        </w:rPr>
      </w:pPr>
    </w:p>
    <w:p w14:paraId="6ECD9773" w14:textId="709B2A83" w:rsidR="002B7974" w:rsidRPr="00B324CC" w:rsidRDefault="00B324CC" w:rsidP="00AA1A77">
      <w:pPr>
        <w:spacing w:after="0" w:line="240" w:lineRule="auto"/>
        <w:ind w:firstLine="567"/>
        <w:contextualSpacing/>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ŠP-</w:t>
      </w:r>
      <w:r w:rsidR="00ED77CB">
        <w:rPr>
          <w:rFonts w:ascii="Times New Roman" w:eastAsia="Times New Roman" w:hAnsi="Times New Roman" w:cs="Times New Roman"/>
          <w:b/>
          <w:sz w:val="24"/>
          <w:szCs w:val="24"/>
          <w:lang w:eastAsia="en-US"/>
        </w:rPr>
        <w:t>71648</w:t>
      </w:r>
      <w:r w:rsidRPr="00BE641A">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ENDOSKOPŲ PLOVIMO IR DEZINFEKAVIMO MAŠINOS</w:t>
      </w:r>
      <w:r>
        <w:rPr>
          <w:rFonts w:ascii="Times New Roman" w:eastAsia="Times New Roman" w:hAnsi="Times New Roman" w:cs="Times New Roman"/>
          <w:b/>
          <w:caps/>
          <w:sz w:val="24"/>
          <w:szCs w:val="24"/>
          <w:lang w:eastAsia="en-US"/>
        </w:rPr>
        <w:t xml:space="preserve"> </w:t>
      </w:r>
      <w:r w:rsidR="002B7974" w:rsidRPr="00EB46D7">
        <w:rPr>
          <w:rFonts w:ascii="Times New Roman" w:eastAsia="Times New Roman" w:hAnsi="Times New Roman" w:cs="Times New Roman"/>
          <w:b/>
          <w:sz w:val="24"/>
          <w:szCs w:val="24"/>
          <w:lang w:eastAsia="en-US"/>
        </w:rPr>
        <w:t>PIRKIMAS</w:t>
      </w:r>
    </w:p>
    <w:p w14:paraId="37931B1F" w14:textId="77777777" w:rsidR="001D20C1" w:rsidRDefault="001D20C1" w:rsidP="00AA1A77">
      <w:pPr>
        <w:pStyle w:val="Pagrindinistekstas"/>
        <w:contextualSpacing/>
        <w:rPr>
          <w:b/>
        </w:rPr>
      </w:pPr>
    </w:p>
    <w:p w14:paraId="1E3C14D8" w14:textId="01F86143" w:rsidR="00A57E31" w:rsidRPr="004D42AE" w:rsidRDefault="00A57E31" w:rsidP="00AA1A77">
      <w:pPr>
        <w:pStyle w:val="Pagrindinistekstas"/>
        <w:contextualSpacing/>
        <w:rPr>
          <w:b/>
        </w:rPr>
      </w:pPr>
      <w:r w:rsidRPr="004B5287">
        <w:t>Informacija apie dalyvį:</w:t>
      </w:r>
    </w:p>
    <w:tbl>
      <w:tblPr>
        <w:tblStyle w:val="Lentelstinklelis7"/>
        <w:tblW w:w="0" w:type="auto"/>
        <w:tblLook w:val="04A0" w:firstRow="1" w:lastRow="0" w:firstColumn="1" w:lastColumn="0" w:noHBand="0" w:noVBand="1"/>
      </w:tblPr>
      <w:tblGrid>
        <w:gridCol w:w="4815"/>
        <w:gridCol w:w="4813"/>
      </w:tblGrid>
      <w:tr w:rsidR="003623B7" w:rsidRPr="004B5287" w14:paraId="4FEE8D46" w14:textId="77777777" w:rsidTr="00074F89">
        <w:tc>
          <w:tcPr>
            <w:tcW w:w="4815" w:type="dxa"/>
            <w:tcBorders>
              <w:top w:val="single" w:sz="4" w:space="0" w:color="auto"/>
              <w:left w:val="single" w:sz="4" w:space="0" w:color="auto"/>
              <w:bottom w:val="single" w:sz="4" w:space="0" w:color="auto"/>
              <w:right w:val="single" w:sz="4" w:space="0" w:color="auto"/>
            </w:tcBorders>
          </w:tcPr>
          <w:p w14:paraId="6B3D1AA7" w14:textId="77777777" w:rsidR="003623B7" w:rsidRPr="004B5287" w:rsidRDefault="003623B7" w:rsidP="00074F89">
            <w:pPr>
              <w:spacing w:after="0" w:line="240" w:lineRule="auto"/>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22346AB6" w14:textId="77777777" w:rsidR="003623B7" w:rsidRPr="004B5287" w:rsidRDefault="003623B7" w:rsidP="00074F89">
            <w:pPr>
              <w:spacing w:after="0" w:line="240" w:lineRule="auto"/>
              <w:jc w:val="both"/>
              <w:rPr>
                <w:sz w:val="24"/>
                <w:szCs w:val="24"/>
                <w:lang w:eastAsia="en-US"/>
              </w:rPr>
            </w:pPr>
          </w:p>
        </w:tc>
      </w:tr>
      <w:tr w:rsidR="003623B7" w:rsidRPr="004B5287" w14:paraId="3F06556C" w14:textId="77777777" w:rsidTr="00074F89">
        <w:tc>
          <w:tcPr>
            <w:tcW w:w="4815" w:type="dxa"/>
            <w:tcBorders>
              <w:top w:val="single" w:sz="4" w:space="0" w:color="auto"/>
              <w:left w:val="single" w:sz="4" w:space="0" w:color="auto"/>
              <w:bottom w:val="single" w:sz="4" w:space="0" w:color="auto"/>
              <w:right w:val="single" w:sz="4" w:space="0" w:color="auto"/>
            </w:tcBorders>
          </w:tcPr>
          <w:p w14:paraId="0DAEA960" w14:textId="77777777" w:rsidR="003623B7" w:rsidRPr="004B5287" w:rsidRDefault="003623B7" w:rsidP="00074F89">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00A46D6B" w14:textId="77777777" w:rsidR="003623B7" w:rsidRPr="004B5287" w:rsidRDefault="003623B7" w:rsidP="00074F89">
            <w:pPr>
              <w:spacing w:after="0" w:line="240" w:lineRule="auto"/>
              <w:jc w:val="both"/>
              <w:rPr>
                <w:sz w:val="24"/>
                <w:szCs w:val="24"/>
                <w:lang w:eastAsia="en-US"/>
              </w:rPr>
            </w:pPr>
          </w:p>
        </w:tc>
      </w:tr>
      <w:tr w:rsidR="003623B7" w:rsidRPr="004B5287" w14:paraId="3812A03C" w14:textId="77777777" w:rsidTr="00074F89">
        <w:tc>
          <w:tcPr>
            <w:tcW w:w="4815" w:type="dxa"/>
            <w:tcBorders>
              <w:top w:val="single" w:sz="4" w:space="0" w:color="auto"/>
              <w:left w:val="single" w:sz="4" w:space="0" w:color="auto"/>
              <w:bottom w:val="single" w:sz="4" w:space="0" w:color="auto"/>
              <w:right w:val="single" w:sz="4" w:space="0" w:color="auto"/>
            </w:tcBorders>
          </w:tcPr>
          <w:p w14:paraId="7107E8DF" w14:textId="77777777" w:rsidR="003623B7" w:rsidRPr="004B5287" w:rsidRDefault="003623B7" w:rsidP="00074F89">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577DBA1B" w14:textId="77777777" w:rsidR="003623B7" w:rsidRPr="004B5287" w:rsidRDefault="003623B7" w:rsidP="00074F89">
            <w:pPr>
              <w:spacing w:after="0" w:line="240" w:lineRule="auto"/>
              <w:jc w:val="both"/>
              <w:rPr>
                <w:sz w:val="24"/>
                <w:szCs w:val="24"/>
                <w:lang w:eastAsia="en-US"/>
              </w:rPr>
            </w:pPr>
            <w:r w:rsidRPr="004B5287">
              <w:rPr>
                <w:sz w:val="24"/>
                <w:szCs w:val="24"/>
                <w:lang w:eastAsia="en-US"/>
              </w:rPr>
              <w:t>(nurodoma kiekvienam tiekėjų grupės partneriui atskirai)</w:t>
            </w:r>
          </w:p>
          <w:p w14:paraId="0D598AD5" w14:textId="77777777" w:rsidR="003623B7" w:rsidRPr="004B5287" w:rsidRDefault="003623B7" w:rsidP="00074F89">
            <w:pPr>
              <w:spacing w:after="0" w:line="240" w:lineRule="auto"/>
              <w:jc w:val="both"/>
              <w:rPr>
                <w:sz w:val="24"/>
                <w:szCs w:val="24"/>
                <w:lang w:eastAsia="en-US"/>
              </w:rPr>
            </w:pPr>
          </w:p>
          <w:p w14:paraId="3F2FCBDF" w14:textId="77777777" w:rsidR="003623B7" w:rsidRPr="004B5287" w:rsidRDefault="003623B7" w:rsidP="00074F89">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27ACF039" w14:textId="77777777" w:rsidR="003623B7" w:rsidRPr="004B5287" w:rsidRDefault="003623B7" w:rsidP="00074F89">
            <w:pPr>
              <w:spacing w:after="0" w:line="240" w:lineRule="auto"/>
              <w:jc w:val="both"/>
              <w:rPr>
                <w:sz w:val="24"/>
                <w:szCs w:val="24"/>
                <w:lang w:eastAsia="en-US"/>
              </w:rPr>
            </w:pPr>
            <w:r w:rsidRPr="004B5287">
              <w:rPr>
                <w:sz w:val="24"/>
                <w:szCs w:val="24"/>
                <w:lang w:eastAsia="en-US"/>
              </w:rPr>
              <w:t>[pavadinimas]</w:t>
            </w:r>
          </w:p>
          <w:p w14:paraId="308875C0" w14:textId="77777777" w:rsidR="003623B7" w:rsidRPr="004B5287" w:rsidRDefault="003623B7" w:rsidP="00074F89">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Pr="004B5287">
                  <w:rPr>
                    <w:rFonts w:ascii="Segoe UI Symbol" w:hAnsi="Segoe UI Symbol" w:cs="Segoe UI Symbol"/>
                    <w:sz w:val="24"/>
                    <w:szCs w:val="24"/>
                    <w:lang w:eastAsia="en-US"/>
                  </w:rPr>
                  <w:t>☐</w:t>
                </w:r>
              </w:sdtContent>
            </w:sdt>
            <w:r w:rsidRPr="004B5287" w:rsidDel="006642C4">
              <w:rPr>
                <w:sz w:val="24"/>
                <w:szCs w:val="24"/>
                <w:lang w:eastAsia="en-US"/>
              </w:rPr>
              <w:t xml:space="preserve"> </w:t>
            </w:r>
            <w:r w:rsidRPr="004B5287">
              <w:rPr>
                <w:sz w:val="24"/>
                <w:szCs w:val="24"/>
                <w:lang w:eastAsia="en-US"/>
              </w:rPr>
              <w:t>Taip</w:t>
            </w:r>
          </w:p>
          <w:p w14:paraId="7E1A25AE" w14:textId="77777777" w:rsidR="003623B7" w:rsidRPr="004B5287" w:rsidRDefault="003623B7" w:rsidP="00074F89">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Pr="004B5287">
                  <w:rPr>
                    <w:rFonts w:ascii="Segoe UI Symbol" w:hAnsi="Segoe UI Symbol" w:cs="Segoe UI Symbol"/>
                    <w:sz w:val="24"/>
                    <w:szCs w:val="24"/>
                    <w:lang w:eastAsia="en-US"/>
                  </w:rPr>
                  <w:t>☐</w:t>
                </w:r>
              </w:sdtContent>
            </w:sdt>
            <w:r w:rsidRPr="004B5287" w:rsidDel="006642C4">
              <w:rPr>
                <w:sz w:val="24"/>
                <w:szCs w:val="24"/>
                <w:lang w:eastAsia="en-US"/>
              </w:rPr>
              <w:t xml:space="preserve"> </w:t>
            </w:r>
            <w:r w:rsidRPr="004B5287">
              <w:rPr>
                <w:sz w:val="24"/>
                <w:szCs w:val="24"/>
                <w:lang w:eastAsia="en-US"/>
              </w:rPr>
              <w:t>Ne [pagrindimas]</w:t>
            </w:r>
          </w:p>
          <w:p w14:paraId="4C2489BC" w14:textId="77777777" w:rsidR="003623B7" w:rsidRPr="004B5287" w:rsidRDefault="003623B7" w:rsidP="00074F89">
            <w:pPr>
              <w:spacing w:after="0" w:line="240" w:lineRule="auto"/>
              <w:jc w:val="both"/>
              <w:rPr>
                <w:sz w:val="24"/>
                <w:szCs w:val="24"/>
                <w:lang w:eastAsia="en-US"/>
              </w:rPr>
            </w:pPr>
          </w:p>
          <w:p w14:paraId="30C4BF26" w14:textId="77777777" w:rsidR="003623B7" w:rsidRPr="004B5287" w:rsidRDefault="003623B7" w:rsidP="00074F89">
            <w:pPr>
              <w:spacing w:after="0" w:line="240" w:lineRule="auto"/>
              <w:jc w:val="both"/>
              <w:rPr>
                <w:sz w:val="24"/>
                <w:szCs w:val="24"/>
                <w:lang w:eastAsia="en-US"/>
              </w:rPr>
            </w:pPr>
          </w:p>
          <w:p w14:paraId="06E5E415" w14:textId="77777777" w:rsidR="003623B7" w:rsidRPr="004B5287" w:rsidRDefault="003623B7" w:rsidP="00074F89">
            <w:pPr>
              <w:spacing w:after="0" w:line="240" w:lineRule="auto"/>
              <w:jc w:val="both"/>
              <w:rPr>
                <w:sz w:val="24"/>
                <w:szCs w:val="24"/>
                <w:lang w:eastAsia="en-US"/>
              </w:rPr>
            </w:pPr>
            <w:r w:rsidRPr="004B5287">
              <w:rPr>
                <w:sz w:val="24"/>
                <w:szCs w:val="24"/>
                <w:lang w:eastAsia="en-US"/>
              </w:rPr>
              <w:t>[pavadinimas]</w:t>
            </w:r>
          </w:p>
          <w:p w14:paraId="3C6BB3D9" w14:textId="77777777" w:rsidR="003623B7" w:rsidRPr="004B5287" w:rsidRDefault="003623B7" w:rsidP="00074F89">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Pr="004B5287">
                  <w:rPr>
                    <w:rFonts w:ascii="Segoe UI Symbol" w:hAnsi="Segoe UI Symbol" w:cs="Segoe UI Symbol"/>
                    <w:sz w:val="24"/>
                    <w:szCs w:val="24"/>
                    <w:lang w:eastAsia="en-US"/>
                  </w:rPr>
                  <w:t>☐</w:t>
                </w:r>
              </w:sdtContent>
            </w:sdt>
            <w:r w:rsidRPr="004B5287" w:rsidDel="006642C4">
              <w:rPr>
                <w:sz w:val="24"/>
                <w:szCs w:val="24"/>
                <w:lang w:eastAsia="en-US"/>
              </w:rPr>
              <w:t xml:space="preserve"> </w:t>
            </w:r>
            <w:r w:rsidRPr="004B5287">
              <w:rPr>
                <w:sz w:val="24"/>
                <w:szCs w:val="24"/>
                <w:lang w:eastAsia="en-US"/>
              </w:rPr>
              <w:t>Taip</w:t>
            </w:r>
          </w:p>
          <w:p w14:paraId="0ADF6AD8" w14:textId="77777777" w:rsidR="003623B7" w:rsidRPr="004B5287" w:rsidRDefault="003623B7" w:rsidP="00074F89">
            <w:pPr>
              <w:spacing w:after="0" w:line="240" w:lineRule="auto"/>
              <w:jc w:val="both"/>
              <w:rPr>
                <w:sz w:val="24"/>
                <w:szCs w:val="24"/>
                <w:lang w:eastAsia="en-US"/>
              </w:rPr>
            </w:pPr>
            <w:sdt>
              <w:sdtPr>
                <w:rPr>
                  <w:sz w:val="24"/>
                  <w:szCs w:val="24"/>
                  <w:lang w:eastAsia="en-US"/>
                </w:rPr>
                <w:id w:val="-78606763"/>
                <w:placeholder>
                  <w:docPart w:val="E94A24D71BDD492D862D0AC0A994D642"/>
                </w:placeholder>
                <w14:checkbox>
                  <w14:checked w14:val="0"/>
                  <w14:checkedState w14:val="2612" w14:font="MS Gothic"/>
                  <w14:uncheckedState w14:val="2610" w14:font="MS Gothic"/>
                </w14:checkbox>
              </w:sdtPr>
              <w:sdtContent>
                <w:r w:rsidRPr="004B5287">
                  <w:rPr>
                    <w:rFonts w:ascii="Segoe UI Symbol" w:eastAsia="MS Gothic" w:hAnsi="Segoe UI Symbol" w:cs="Segoe UI Symbol"/>
                    <w:sz w:val="24"/>
                    <w:szCs w:val="24"/>
                    <w:lang w:eastAsia="en-US"/>
                  </w:rPr>
                  <w:t>☐</w:t>
                </w:r>
              </w:sdtContent>
            </w:sdt>
            <w:r w:rsidRPr="004B5287" w:rsidDel="006642C4">
              <w:rPr>
                <w:sz w:val="24"/>
                <w:szCs w:val="24"/>
                <w:lang w:eastAsia="en-US"/>
              </w:rPr>
              <w:t xml:space="preserve"> </w:t>
            </w:r>
            <w:r w:rsidRPr="004B5287">
              <w:rPr>
                <w:sz w:val="24"/>
                <w:szCs w:val="24"/>
                <w:lang w:eastAsia="en-US"/>
              </w:rPr>
              <w:t>Ne [pagrindimas]</w:t>
            </w:r>
          </w:p>
        </w:tc>
      </w:tr>
      <w:tr w:rsidR="003623B7" w:rsidRPr="004B5287" w14:paraId="474F6DC9" w14:textId="77777777" w:rsidTr="00074F89">
        <w:tc>
          <w:tcPr>
            <w:tcW w:w="4815" w:type="dxa"/>
            <w:tcBorders>
              <w:top w:val="single" w:sz="4" w:space="0" w:color="auto"/>
              <w:left w:val="single" w:sz="4" w:space="0" w:color="auto"/>
              <w:bottom w:val="single" w:sz="4" w:space="0" w:color="auto"/>
              <w:right w:val="single" w:sz="4" w:space="0" w:color="auto"/>
            </w:tcBorders>
          </w:tcPr>
          <w:p w14:paraId="3D99E760" w14:textId="77777777" w:rsidR="003623B7" w:rsidRPr="004B5287" w:rsidRDefault="003623B7" w:rsidP="00074F89">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544E35F3" w14:textId="77777777" w:rsidR="003623B7" w:rsidRPr="004B5287" w:rsidRDefault="003623B7" w:rsidP="00074F89">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57789094" w14:textId="77777777" w:rsidR="003623B7" w:rsidRPr="004B5287" w:rsidRDefault="003623B7" w:rsidP="00074F89">
            <w:pPr>
              <w:spacing w:after="0" w:line="240" w:lineRule="auto"/>
              <w:jc w:val="both"/>
              <w:rPr>
                <w:sz w:val="24"/>
                <w:szCs w:val="24"/>
                <w:lang w:eastAsia="en-US"/>
              </w:rPr>
            </w:pPr>
          </w:p>
        </w:tc>
      </w:tr>
      <w:tr w:rsidR="003623B7" w:rsidRPr="004B5287" w14:paraId="37333677" w14:textId="77777777" w:rsidTr="00074F89">
        <w:tc>
          <w:tcPr>
            <w:tcW w:w="4815" w:type="dxa"/>
            <w:tcBorders>
              <w:top w:val="single" w:sz="4" w:space="0" w:color="auto"/>
              <w:left w:val="single" w:sz="4" w:space="0" w:color="auto"/>
              <w:bottom w:val="single" w:sz="4" w:space="0" w:color="auto"/>
              <w:right w:val="single" w:sz="4" w:space="0" w:color="auto"/>
            </w:tcBorders>
          </w:tcPr>
          <w:p w14:paraId="4D3380B3" w14:textId="77777777" w:rsidR="003623B7" w:rsidRPr="004B5287" w:rsidRDefault="003623B7" w:rsidP="00074F89">
            <w:pPr>
              <w:spacing w:after="0" w:line="240" w:lineRule="auto"/>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4BDD3435" w14:textId="77777777" w:rsidR="003623B7" w:rsidRPr="004B5287" w:rsidRDefault="003623B7" w:rsidP="00074F89">
            <w:pPr>
              <w:spacing w:after="0" w:line="240" w:lineRule="auto"/>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0028C5A7" w14:textId="77777777" w:rsidR="003623B7" w:rsidRPr="004B5287" w:rsidRDefault="003623B7" w:rsidP="00074F89">
            <w:pPr>
              <w:spacing w:after="0" w:line="240" w:lineRule="auto"/>
              <w:jc w:val="both"/>
              <w:rPr>
                <w:sz w:val="24"/>
                <w:szCs w:val="24"/>
                <w:lang w:eastAsia="en-US"/>
              </w:rPr>
            </w:pPr>
          </w:p>
        </w:tc>
      </w:tr>
      <w:tr w:rsidR="003623B7" w:rsidRPr="004B5287" w14:paraId="1C430A88" w14:textId="77777777" w:rsidTr="00074F89">
        <w:tc>
          <w:tcPr>
            <w:tcW w:w="4815" w:type="dxa"/>
            <w:tcBorders>
              <w:top w:val="single" w:sz="4" w:space="0" w:color="auto"/>
              <w:left w:val="single" w:sz="4" w:space="0" w:color="auto"/>
              <w:bottom w:val="single" w:sz="4" w:space="0" w:color="auto"/>
              <w:right w:val="single" w:sz="4" w:space="0" w:color="auto"/>
            </w:tcBorders>
          </w:tcPr>
          <w:p w14:paraId="42BD3FCF" w14:textId="77777777" w:rsidR="003623B7" w:rsidRPr="004B5287" w:rsidRDefault="003623B7" w:rsidP="00074F89">
            <w:pPr>
              <w:spacing w:after="0" w:line="240" w:lineRule="auto"/>
              <w:jc w:val="both"/>
              <w:rPr>
                <w:sz w:val="24"/>
                <w:szCs w:val="24"/>
                <w:lang w:eastAsia="en-US"/>
              </w:rPr>
            </w:pPr>
            <w:r w:rsidRPr="125FD21E">
              <w:rPr>
                <w:rFonts w:eastAsia="SimSun"/>
                <w:sz w:val="24"/>
                <w:szCs w:val="24"/>
              </w:rPr>
              <w:t>Dalyvio (tiekėjų grupės partnerių) įgaliotas asmuo pateikti pasiūlymą</w:t>
            </w:r>
          </w:p>
        </w:tc>
        <w:tc>
          <w:tcPr>
            <w:tcW w:w="4813" w:type="dxa"/>
          </w:tcPr>
          <w:p w14:paraId="7145C27C" w14:textId="77777777" w:rsidR="003623B7" w:rsidRPr="004B5287" w:rsidRDefault="003623B7" w:rsidP="00074F89">
            <w:pPr>
              <w:spacing w:after="0" w:line="240" w:lineRule="auto"/>
              <w:jc w:val="both"/>
              <w:rPr>
                <w:sz w:val="24"/>
                <w:szCs w:val="24"/>
                <w:lang w:eastAsia="en-US"/>
              </w:rPr>
            </w:pPr>
          </w:p>
        </w:tc>
      </w:tr>
      <w:tr w:rsidR="003623B7" w:rsidRPr="004B5287" w14:paraId="095ECB14" w14:textId="77777777" w:rsidTr="00074F89">
        <w:tc>
          <w:tcPr>
            <w:tcW w:w="4815" w:type="dxa"/>
            <w:tcBorders>
              <w:top w:val="single" w:sz="4" w:space="0" w:color="auto"/>
              <w:left w:val="single" w:sz="4" w:space="0" w:color="auto"/>
              <w:bottom w:val="single" w:sz="4" w:space="0" w:color="auto"/>
              <w:right w:val="single" w:sz="4" w:space="0" w:color="auto"/>
            </w:tcBorders>
          </w:tcPr>
          <w:p w14:paraId="52F7C412" w14:textId="77777777" w:rsidR="003623B7" w:rsidRPr="004B5287" w:rsidRDefault="003623B7" w:rsidP="00074F89">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629B704" w14:textId="77777777" w:rsidR="003623B7" w:rsidRPr="004B5287" w:rsidRDefault="003623B7" w:rsidP="00074F89">
            <w:pPr>
              <w:spacing w:after="0" w:line="240" w:lineRule="auto"/>
              <w:jc w:val="both"/>
              <w:rPr>
                <w:sz w:val="24"/>
                <w:szCs w:val="24"/>
                <w:lang w:eastAsia="en-US"/>
              </w:rPr>
            </w:pPr>
          </w:p>
        </w:tc>
      </w:tr>
      <w:tr w:rsidR="003623B7" w:rsidRPr="004B5287" w14:paraId="0CE83BC5" w14:textId="77777777" w:rsidTr="00074F89">
        <w:tc>
          <w:tcPr>
            <w:tcW w:w="4815" w:type="dxa"/>
            <w:tcBorders>
              <w:top w:val="single" w:sz="4" w:space="0" w:color="auto"/>
              <w:left w:val="single" w:sz="4" w:space="0" w:color="auto"/>
              <w:bottom w:val="single" w:sz="4" w:space="0" w:color="auto"/>
              <w:right w:val="single" w:sz="4" w:space="0" w:color="auto"/>
            </w:tcBorders>
          </w:tcPr>
          <w:p w14:paraId="14A181B4" w14:textId="77777777" w:rsidR="003623B7" w:rsidRPr="004B5287" w:rsidRDefault="003623B7" w:rsidP="00074F89">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2F99C27" w14:textId="77777777" w:rsidR="003623B7" w:rsidRPr="004B5287" w:rsidRDefault="003623B7" w:rsidP="00074F89">
            <w:pPr>
              <w:spacing w:after="0" w:line="240" w:lineRule="auto"/>
              <w:jc w:val="both"/>
              <w:rPr>
                <w:sz w:val="24"/>
                <w:szCs w:val="24"/>
                <w:lang w:eastAsia="en-US"/>
              </w:rPr>
            </w:pPr>
          </w:p>
        </w:tc>
      </w:tr>
      <w:tr w:rsidR="003623B7" w:rsidRPr="004B5287" w14:paraId="509374F9" w14:textId="77777777" w:rsidTr="00074F89">
        <w:tc>
          <w:tcPr>
            <w:tcW w:w="4815" w:type="dxa"/>
            <w:tcBorders>
              <w:top w:val="single" w:sz="4" w:space="0" w:color="auto"/>
              <w:left w:val="single" w:sz="4" w:space="0" w:color="auto"/>
              <w:bottom w:val="single" w:sz="4" w:space="0" w:color="auto"/>
              <w:right w:val="single" w:sz="4" w:space="0" w:color="auto"/>
            </w:tcBorders>
          </w:tcPr>
          <w:p w14:paraId="44499F80" w14:textId="77777777" w:rsidR="003623B7" w:rsidRPr="004B5287" w:rsidRDefault="003623B7" w:rsidP="00074F89">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5778CE69" w14:textId="77777777" w:rsidR="003623B7" w:rsidRPr="004B5287" w:rsidRDefault="003623B7" w:rsidP="00074F89">
            <w:pPr>
              <w:spacing w:after="0" w:line="240" w:lineRule="auto"/>
              <w:jc w:val="both"/>
              <w:rPr>
                <w:sz w:val="24"/>
                <w:szCs w:val="24"/>
                <w:lang w:eastAsia="en-US"/>
              </w:rPr>
            </w:pPr>
          </w:p>
        </w:tc>
      </w:tr>
      <w:tr w:rsidR="003623B7" w:rsidRPr="004612A7" w14:paraId="71E4CFDA" w14:textId="77777777" w:rsidTr="00074F89">
        <w:tc>
          <w:tcPr>
            <w:tcW w:w="4815" w:type="dxa"/>
            <w:tcBorders>
              <w:top w:val="single" w:sz="4" w:space="0" w:color="auto"/>
              <w:left w:val="single" w:sz="4" w:space="0" w:color="auto"/>
              <w:bottom w:val="single" w:sz="4" w:space="0" w:color="auto"/>
              <w:right w:val="single" w:sz="4" w:space="0" w:color="auto"/>
            </w:tcBorders>
          </w:tcPr>
          <w:p w14:paraId="43FB64B3" w14:textId="77777777" w:rsidR="003623B7" w:rsidRPr="004612A7" w:rsidRDefault="003623B7" w:rsidP="00074F89">
            <w:pPr>
              <w:spacing w:after="0" w:line="240" w:lineRule="auto"/>
              <w:jc w:val="both"/>
              <w:rPr>
                <w:sz w:val="24"/>
                <w:szCs w:val="24"/>
                <w:lang w:eastAsia="en-US"/>
              </w:rPr>
            </w:pPr>
            <w:r w:rsidRPr="543A534E">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543A534E">
              <w:rPr>
                <w:rStyle w:val="Puslapioinaosnuoroda"/>
                <w:rFonts w:eastAsia="SimSun"/>
                <w:sz w:val="24"/>
                <w:szCs w:val="24"/>
              </w:rPr>
              <w:footnoteReference w:id="4"/>
            </w:r>
            <w:r w:rsidRPr="543A534E">
              <w:rPr>
                <w:rFonts w:eastAsia="SimSun"/>
                <w:sz w:val="24"/>
                <w:szCs w:val="24"/>
              </w:rPr>
              <w:t>, vardai ir pavardės</w:t>
            </w:r>
          </w:p>
        </w:tc>
        <w:tc>
          <w:tcPr>
            <w:tcW w:w="4813" w:type="dxa"/>
          </w:tcPr>
          <w:p w14:paraId="1E53049D" w14:textId="77777777" w:rsidR="003623B7" w:rsidRPr="004612A7" w:rsidRDefault="003623B7" w:rsidP="00074F89">
            <w:pPr>
              <w:spacing w:after="0" w:line="240" w:lineRule="auto"/>
              <w:jc w:val="both"/>
              <w:rPr>
                <w:sz w:val="24"/>
                <w:szCs w:val="24"/>
                <w:lang w:eastAsia="en-US"/>
              </w:rPr>
            </w:pPr>
          </w:p>
        </w:tc>
      </w:tr>
    </w:tbl>
    <w:p w14:paraId="0642B04D" w14:textId="77777777" w:rsidR="000D585D" w:rsidRPr="000D585D" w:rsidRDefault="000D585D" w:rsidP="00AA1A77">
      <w:pPr>
        <w:spacing w:after="0" w:line="240" w:lineRule="auto"/>
        <w:contextualSpacing/>
        <w:jc w:val="both"/>
        <w:rPr>
          <w:rFonts w:ascii="Times New Roman" w:eastAsia="Times New Roman" w:hAnsi="Times New Roman" w:cs="Times New Roman"/>
          <w:sz w:val="24"/>
          <w:szCs w:val="24"/>
          <w:lang w:eastAsia="en-US"/>
        </w:rPr>
      </w:pPr>
    </w:p>
    <w:p w14:paraId="3BA63B9E" w14:textId="77777777" w:rsidR="00E14EA7" w:rsidRDefault="00E14EA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734A01C6" w14:textId="77777777" w:rsidR="00E14EA7" w:rsidRPr="004B5287" w:rsidRDefault="00E14EA7" w:rsidP="00E14EA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E14EA7" w:rsidRPr="004B5287" w14:paraId="3FEA60F6" w14:textId="77777777" w:rsidTr="00074F89">
        <w:tc>
          <w:tcPr>
            <w:tcW w:w="3850" w:type="dxa"/>
          </w:tcPr>
          <w:p w14:paraId="7932FFEA" w14:textId="77777777" w:rsidR="00E14EA7" w:rsidRPr="004B5287" w:rsidRDefault="00E14EA7" w:rsidP="00074F89">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34909EEE" w14:textId="77777777" w:rsidR="00E14EA7" w:rsidRPr="004B5287" w:rsidRDefault="00E14EA7" w:rsidP="00074F89">
            <w:pPr>
              <w:spacing w:after="0" w:line="240" w:lineRule="auto"/>
              <w:rPr>
                <w:rFonts w:ascii="Times New Roman" w:hAnsi="Times New Roman" w:cs="Times New Roman"/>
                <w:sz w:val="24"/>
                <w:szCs w:val="24"/>
              </w:rPr>
            </w:pPr>
          </w:p>
        </w:tc>
        <w:tc>
          <w:tcPr>
            <w:tcW w:w="1926" w:type="dxa"/>
          </w:tcPr>
          <w:p w14:paraId="2B2DF218" w14:textId="77777777" w:rsidR="00E14EA7" w:rsidRPr="004B5287" w:rsidRDefault="00E14EA7" w:rsidP="00074F89">
            <w:pPr>
              <w:spacing w:after="0" w:line="240" w:lineRule="auto"/>
              <w:rPr>
                <w:rFonts w:ascii="Times New Roman" w:hAnsi="Times New Roman" w:cs="Times New Roman"/>
                <w:sz w:val="24"/>
                <w:szCs w:val="24"/>
              </w:rPr>
            </w:pPr>
          </w:p>
        </w:tc>
        <w:tc>
          <w:tcPr>
            <w:tcW w:w="1926" w:type="dxa"/>
          </w:tcPr>
          <w:p w14:paraId="1CAD5032" w14:textId="77777777" w:rsidR="00E14EA7" w:rsidRPr="004B5287" w:rsidRDefault="00E14EA7" w:rsidP="00074F89">
            <w:pPr>
              <w:spacing w:after="0" w:line="240" w:lineRule="auto"/>
              <w:rPr>
                <w:rFonts w:ascii="Times New Roman" w:hAnsi="Times New Roman" w:cs="Times New Roman"/>
                <w:sz w:val="24"/>
                <w:szCs w:val="24"/>
              </w:rPr>
            </w:pPr>
          </w:p>
        </w:tc>
      </w:tr>
      <w:tr w:rsidR="00E14EA7" w:rsidRPr="004B5287" w14:paraId="09E068BB" w14:textId="77777777" w:rsidTr="00074F89">
        <w:tc>
          <w:tcPr>
            <w:tcW w:w="3850" w:type="dxa"/>
          </w:tcPr>
          <w:p w14:paraId="1D968C32" w14:textId="77777777" w:rsidR="00E14EA7" w:rsidRPr="004B5287" w:rsidRDefault="00E14EA7" w:rsidP="00074F89">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38D10F0" w14:textId="77777777" w:rsidR="00E14EA7" w:rsidRPr="004B5287" w:rsidRDefault="00E14EA7" w:rsidP="00074F89">
            <w:pPr>
              <w:spacing w:after="0" w:line="240" w:lineRule="auto"/>
              <w:rPr>
                <w:rFonts w:ascii="Times New Roman" w:hAnsi="Times New Roman" w:cs="Times New Roman"/>
                <w:sz w:val="24"/>
                <w:szCs w:val="24"/>
              </w:rPr>
            </w:pPr>
          </w:p>
        </w:tc>
        <w:tc>
          <w:tcPr>
            <w:tcW w:w="1926" w:type="dxa"/>
          </w:tcPr>
          <w:p w14:paraId="45CF988F" w14:textId="77777777" w:rsidR="00E14EA7" w:rsidRPr="004B5287" w:rsidRDefault="00E14EA7" w:rsidP="00074F89">
            <w:pPr>
              <w:spacing w:after="0" w:line="240" w:lineRule="auto"/>
              <w:rPr>
                <w:rFonts w:ascii="Times New Roman" w:hAnsi="Times New Roman" w:cs="Times New Roman"/>
                <w:sz w:val="24"/>
                <w:szCs w:val="24"/>
              </w:rPr>
            </w:pPr>
          </w:p>
        </w:tc>
        <w:tc>
          <w:tcPr>
            <w:tcW w:w="1926" w:type="dxa"/>
          </w:tcPr>
          <w:p w14:paraId="481C89D4" w14:textId="77777777" w:rsidR="00E14EA7" w:rsidRPr="004B5287" w:rsidRDefault="00E14EA7" w:rsidP="00074F89">
            <w:pPr>
              <w:spacing w:after="0" w:line="240" w:lineRule="auto"/>
              <w:rPr>
                <w:rFonts w:ascii="Times New Roman" w:hAnsi="Times New Roman" w:cs="Times New Roman"/>
                <w:sz w:val="24"/>
                <w:szCs w:val="24"/>
              </w:rPr>
            </w:pPr>
          </w:p>
        </w:tc>
      </w:tr>
      <w:tr w:rsidR="00E14EA7" w:rsidRPr="004B5287" w14:paraId="28F773C8" w14:textId="77777777" w:rsidTr="00074F89">
        <w:tc>
          <w:tcPr>
            <w:tcW w:w="3850" w:type="dxa"/>
          </w:tcPr>
          <w:p w14:paraId="011E71D4" w14:textId="77777777" w:rsidR="00E14EA7" w:rsidRPr="004B5287" w:rsidRDefault="00E14EA7" w:rsidP="00074F89">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080185B8" w14:textId="77777777" w:rsidR="00E14EA7" w:rsidRPr="004B5287" w:rsidRDefault="00E14EA7" w:rsidP="00074F89">
            <w:pPr>
              <w:spacing w:after="0" w:line="240" w:lineRule="auto"/>
              <w:rPr>
                <w:rFonts w:ascii="Times New Roman" w:hAnsi="Times New Roman" w:cs="Times New Roman"/>
                <w:sz w:val="24"/>
                <w:szCs w:val="24"/>
              </w:rPr>
            </w:pPr>
          </w:p>
        </w:tc>
        <w:tc>
          <w:tcPr>
            <w:tcW w:w="1926" w:type="dxa"/>
          </w:tcPr>
          <w:p w14:paraId="3D73A40F" w14:textId="77777777" w:rsidR="00E14EA7" w:rsidRPr="004B5287" w:rsidRDefault="00E14EA7" w:rsidP="00074F89">
            <w:pPr>
              <w:spacing w:after="0" w:line="240" w:lineRule="auto"/>
              <w:rPr>
                <w:rFonts w:ascii="Times New Roman" w:hAnsi="Times New Roman" w:cs="Times New Roman"/>
                <w:sz w:val="24"/>
                <w:szCs w:val="24"/>
              </w:rPr>
            </w:pPr>
          </w:p>
        </w:tc>
        <w:tc>
          <w:tcPr>
            <w:tcW w:w="1926" w:type="dxa"/>
          </w:tcPr>
          <w:p w14:paraId="1869ABFB" w14:textId="77777777" w:rsidR="00E14EA7" w:rsidRPr="004B5287" w:rsidRDefault="00E14EA7" w:rsidP="00074F89">
            <w:pPr>
              <w:spacing w:after="0" w:line="240" w:lineRule="auto"/>
              <w:rPr>
                <w:rFonts w:ascii="Times New Roman" w:hAnsi="Times New Roman" w:cs="Times New Roman"/>
                <w:sz w:val="24"/>
                <w:szCs w:val="24"/>
              </w:rPr>
            </w:pPr>
          </w:p>
        </w:tc>
      </w:tr>
      <w:tr w:rsidR="00E14EA7" w:rsidRPr="004B5287" w14:paraId="5C47B02F" w14:textId="77777777" w:rsidTr="00074F89">
        <w:tc>
          <w:tcPr>
            <w:tcW w:w="3850" w:type="dxa"/>
          </w:tcPr>
          <w:p w14:paraId="382190F4" w14:textId="77777777" w:rsidR="00E14EA7" w:rsidRPr="004B5287" w:rsidRDefault="00E14EA7" w:rsidP="00074F89">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7AC2BD8C" w14:textId="77777777" w:rsidR="00E14EA7" w:rsidRPr="004B5287" w:rsidRDefault="00E14EA7" w:rsidP="00074F89">
            <w:pPr>
              <w:spacing w:after="0" w:line="240" w:lineRule="auto"/>
              <w:rPr>
                <w:rFonts w:ascii="Times New Roman" w:hAnsi="Times New Roman" w:cs="Times New Roman"/>
                <w:sz w:val="24"/>
                <w:szCs w:val="24"/>
              </w:rPr>
            </w:pPr>
          </w:p>
        </w:tc>
        <w:tc>
          <w:tcPr>
            <w:tcW w:w="1926" w:type="dxa"/>
          </w:tcPr>
          <w:p w14:paraId="1BEEAD0E" w14:textId="77777777" w:rsidR="00E14EA7" w:rsidRPr="004B5287" w:rsidRDefault="00E14EA7" w:rsidP="00074F89">
            <w:pPr>
              <w:spacing w:after="0" w:line="240" w:lineRule="auto"/>
              <w:rPr>
                <w:rFonts w:ascii="Times New Roman" w:hAnsi="Times New Roman" w:cs="Times New Roman"/>
                <w:sz w:val="24"/>
                <w:szCs w:val="24"/>
              </w:rPr>
            </w:pPr>
          </w:p>
        </w:tc>
        <w:tc>
          <w:tcPr>
            <w:tcW w:w="1926" w:type="dxa"/>
          </w:tcPr>
          <w:p w14:paraId="2E71BC0B" w14:textId="77777777" w:rsidR="00E14EA7" w:rsidRPr="004B5287" w:rsidRDefault="00E14EA7" w:rsidP="00074F89">
            <w:pPr>
              <w:spacing w:after="0" w:line="240" w:lineRule="auto"/>
              <w:rPr>
                <w:rFonts w:ascii="Times New Roman" w:hAnsi="Times New Roman" w:cs="Times New Roman"/>
                <w:sz w:val="24"/>
                <w:szCs w:val="24"/>
              </w:rPr>
            </w:pPr>
          </w:p>
        </w:tc>
      </w:tr>
      <w:tr w:rsidR="00E14EA7" w:rsidRPr="004B5287" w14:paraId="0B9261A7" w14:textId="77777777" w:rsidTr="00074F89">
        <w:tc>
          <w:tcPr>
            <w:tcW w:w="3850" w:type="dxa"/>
          </w:tcPr>
          <w:p w14:paraId="453EF223" w14:textId="77777777" w:rsidR="00E14EA7" w:rsidRPr="004B5287" w:rsidRDefault="00E14EA7" w:rsidP="00074F89">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1ADBF43F" w14:textId="77777777" w:rsidR="00E14EA7" w:rsidRPr="004B5287" w:rsidRDefault="00E14EA7" w:rsidP="00074F89">
            <w:pPr>
              <w:spacing w:after="0" w:line="240" w:lineRule="auto"/>
              <w:rPr>
                <w:rFonts w:ascii="Times New Roman" w:hAnsi="Times New Roman" w:cs="Times New Roman"/>
                <w:sz w:val="24"/>
                <w:szCs w:val="24"/>
              </w:rPr>
            </w:pPr>
          </w:p>
        </w:tc>
        <w:tc>
          <w:tcPr>
            <w:tcW w:w="1926" w:type="dxa"/>
          </w:tcPr>
          <w:p w14:paraId="0335CBF7" w14:textId="77777777" w:rsidR="00E14EA7" w:rsidRPr="004B5287" w:rsidRDefault="00E14EA7" w:rsidP="00074F89">
            <w:pPr>
              <w:spacing w:after="0" w:line="240" w:lineRule="auto"/>
              <w:rPr>
                <w:rFonts w:ascii="Times New Roman" w:hAnsi="Times New Roman" w:cs="Times New Roman"/>
                <w:sz w:val="24"/>
                <w:szCs w:val="24"/>
              </w:rPr>
            </w:pPr>
          </w:p>
        </w:tc>
        <w:tc>
          <w:tcPr>
            <w:tcW w:w="1926" w:type="dxa"/>
          </w:tcPr>
          <w:p w14:paraId="41DE6340" w14:textId="77777777" w:rsidR="00E14EA7" w:rsidRPr="004B5287" w:rsidRDefault="00E14EA7" w:rsidP="00074F89">
            <w:pPr>
              <w:spacing w:after="0" w:line="240" w:lineRule="auto"/>
              <w:rPr>
                <w:rFonts w:ascii="Times New Roman" w:hAnsi="Times New Roman" w:cs="Times New Roman"/>
                <w:sz w:val="24"/>
                <w:szCs w:val="24"/>
              </w:rPr>
            </w:pPr>
          </w:p>
        </w:tc>
      </w:tr>
    </w:tbl>
    <w:p w14:paraId="6B985EFD" w14:textId="77777777" w:rsidR="00E14EA7" w:rsidRDefault="00E14EA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234E9190" w14:textId="77777777" w:rsidR="00E14EA7" w:rsidRDefault="00E14EA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07533567" w14:textId="4F8102A0" w:rsidR="008D5DB7" w:rsidRDefault="008D5DB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981156A" w14:textId="7EAF1CD5" w:rsidR="008D5DB7" w:rsidRPr="003A3F84" w:rsidRDefault="008D5DB7" w:rsidP="00AA1A7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3A3F84">
        <w:rPr>
          <w:rFonts w:ascii="Times New Roman" w:eastAsia="Times New Roman" w:hAnsi="Times New Roman" w:cs="Times New Roman"/>
          <w:sz w:val="24"/>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15"/>
        <w:gridCol w:w="5244"/>
      </w:tblGrid>
      <w:tr w:rsidR="003A3F84" w:rsidRPr="003A3F84" w14:paraId="7265E8F4" w14:textId="77777777" w:rsidTr="00AA1A77">
        <w:tc>
          <w:tcPr>
            <w:tcW w:w="675" w:type="dxa"/>
            <w:vAlign w:val="center"/>
          </w:tcPr>
          <w:p w14:paraId="781F5866" w14:textId="600BB8F6" w:rsidR="008D5DB7" w:rsidRPr="003A3F84" w:rsidRDefault="008D5DB7" w:rsidP="00AA1A77">
            <w:pPr>
              <w:suppressAutoHyphens/>
              <w:spacing w:after="0" w:line="240" w:lineRule="auto"/>
              <w:contextualSpacing/>
              <w:jc w:val="center"/>
              <w:rPr>
                <w:rFonts w:ascii="Times New Roman" w:eastAsia="Times New Roman" w:hAnsi="Times New Roman" w:cs="Times New Roman"/>
                <w:b/>
                <w:sz w:val="24"/>
                <w:szCs w:val="24"/>
                <w:lang w:eastAsia="en-US"/>
              </w:rPr>
            </w:pPr>
            <w:r w:rsidRPr="003A3F84">
              <w:rPr>
                <w:rFonts w:ascii="Times New Roman" w:eastAsia="Times New Roman" w:hAnsi="Times New Roman" w:cs="Times New Roman"/>
                <w:b/>
                <w:sz w:val="24"/>
                <w:szCs w:val="24"/>
                <w:lang w:eastAsia="en-US"/>
              </w:rPr>
              <w:t xml:space="preserve">Eil. </w:t>
            </w:r>
            <w:r w:rsidR="00AA1A77">
              <w:rPr>
                <w:rFonts w:ascii="Times New Roman" w:eastAsia="Times New Roman" w:hAnsi="Times New Roman" w:cs="Times New Roman"/>
                <w:b/>
                <w:sz w:val="24"/>
                <w:szCs w:val="24"/>
                <w:lang w:eastAsia="en-US"/>
              </w:rPr>
              <w:t>N</w:t>
            </w:r>
            <w:r w:rsidRPr="003A3F84">
              <w:rPr>
                <w:rFonts w:ascii="Times New Roman" w:eastAsia="Times New Roman" w:hAnsi="Times New Roman" w:cs="Times New Roman"/>
                <w:b/>
                <w:sz w:val="24"/>
                <w:szCs w:val="24"/>
                <w:lang w:eastAsia="en-US"/>
              </w:rPr>
              <w:t>r</w:t>
            </w:r>
            <w:r w:rsidR="00AA1A77">
              <w:rPr>
                <w:rFonts w:ascii="Times New Roman" w:eastAsia="Times New Roman" w:hAnsi="Times New Roman" w:cs="Times New Roman"/>
                <w:b/>
                <w:sz w:val="24"/>
                <w:szCs w:val="24"/>
                <w:lang w:eastAsia="en-US"/>
              </w:rPr>
              <w:t>.</w:t>
            </w:r>
          </w:p>
        </w:tc>
        <w:tc>
          <w:tcPr>
            <w:tcW w:w="3715" w:type="dxa"/>
            <w:vAlign w:val="center"/>
          </w:tcPr>
          <w:p w14:paraId="658F398A" w14:textId="77777777" w:rsidR="008D5DB7" w:rsidRPr="003A3F84" w:rsidRDefault="008D5DB7" w:rsidP="00AA1A77">
            <w:pPr>
              <w:suppressAutoHyphens/>
              <w:spacing w:after="0" w:line="240" w:lineRule="auto"/>
              <w:contextualSpacing/>
              <w:jc w:val="center"/>
              <w:rPr>
                <w:rFonts w:ascii="Times New Roman" w:eastAsia="Times New Roman" w:hAnsi="Times New Roman" w:cs="Times New Roman"/>
                <w:b/>
                <w:sz w:val="24"/>
                <w:szCs w:val="24"/>
                <w:lang w:eastAsia="en-US"/>
              </w:rPr>
            </w:pPr>
            <w:r w:rsidRPr="003A3F84">
              <w:rPr>
                <w:rFonts w:ascii="Times New Roman" w:eastAsia="Times New Roman" w:hAnsi="Times New Roman" w:cs="Times New Roman"/>
                <w:b/>
                <w:sz w:val="24"/>
                <w:szCs w:val="24"/>
                <w:lang w:eastAsia="en-US"/>
              </w:rPr>
              <w:t>Kiekybės kriterijai</w:t>
            </w:r>
          </w:p>
        </w:tc>
        <w:tc>
          <w:tcPr>
            <w:tcW w:w="5244" w:type="dxa"/>
            <w:vAlign w:val="center"/>
          </w:tcPr>
          <w:p w14:paraId="429F3FF8" w14:textId="77777777" w:rsidR="008D5DB7" w:rsidRPr="003A3F84" w:rsidRDefault="008D5DB7" w:rsidP="00AA1A77">
            <w:pPr>
              <w:suppressAutoHyphens/>
              <w:spacing w:after="0" w:line="240" w:lineRule="auto"/>
              <w:contextualSpacing/>
              <w:jc w:val="center"/>
              <w:rPr>
                <w:rFonts w:ascii="Times New Roman" w:eastAsia="Times New Roman" w:hAnsi="Times New Roman" w:cs="Times New Roman"/>
                <w:b/>
                <w:sz w:val="24"/>
                <w:szCs w:val="24"/>
                <w:lang w:eastAsia="en-US"/>
              </w:rPr>
            </w:pPr>
            <w:r w:rsidRPr="003A3F84">
              <w:rPr>
                <w:rFonts w:ascii="Times New Roman" w:eastAsia="Times New Roman" w:hAnsi="Times New Roman" w:cs="Times New Roman"/>
                <w:b/>
                <w:sz w:val="24"/>
                <w:szCs w:val="24"/>
                <w:lang w:eastAsia="en-US"/>
              </w:rPr>
              <w:t>Siūlomų kriterijų rodiklių reikšmės</w:t>
            </w:r>
          </w:p>
        </w:tc>
      </w:tr>
      <w:tr w:rsidR="003A3F84" w:rsidRPr="003A3F84" w14:paraId="640D21AC" w14:textId="77777777" w:rsidTr="00AA1A77">
        <w:tc>
          <w:tcPr>
            <w:tcW w:w="675" w:type="dxa"/>
            <w:vAlign w:val="center"/>
          </w:tcPr>
          <w:p w14:paraId="4AA6CD01" w14:textId="5F4C0837" w:rsidR="008D5DB7" w:rsidRPr="003A3F84" w:rsidRDefault="00B91ED5" w:rsidP="00AA1A77">
            <w:pPr>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w:t>
            </w:r>
            <w:r w:rsidR="008D5DB7" w:rsidRPr="003A3F84">
              <w:rPr>
                <w:rFonts w:ascii="Times New Roman" w:eastAsia="Times New Roman" w:hAnsi="Times New Roman" w:cs="Times New Roman"/>
                <w:sz w:val="24"/>
                <w:szCs w:val="24"/>
                <w:lang w:eastAsia="en-US"/>
              </w:rPr>
              <w:t>1</w:t>
            </w:r>
          </w:p>
        </w:tc>
        <w:tc>
          <w:tcPr>
            <w:tcW w:w="3715" w:type="dxa"/>
            <w:vAlign w:val="center"/>
          </w:tcPr>
          <w:p w14:paraId="7C137CA5" w14:textId="6210B8C4" w:rsidR="008D5DB7" w:rsidRPr="00EB122B" w:rsidRDefault="000731EE" w:rsidP="00AA1A77">
            <w:pPr>
              <w:suppressAutoHyphens/>
              <w:spacing w:after="0" w:line="240" w:lineRule="auto"/>
              <w:contextualSpacing/>
              <w:jc w:val="both"/>
              <w:rPr>
                <w:rFonts w:ascii="Times New Roman" w:eastAsia="Times New Roman" w:hAnsi="Times New Roman" w:cs="Times New Roman"/>
                <w:sz w:val="24"/>
                <w:szCs w:val="24"/>
                <w:lang w:eastAsia="en-US"/>
              </w:rPr>
            </w:pPr>
            <w:r w:rsidRPr="000731EE">
              <w:rPr>
                <w:rFonts w:ascii="Times New Roman" w:eastAsia="Times New Roman" w:hAnsi="Times New Roman" w:cs="Times New Roman"/>
                <w:sz w:val="24"/>
                <w:szCs w:val="24"/>
                <w:lang w:eastAsia="en-US"/>
              </w:rPr>
              <w:t>Plaunamų – dezinfekuojamų endoskopų skaičius</w:t>
            </w:r>
            <w:r w:rsidR="00B91ED5">
              <w:rPr>
                <w:rFonts w:ascii="Times New Roman" w:eastAsia="Times New Roman" w:hAnsi="Times New Roman" w:cs="Times New Roman"/>
                <w:sz w:val="24"/>
                <w:szCs w:val="24"/>
                <w:lang w:eastAsia="en-US"/>
              </w:rPr>
              <w:t>:</w:t>
            </w:r>
            <w:r w:rsidRPr="000731EE">
              <w:rPr>
                <w:rFonts w:ascii="Times New Roman" w:eastAsia="Times New Roman" w:hAnsi="Times New Roman" w:cs="Times New Roman"/>
                <w:sz w:val="24"/>
                <w:szCs w:val="24"/>
                <w:lang w:eastAsia="en-US"/>
              </w:rPr>
              <w:t xml:space="preserve"> ne mažiau nei 3</w:t>
            </w:r>
          </w:p>
        </w:tc>
        <w:tc>
          <w:tcPr>
            <w:tcW w:w="5244" w:type="dxa"/>
          </w:tcPr>
          <w:p w14:paraId="462B9207" w14:textId="5DFB4052" w:rsidR="005423AA" w:rsidRDefault="005423AA" w:rsidP="00AA1A77">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39BB499B" w14:textId="77777777" w:rsidR="009D5025" w:rsidRDefault="009D5025" w:rsidP="00AA1A77">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p>
          <w:p w14:paraId="12A1CB9E" w14:textId="6F3B9A08" w:rsidR="008D5DB7" w:rsidRPr="00EB122B" w:rsidRDefault="005423AA" w:rsidP="00AA1A77">
            <w:pPr>
              <w:suppressAutoHyphens/>
              <w:spacing w:after="0" w:line="240" w:lineRule="auto"/>
              <w:contextualSpacing/>
              <w:jc w:val="both"/>
              <w:rPr>
                <w:rFonts w:ascii="Times New Roman" w:eastAsia="Times New Roman" w:hAnsi="Times New Roman" w:cs="Times New Roman"/>
                <w:i/>
                <w:iCs/>
                <w:sz w:val="24"/>
                <w:szCs w:val="24"/>
                <w:highlight w:val="yellow"/>
                <w:lang w:eastAsia="en-US"/>
              </w:rPr>
            </w:pPr>
            <w:r w:rsidRPr="00EE57C5">
              <w:rPr>
                <w:rFonts w:ascii="Times New Roman" w:hAnsi="Times New Roman" w:cs="Times New Roman"/>
                <w:i/>
                <w:sz w:val="24"/>
                <w:szCs w:val="24"/>
              </w:rPr>
              <w:lastRenderedPageBreak/>
              <w:t>Pateikiama nuoroda į nurodytą parametrą patvirtinantį gamintojo dokumento (</w:t>
            </w:r>
            <w:r w:rsidRPr="00EE57C5">
              <w:rPr>
                <w:rFonts w:ascii="Times New Roman" w:hAnsi="Times New Roman" w:cs="Times New Roman"/>
                <w:i/>
                <w:sz w:val="24"/>
                <w:szCs w:val="24"/>
                <w:bdr w:val="nil"/>
              </w:rPr>
              <w:t>katalogo</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 bukleto</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brošiūros</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instrukcijos) puslapį</w:t>
            </w:r>
          </w:p>
        </w:tc>
      </w:tr>
      <w:tr w:rsidR="000454F4" w:rsidRPr="003A3F84" w14:paraId="3D802F38" w14:textId="77777777" w:rsidTr="00AA1A77">
        <w:tc>
          <w:tcPr>
            <w:tcW w:w="675" w:type="dxa"/>
            <w:vAlign w:val="center"/>
          </w:tcPr>
          <w:p w14:paraId="26B5BE01" w14:textId="01E5156D" w:rsidR="000454F4" w:rsidRPr="003A3F84" w:rsidRDefault="00B91ED5" w:rsidP="00AA1A77">
            <w:pPr>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T</w:t>
            </w:r>
            <w:r w:rsidR="000454F4" w:rsidRPr="003A3F84">
              <w:rPr>
                <w:rFonts w:ascii="Times New Roman" w:eastAsia="Times New Roman" w:hAnsi="Times New Roman" w:cs="Times New Roman"/>
                <w:sz w:val="24"/>
                <w:szCs w:val="24"/>
                <w:lang w:eastAsia="en-US"/>
              </w:rPr>
              <w:t>2</w:t>
            </w:r>
          </w:p>
        </w:tc>
        <w:tc>
          <w:tcPr>
            <w:tcW w:w="3715" w:type="dxa"/>
            <w:vAlign w:val="center"/>
          </w:tcPr>
          <w:p w14:paraId="2546E862" w14:textId="248B6AF9" w:rsidR="000454F4" w:rsidRPr="00494E4F" w:rsidRDefault="0032324C" w:rsidP="00AA1A77">
            <w:pPr>
              <w:spacing w:after="0" w:line="240" w:lineRule="auto"/>
              <w:contextualSpacing/>
              <w:jc w:val="both"/>
              <w:rPr>
                <w:rFonts w:ascii="Times New Roman" w:hAnsi="Times New Roman" w:cs="Times New Roman"/>
                <w:noProof/>
                <w:sz w:val="24"/>
                <w:szCs w:val="24"/>
              </w:rPr>
            </w:pPr>
            <w:r w:rsidRPr="00494E4F">
              <w:rPr>
                <w:rFonts w:ascii="Times New Roman" w:hAnsi="Times New Roman" w:cs="Times New Roman"/>
                <w:noProof/>
                <w:sz w:val="24"/>
                <w:szCs w:val="24"/>
              </w:rPr>
              <w:t xml:space="preserve">Galimybė atlikti terminės dezinfekcijos ciklą instrumentams plauti, kur dezinfekcija atliekama ≥ 93 </w:t>
            </w:r>
            <w:r w:rsidRPr="00494E4F">
              <w:rPr>
                <w:rFonts w:ascii="Times New Roman" w:hAnsi="Times New Roman" w:cs="Times New Roman"/>
                <w:noProof/>
                <w:sz w:val="24"/>
                <w:szCs w:val="24"/>
                <w:vertAlign w:val="superscript"/>
              </w:rPr>
              <w:t>o</w:t>
            </w:r>
            <w:r w:rsidRPr="00494E4F">
              <w:rPr>
                <w:rFonts w:ascii="Times New Roman" w:hAnsi="Times New Roman" w:cs="Times New Roman"/>
                <w:noProof/>
                <w:sz w:val="24"/>
                <w:szCs w:val="24"/>
              </w:rPr>
              <w:t>C temperatūroje</w:t>
            </w:r>
          </w:p>
        </w:tc>
        <w:tc>
          <w:tcPr>
            <w:tcW w:w="5244" w:type="dxa"/>
          </w:tcPr>
          <w:p w14:paraId="43D0DC60" w14:textId="77777777" w:rsidR="001C6315" w:rsidRDefault="001C6315" w:rsidP="00AA1A77">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468A8CE8" w14:textId="77777777" w:rsidR="0064413A" w:rsidRDefault="0064413A" w:rsidP="00AA1A77">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p>
          <w:p w14:paraId="2C4DBE09" w14:textId="6DE8E42B" w:rsidR="000454F4" w:rsidRPr="003A3F84" w:rsidRDefault="0064413A" w:rsidP="00AA1A77">
            <w:pPr>
              <w:suppressAutoHyphens/>
              <w:spacing w:after="0" w:line="240" w:lineRule="auto"/>
              <w:contextualSpacing/>
              <w:jc w:val="both"/>
              <w:rPr>
                <w:rFonts w:ascii="Times New Roman" w:eastAsia="Times New Roman" w:hAnsi="Times New Roman" w:cs="Times New Roman"/>
                <w:sz w:val="24"/>
                <w:szCs w:val="24"/>
                <w:lang w:eastAsia="en-US"/>
              </w:rPr>
            </w:pPr>
            <w:r w:rsidRPr="00EE57C5">
              <w:rPr>
                <w:rFonts w:ascii="Times New Roman" w:hAnsi="Times New Roman" w:cs="Times New Roman"/>
                <w:i/>
                <w:sz w:val="24"/>
                <w:szCs w:val="24"/>
              </w:rPr>
              <w:t>Pateikiama nuoroda į nurodytą parametrą patvirtinantį gamintojo dokumento (</w:t>
            </w:r>
            <w:r w:rsidRPr="00EE57C5">
              <w:rPr>
                <w:rFonts w:ascii="Times New Roman" w:hAnsi="Times New Roman" w:cs="Times New Roman"/>
                <w:i/>
                <w:sz w:val="24"/>
                <w:szCs w:val="24"/>
                <w:bdr w:val="nil"/>
              </w:rPr>
              <w:t>katalogo</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 bukleto</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brošiūros</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instrukcijos) puslapį</w:t>
            </w:r>
          </w:p>
        </w:tc>
      </w:tr>
      <w:tr w:rsidR="00D820F4" w:rsidRPr="003A3F84" w14:paraId="590BFFB2" w14:textId="77777777" w:rsidTr="00AA1A77">
        <w:tc>
          <w:tcPr>
            <w:tcW w:w="675" w:type="dxa"/>
            <w:vAlign w:val="center"/>
          </w:tcPr>
          <w:p w14:paraId="141FE829" w14:textId="0ED4669B" w:rsidR="00D820F4" w:rsidRPr="003A3F84" w:rsidRDefault="00B91ED5" w:rsidP="00AA1A77">
            <w:pPr>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w:t>
            </w:r>
            <w:r w:rsidR="00D820F4">
              <w:rPr>
                <w:rFonts w:ascii="Times New Roman" w:eastAsia="Times New Roman" w:hAnsi="Times New Roman" w:cs="Times New Roman"/>
                <w:sz w:val="24"/>
                <w:szCs w:val="24"/>
                <w:lang w:eastAsia="en-US"/>
              </w:rPr>
              <w:t>3</w:t>
            </w:r>
          </w:p>
        </w:tc>
        <w:tc>
          <w:tcPr>
            <w:tcW w:w="3715" w:type="dxa"/>
            <w:vAlign w:val="center"/>
          </w:tcPr>
          <w:p w14:paraId="271A20E6" w14:textId="55D056E1" w:rsidR="00D820F4" w:rsidRPr="00EB122B" w:rsidRDefault="001C6315" w:rsidP="00AA1A77">
            <w:pPr>
              <w:suppressAutoHyphens/>
              <w:spacing w:after="0" w:line="240" w:lineRule="auto"/>
              <w:contextualSpacing/>
              <w:rPr>
                <w:rFonts w:ascii="Times New Roman" w:eastAsia="Times New Roman" w:hAnsi="Times New Roman" w:cs="Times New Roman"/>
                <w:sz w:val="24"/>
                <w:szCs w:val="24"/>
                <w:lang w:eastAsia="en-US"/>
              </w:rPr>
            </w:pPr>
            <w:r w:rsidRPr="001C6315">
              <w:rPr>
                <w:rFonts w:ascii="Times New Roman" w:eastAsia="Times New Roman" w:hAnsi="Times New Roman" w:cs="Times New Roman"/>
                <w:sz w:val="24"/>
                <w:szCs w:val="24"/>
                <w:lang w:eastAsia="en-US"/>
              </w:rPr>
              <w:t>Automatinis endoskopų sandarumo testas atliekamas viso plovimo ciklo metu</w:t>
            </w:r>
          </w:p>
        </w:tc>
        <w:tc>
          <w:tcPr>
            <w:tcW w:w="5244" w:type="dxa"/>
          </w:tcPr>
          <w:p w14:paraId="71E87662" w14:textId="77777777" w:rsidR="001C6315" w:rsidRDefault="001C6315" w:rsidP="00AA1A77">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7E12730D" w14:textId="77777777" w:rsidR="001C6315" w:rsidRDefault="001C6315" w:rsidP="00AA1A77">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p>
          <w:p w14:paraId="306CCD48" w14:textId="24D4B7D4" w:rsidR="00D820F4" w:rsidRDefault="001C6315" w:rsidP="00AA1A77">
            <w:pPr>
              <w:spacing w:after="0" w:line="240" w:lineRule="auto"/>
              <w:contextualSpacing/>
              <w:jc w:val="both"/>
              <w:textAlignment w:val="baseline"/>
              <w:rPr>
                <w:rFonts w:ascii="Times New Roman" w:eastAsia="Times New Roman" w:hAnsi="Times New Roman" w:cs="Times New Roman"/>
                <w:i/>
                <w:iCs/>
                <w:color w:val="FF0000"/>
                <w:sz w:val="24"/>
                <w:szCs w:val="24"/>
                <w:lang w:eastAsia="lt-LT"/>
              </w:rPr>
            </w:pPr>
            <w:r w:rsidRPr="00EE57C5">
              <w:rPr>
                <w:rFonts w:ascii="Times New Roman" w:hAnsi="Times New Roman" w:cs="Times New Roman"/>
                <w:i/>
                <w:sz w:val="24"/>
                <w:szCs w:val="24"/>
              </w:rPr>
              <w:t>Pateikiama nuoroda į nurodytą parametrą patvirtinantį gamintojo dokumento (</w:t>
            </w:r>
            <w:r w:rsidRPr="00EE57C5">
              <w:rPr>
                <w:rFonts w:ascii="Times New Roman" w:hAnsi="Times New Roman" w:cs="Times New Roman"/>
                <w:i/>
                <w:sz w:val="24"/>
                <w:szCs w:val="24"/>
                <w:bdr w:val="nil"/>
              </w:rPr>
              <w:t>katalogo</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 bukleto</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brošiūros</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instrukcijos) puslapį</w:t>
            </w:r>
          </w:p>
        </w:tc>
      </w:tr>
    </w:tbl>
    <w:p w14:paraId="5875B251" w14:textId="77777777" w:rsidR="00E55984" w:rsidRPr="00AA1A77" w:rsidRDefault="00E55984" w:rsidP="00AA1A77">
      <w:pPr>
        <w:spacing w:after="0" w:line="240" w:lineRule="auto"/>
        <w:ind w:firstLine="567"/>
        <w:contextualSpacing/>
        <w:jc w:val="both"/>
        <w:rPr>
          <w:rFonts w:ascii="Times New Roman" w:eastAsia="Times New Roman" w:hAnsi="Times New Roman" w:cs="Times New Roman"/>
          <w:i/>
          <w:iCs/>
          <w:color w:val="538135" w:themeColor="accent6" w:themeShade="BF"/>
          <w:sz w:val="24"/>
          <w:szCs w:val="20"/>
          <w:lang w:eastAsia="en-US"/>
        </w:rPr>
      </w:pPr>
      <w:r w:rsidRPr="00AA1A77">
        <w:rPr>
          <w:rFonts w:ascii="Times New Roman" w:eastAsia="Times New Roman" w:hAnsi="Times New Roman" w:cs="Times New Roman"/>
          <w:b/>
          <w:bCs/>
          <w:i/>
          <w:iCs/>
          <w:sz w:val="24"/>
          <w:szCs w:val="20"/>
          <w:lang w:eastAsia="en-US"/>
        </w:rPr>
        <w:t>Pastaba</w:t>
      </w:r>
      <w:r w:rsidRPr="00AA1A77">
        <w:rPr>
          <w:rFonts w:ascii="Times New Roman" w:eastAsia="Times New Roman" w:hAnsi="Times New Roman" w:cs="Times New Roman"/>
          <w:i/>
          <w:iCs/>
          <w:sz w:val="24"/>
          <w:szCs w:val="20"/>
          <w:lang w:eastAsia="en-US"/>
        </w:rPr>
        <w:t xml:space="preserve">. Dalyviui nenurodžius prašomos rodiklio reikšmės, už kriterijų, kuriame nenurodytas siūlomas rodiklis, bus skiriama 0 ekonominio naudingumo balų. </w:t>
      </w:r>
    </w:p>
    <w:p w14:paraId="1364E121" w14:textId="77777777" w:rsidR="008D5DB7" w:rsidRDefault="008D5DB7" w:rsidP="00AA1A77">
      <w:pPr>
        <w:spacing w:after="0" w:line="240" w:lineRule="auto"/>
        <w:contextualSpacing/>
        <w:jc w:val="both"/>
        <w:rPr>
          <w:rFonts w:ascii="Times New Roman" w:eastAsia="Times New Roman" w:hAnsi="Times New Roman" w:cs="Times New Roman"/>
          <w:sz w:val="24"/>
          <w:szCs w:val="20"/>
          <w:lang w:eastAsia="en-US"/>
        </w:rPr>
      </w:pPr>
    </w:p>
    <w:p w14:paraId="201D5FD8" w14:textId="77777777" w:rsidR="008D5DB7" w:rsidRPr="00191CC4" w:rsidRDefault="008D5DB7" w:rsidP="00AA1A77">
      <w:pPr>
        <w:spacing w:after="0" w:line="240" w:lineRule="auto"/>
        <w:contextualSpacing/>
        <w:jc w:val="both"/>
        <w:rPr>
          <w:rFonts w:ascii="Times New Roman" w:eastAsia="Times New Roman" w:hAnsi="Times New Roman" w:cs="Times New Roman"/>
          <w:sz w:val="24"/>
          <w:szCs w:val="20"/>
          <w:lang w:eastAsia="en-US"/>
        </w:rPr>
      </w:pPr>
    </w:p>
    <w:p w14:paraId="21F2A56E" w14:textId="1972D632" w:rsidR="008D5DB7" w:rsidRPr="00191CC4" w:rsidRDefault="008D5DB7" w:rsidP="00AA1A77">
      <w:pPr>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 (įkainius)</w:t>
      </w:r>
      <w:r w:rsidRPr="004F0667">
        <w:rPr>
          <w:rFonts w:ascii="Times New Roman" w:eastAsia="Times New Roman" w:hAnsi="Times New Roman" w:cs="Times New Roman"/>
          <w:sz w:val="24"/>
          <w:szCs w:val="20"/>
          <w:lang w:eastAsia="en-US"/>
        </w:rPr>
        <w:t>:</w:t>
      </w:r>
    </w:p>
    <w:tbl>
      <w:tblPr>
        <w:tblStyle w:val="Lentelstinklelis1"/>
        <w:tblW w:w="0" w:type="auto"/>
        <w:tblLayout w:type="fixed"/>
        <w:tblLook w:val="04A0" w:firstRow="1" w:lastRow="0" w:firstColumn="1" w:lastColumn="0" w:noHBand="0" w:noVBand="1"/>
      </w:tblPr>
      <w:tblGrid>
        <w:gridCol w:w="588"/>
        <w:gridCol w:w="1675"/>
        <w:gridCol w:w="1985"/>
        <w:gridCol w:w="1134"/>
        <w:gridCol w:w="1134"/>
        <w:gridCol w:w="1559"/>
        <w:gridCol w:w="1553"/>
      </w:tblGrid>
      <w:tr w:rsidR="00E14EA7" w:rsidRPr="00606537" w14:paraId="172B87CA" w14:textId="5581F020" w:rsidTr="00697BA6">
        <w:tc>
          <w:tcPr>
            <w:tcW w:w="588" w:type="dxa"/>
            <w:vAlign w:val="center"/>
          </w:tcPr>
          <w:p w14:paraId="74C13D22" w14:textId="77777777" w:rsidR="00E14EA7" w:rsidRPr="00606537" w:rsidRDefault="00E14EA7" w:rsidP="00AA1A77">
            <w:pPr>
              <w:spacing w:after="0" w:line="240" w:lineRule="auto"/>
              <w:contextualSpacing/>
              <w:jc w:val="center"/>
              <w:rPr>
                <w:b/>
                <w:sz w:val="24"/>
                <w:szCs w:val="24"/>
              </w:rPr>
            </w:pPr>
            <w:r w:rsidRPr="00606537">
              <w:rPr>
                <w:b/>
                <w:sz w:val="24"/>
                <w:szCs w:val="24"/>
              </w:rPr>
              <w:t>Eil. Nr.</w:t>
            </w:r>
          </w:p>
        </w:tc>
        <w:tc>
          <w:tcPr>
            <w:tcW w:w="1675" w:type="dxa"/>
            <w:vAlign w:val="center"/>
          </w:tcPr>
          <w:p w14:paraId="345328D4" w14:textId="77777777" w:rsidR="00E14EA7" w:rsidRPr="00606537" w:rsidRDefault="00E14EA7" w:rsidP="00AA1A77">
            <w:pPr>
              <w:spacing w:after="0" w:line="240" w:lineRule="auto"/>
              <w:contextualSpacing/>
              <w:jc w:val="center"/>
              <w:rPr>
                <w:b/>
                <w:sz w:val="24"/>
                <w:szCs w:val="24"/>
              </w:rPr>
            </w:pPr>
            <w:r w:rsidRPr="00606537">
              <w:rPr>
                <w:b/>
                <w:sz w:val="24"/>
                <w:szCs w:val="24"/>
              </w:rPr>
              <w:t>Pavadinimas</w:t>
            </w:r>
          </w:p>
        </w:tc>
        <w:tc>
          <w:tcPr>
            <w:tcW w:w="1985" w:type="dxa"/>
            <w:vAlign w:val="center"/>
          </w:tcPr>
          <w:p w14:paraId="75522102" w14:textId="02CA3BE5" w:rsidR="00E14EA7" w:rsidRPr="00606537" w:rsidRDefault="00E14EA7" w:rsidP="00AA1A77">
            <w:pPr>
              <w:spacing w:after="0" w:line="240" w:lineRule="auto"/>
              <w:contextualSpacing/>
              <w:jc w:val="center"/>
              <w:rPr>
                <w:b/>
                <w:sz w:val="24"/>
                <w:szCs w:val="24"/>
              </w:rPr>
            </w:pPr>
            <w:r w:rsidRPr="00606537">
              <w:rPr>
                <w:b/>
                <w:sz w:val="24"/>
                <w:szCs w:val="24"/>
              </w:rPr>
              <w:t>Gamintojas, modelis</w:t>
            </w:r>
            <w:r>
              <w:rPr>
                <w:b/>
                <w:sz w:val="24"/>
                <w:szCs w:val="24"/>
              </w:rPr>
              <w:t>, kilmės šalis</w:t>
            </w:r>
          </w:p>
        </w:tc>
        <w:tc>
          <w:tcPr>
            <w:tcW w:w="1134" w:type="dxa"/>
            <w:vAlign w:val="center"/>
          </w:tcPr>
          <w:p w14:paraId="6AC93B51" w14:textId="77777777" w:rsidR="00E14EA7" w:rsidRPr="00606537" w:rsidRDefault="00E14EA7" w:rsidP="00AA1A77">
            <w:pPr>
              <w:spacing w:after="0" w:line="240" w:lineRule="auto"/>
              <w:contextualSpacing/>
              <w:jc w:val="center"/>
              <w:rPr>
                <w:b/>
                <w:sz w:val="24"/>
                <w:szCs w:val="24"/>
              </w:rPr>
            </w:pPr>
            <w:r w:rsidRPr="00606537">
              <w:rPr>
                <w:b/>
                <w:sz w:val="24"/>
                <w:szCs w:val="24"/>
              </w:rPr>
              <w:t>Mato vnt.</w:t>
            </w:r>
          </w:p>
        </w:tc>
        <w:tc>
          <w:tcPr>
            <w:tcW w:w="1134" w:type="dxa"/>
            <w:vAlign w:val="center"/>
          </w:tcPr>
          <w:p w14:paraId="41E96594" w14:textId="0AF3D72A" w:rsidR="00E14EA7" w:rsidRPr="00606537" w:rsidRDefault="00E14EA7" w:rsidP="00AA1A77">
            <w:pPr>
              <w:spacing w:after="0" w:line="240" w:lineRule="auto"/>
              <w:contextualSpacing/>
              <w:jc w:val="center"/>
              <w:rPr>
                <w:b/>
                <w:sz w:val="24"/>
                <w:szCs w:val="24"/>
              </w:rPr>
            </w:pPr>
            <w:r>
              <w:rPr>
                <w:b/>
                <w:sz w:val="24"/>
                <w:szCs w:val="24"/>
                <w:lang w:eastAsia="en-US"/>
              </w:rPr>
              <w:t>K</w:t>
            </w:r>
            <w:r w:rsidRPr="00606537">
              <w:rPr>
                <w:b/>
                <w:sz w:val="24"/>
                <w:szCs w:val="24"/>
                <w:lang w:eastAsia="en-US"/>
              </w:rPr>
              <w:t>iekis</w:t>
            </w:r>
          </w:p>
        </w:tc>
        <w:tc>
          <w:tcPr>
            <w:tcW w:w="1559" w:type="dxa"/>
            <w:vAlign w:val="center"/>
          </w:tcPr>
          <w:p w14:paraId="31EAC8F1" w14:textId="113EC289" w:rsidR="00E14EA7" w:rsidRPr="00606537" w:rsidRDefault="00E14EA7" w:rsidP="00AA1A77">
            <w:pPr>
              <w:spacing w:after="0" w:line="240" w:lineRule="auto"/>
              <w:contextualSpacing/>
              <w:jc w:val="center"/>
              <w:rPr>
                <w:b/>
                <w:sz w:val="24"/>
                <w:szCs w:val="24"/>
              </w:rPr>
            </w:pPr>
            <w:r>
              <w:rPr>
                <w:b/>
                <w:sz w:val="24"/>
                <w:szCs w:val="24"/>
              </w:rPr>
              <w:t>1 mato vnt. k</w:t>
            </w:r>
            <w:r w:rsidRPr="00606537">
              <w:rPr>
                <w:b/>
                <w:sz w:val="24"/>
                <w:szCs w:val="24"/>
              </w:rPr>
              <w:t>aina</w:t>
            </w:r>
            <w:r>
              <w:rPr>
                <w:b/>
                <w:sz w:val="24"/>
                <w:szCs w:val="24"/>
              </w:rPr>
              <w:t>,</w:t>
            </w:r>
            <w:r w:rsidRPr="00606537">
              <w:rPr>
                <w:b/>
                <w:sz w:val="24"/>
                <w:szCs w:val="24"/>
              </w:rPr>
              <w:t xml:space="preserve"> EUR be PVM</w:t>
            </w:r>
          </w:p>
        </w:tc>
        <w:tc>
          <w:tcPr>
            <w:tcW w:w="1553" w:type="dxa"/>
            <w:vAlign w:val="center"/>
          </w:tcPr>
          <w:p w14:paraId="74E5EE90" w14:textId="6DFA8CC5" w:rsidR="00E14EA7" w:rsidRPr="00606537" w:rsidRDefault="00E14EA7" w:rsidP="00AA1A77">
            <w:pPr>
              <w:spacing w:after="0" w:line="240" w:lineRule="auto"/>
              <w:contextualSpacing/>
              <w:jc w:val="center"/>
              <w:rPr>
                <w:b/>
                <w:sz w:val="24"/>
                <w:szCs w:val="24"/>
              </w:rPr>
            </w:pPr>
            <w:r>
              <w:rPr>
                <w:b/>
                <w:sz w:val="24"/>
                <w:szCs w:val="24"/>
              </w:rPr>
              <w:t>Bendr</w:t>
            </w:r>
            <w:r w:rsidR="00697BA6">
              <w:rPr>
                <w:b/>
                <w:sz w:val="24"/>
                <w:szCs w:val="24"/>
              </w:rPr>
              <w:t>a kaina, EUR be PVM</w:t>
            </w:r>
          </w:p>
        </w:tc>
      </w:tr>
      <w:tr w:rsidR="00E14EA7" w:rsidRPr="00606537" w14:paraId="597E8FB4" w14:textId="5AB9C290" w:rsidTr="00697BA6">
        <w:tc>
          <w:tcPr>
            <w:tcW w:w="588" w:type="dxa"/>
            <w:vAlign w:val="center"/>
          </w:tcPr>
          <w:p w14:paraId="7C0519BC" w14:textId="77777777" w:rsidR="00E14EA7" w:rsidRPr="00606537" w:rsidRDefault="00E14EA7" w:rsidP="00AA1A77">
            <w:pPr>
              <w:spacing w:after="0" w:line="240" w:lineRule="auto"/>
              <w:contextualSpacing/>
              <w:jc w:val="center"/>
              <w:rPr>
                <w:i/>
                <w:iCs/>
                <w:sz w:val="24"/>
                <w:szCs w:val="24"/>
              </w:rPr>
            </w:pPr>
            <w:r w:rsidRPr="00606537">
              <w:rPr>
                <w:i/>
                <w:iCs/>
                <w:sz w:val="24"/>
                <w:szCs w:val="24"/>
              </w:rPr>
              <w:t>1</w:t>
            </w:r>
          </w:p>
        </w:tc>
        <w:tc>
          <w:tcPr>
            <w:tcW w:w="1675" w:type="dxa"/>
            <w:vAlign w:val="center"/>
          </w:tcPr>
          <w:p w14:paraId="6AB93AD4" w14:textId="77777777" w:rsidR="00E14EA7" w:rsidRPr="00606537" w:rsidRDefault="00E14EA7" w:rsidP="00AA1A77">
            <w:pPr>
              <w:spacing w:after="0" w:line="240" w:lineRule="auto"/>
              <w:contextualSpacing/>
              <w:jc w:val="center"/>
              <w:rPr>
                <w:i/>
                <w:iCs/>
                <w:sz w:val="24"/>
                <w:szCs w:val="24"/>
              </w:rPr>
            </w:pPr>
            <w:r w:rsidRPr="00606537">
              <w:rPr>
                <w:i/>
                <w:iCs/>
                <w:sz w:val="24"/>
                <w:szCs w:val="24"/>
              </w:rPr>
              <w:t>2</w:t>
            </w:r>
          </w:p>
        </w:tc>
        <w:tc>
          <w:tcPr>
            <w:tcW w:w="1985" w:type="dxa"/>
            <w:vAlign w:val="center"/>
          </w:tcPr>
          <w:p w14:paraId="5F12C8D5" w14:textId="77777777" w:rsidR="00E14EA7" w:rsidRPr="00606537" w:rsidRDefault="00E14EA7" w:rsidP="00AA1A77">
            <w:pPr>
              <w:spacing w:after="0" w:line="240" w:lineRule="auto"/>
              <w:contextualSpacing/>
              <w:jc w:val="center"/>
              <w:rPr>
                <w:i/>
                <w:iCs/>
                <w:sz w:val="24"/>
                <w:szCs w:val="24"/>
              </w:rPr>
            </w:pPr>
            <w:r w:rsidRPr="00606537">
              <w:rPr>
                <w:i/>
                <w:iCs/>
                <w:sz w:val="24"/>
                <w:szCs w:val="24"/>
              </w:rPr>
              <w:t>3</w:t>
            </w:r>
          </w:p>
        </w:tc>
        <w:tc>
          <w:tcPr>
            <w:tcW w:w="1134" w:type="dxa"/>
            <w:vAlign w:val="center"/>
          </w:tcPr>
          <w:p w14:paraId="6EAF69D8" w14:textId="77777777" w:rsidR="00E14EA7" w:rsidRPr="00606537" w:rsidRDefault="00E14EA7" w:rsidP="00AA1A77">
            <w:pPr>
              <w:spacing w:after="0" w:line="240" w:lineRule="auto"/>
              <w:contextualSpacing/>
              <w:jc w:val="center"/>
              <w:rPr>
                <w:i/>
                <w:iCs/>
                <w:sz w:val="24"/>
                <w:szCs w:val="24"/>
              </w:rPr>
            </w:pPr>
            <w:r w:rsidRPr="00606537">
              <w:rPr>
                <w:i/>
                <w:iCs/>
                <w:sz w:val="24"/>
                <w:szCs w:val="24"/>
              </w:rPr>
              <w:t>4</w:t>
            </w:r>
          </w:p>
        </w:tc>
        <w:tc>
          <w:tcPr>
            <w:tcW w:w="1134" w:type="dxa"/>
            <w:vAlign w:val="center"/>
          </w:tcPr>
          <w:p w14:paraId="739B08D6" w14:textId="766F804B" w:rsidR="00E14EA7" w:rsidRPr="00606537" w:rsidRDefault="00E14EA7" w:rsidP="00AA1A77">
            <w:pPr>
              <w:spacing w:after="0" w:line="240" w:lineRule="auto"/>
              <w:contextualSpacing/>
              <w:jc w:val="center"/>
              <w:rPr>
                <w:i/>
                <w:iCs/>
                <w:sz w:val="24"/>
                <w:szCs w:val="24"/>
              </w:rPr>
            </w:pPr>
            <w:r w:rsidRPr="00606537">
              <w:rPr>
                <w:i/>
                <w:iCs/>
                <w:sz w:val="24"/>
                <w:szCs w:val="24"/>
              </w:rPr>
              <w:t>5</w:t>
            </w:r>
          </w:p>
        </w:tc>
        <w:tc>
          <w:tcPr>
            <w:tcW w:w="1559" w:type="dxa"/>
            <w:vAlign w:val="center"/>
          </w:tcPr>
          <w:p w14:paraId="1DAEE471" w14:textId="4781C480" w:rsidR="00E14EA7" w:rsidRPr="00606537" w:rsidRDefault="00E14EA7" w:rsidP="00AA1A77">
            <w:pPr>
              <w:spacing w:after="0" w:line="240" w:lineRule="auto"/>
              <w:contextualSpacing/>
              <w:jc w:val="center"/>
              <w:rPr>
                <w:i/>
                <w:iCs/>
                <w:sz w:val="24"/>
                <w:szCs w:val="24"/>
              </w:rPr>
            </w:pPr>
            <w:r w:rsidRPr="00606537">
              <w:rPr>
                <w:i/>
                <w:iCs/>
                <w:sz w:val="24"/>
                <w:szCs w:val="24"/>
              </w:rPr>
              <w:t>6</w:t>
            </w:r>
          </w:p>
        </w:tc>
        <w:tc>
          <w:tcPr>
            <w:tcW w:w="1553" w:type="dxa"/>
            <w:vAlign w:val="center"/>
          </w:tcPr>
          <w:p w14:paraId="2369E1DC" w14:textId="327F925B" w:rsidR="00E14EA7" w:rsidRPr="00606537" w:rsidRDefault="00697BA6" w:rsidP="00E14EA7">
            <w:pPr>
              <w:spacing w:after="0" w:line="240" w:lineRule="auto"/>
              <w:contextualSpacing/>
              <w:jc w:val="center"/>
              <w:rPr>
                <w:i/>
                <w:iCs/>
                <w:sz w:val="24"/>
                <w:szCs w:val="24"/>
              </w:rPr>
            </w:pPr>
            <w:r>
              <w:rPr>
                <w:i/>
                <w:iCs/>
                <w:sz w:val="24"/>
                <w:szCs w:val="24"/>
              </w:rPr>
              <w:t>7(5*6)</w:t>
            </w:r>
          </w:p>
        </w:tc>
      </w:tr>
      <w:tr w:rsidR="00E14EA7" w:rsidRPr="00606537" w14:paraId="75E44BB1" w14:textId="7F9A45EE" w:rsidTr="00697BA6">
        <w:tc>
          <w:tcPr>
            <w:tcW w:w="588" w:type="dxa"/>
            <w:vAlign w:val="center"/>
          </w:tcPr>
          <w:p w14:paraId="675BBF42" w14:textId="77777777" w:rsidR="00E14EA7" w:rsidRPr="00606537" w:rsidRDefault="00E14EA7" w:rsidP="00AA1A77">
            <w:pPr>
              <w:spacing w:after="0" w:line="240" w:lineRule="auto"/>
              <w:contextualSpacing/>
              <w:jc w:val="center"/>
              <w:rPr>
                <w:sz w:val="24"/>
                <w:szCs w:val="24"/>
              </w:rPr>
            </w:pPr>
            <w:r w:rsidRPr="00606537">
              <w:rPr>
                <w:sz w:val="24"/>
                <w:szCs w:val="24"/>
              </w:rPr>
              <w:t>1.</w:t>
            </w:r>
          </w:p>
        </w:tc>
        <w:tc>
          <w:tcPr>
            <w:tcW w:w="1675" w:type="dxa"/>
            <w:vAlign w:val="center"/>
          </w:tcPr>
          <w:p w14:paraId="45C54322" w14:textId="6903EF4B" w:rsidR="00E14EA7" w:rsidRPr="00606537" w:rsidRDefault="00E14EA7" w:rsidP="00E14EA7">
            <w:pPr>
              <w:spacing w:after="0" w:line="240" w:lineRule="auto"/>
              <w:contextualSpacing/>
              <w:jc w:val="both"/>
              <w:rPr>
                <w:sz w:val="24"/>
                <w:szCs w:val="24"/>
              </w:rPr>
            </w:pPr>
            <w:r>
              <w:rPr>
                <w:rFonts w:eastAsia="Times New Roman"/>
                <w:sz w:val="24"/>
                <w:szCs w:val="24"/>
                <w:lang w:eastAsia="lt-LT"/>
              </w:rPr>
              <w:t>E</w:t>
            </w:r>
            <w:r w:rsidRPr="00E23D46">
              <w:rPr>
                <w:rFonts w:eastAsia="Times New Roman"/>
                <w:sz w:val="24"/>
                <w:szCs w:val="24"/>
                <w:lang w:eastAsia="lt-LT"/>
              </w:rPr>
              <w:t>ndoskopų plovimo ir dezinfekavimo mašin</w:t>
            </w:r>
            <w:r>
              <w:rPr>
                <w:rFonts w:eastAsia="Times New Roman"/>
                <w:sz w:val="24"/>
                <w:szCs w:val="24"/>
                <w:lang w:eastAsia="lt-LT"/>
              </w:rPr>
              <w:t>a</w:t>
            </w:r>
          </w:p>
        </w:tc>
        <w:tc>
          <w:tcPr>
            <w:tcW w:w="1985" w:type="dxa"/>
          </w:tcPr>
          <w:p w14:paraId="3BAD485E" w14:textId="77777777" w:rsidR="00E14EA7" w:rsidRPr="00606537" w:rsidRDefault="00E14EA7" w:rsidP="00AA1A77">
            <w:pPr>
              <w:spacing w:after="0" w:line="240" w:lineRule="auto"/>
              <w:contextualSpacing/>
              <w:jc w:val="both"/>
              <w:rPr>
                <w:sz w:val="24"/>
                <w:szCs w:val="24"/>
              </w:rPr>
            </w:pPr>
          </w:p>
        </w:tc>
        <w:tc>
          <w:tcPr>
            <w:tcW w:w="1134" w:type="dxa"/>
            <w:vAlign w:val="center"/>
          </w:tcPr>
          <w:p w14:paraId="01BE0FE6" w14:textId="7BAB3BF4" w:rsidR="00E14EA7" w:rsidRPr="00606537" w:rsidRDefault="00E14EA7" w:rsidP="00AA1A77">
            <w:pPr>
              <w:spacing w:after="0" w:line="240" w:lineRule="auto"/>
              <w:contextualSpacing/>
              <w:jc w:val="center"/>
              <w:rPr>
                <w:sz w:val="24"/>
                <w:szCs w:val="24"/>
              </w:rPr>
            </w:pPr>
            <w:r>
              <w:rPr>
                <w:sz w:val="24"/>
                <w:szCs w:val="24"/>
              </w:rPr>
              <w:t>kompl.</w:t>
            </w:r>
          </w:p>
        </w:tc>
        <w:tc>
          <w:tcPr>
            <w:tcW w:w="1134" w:type="dxa"/>
            <w:vAlign w:val="center"/>
          </w:tcPr>
          <w:p w14:paraId="5CD97F54" w14:textId="1B14C22B" w:rsidR="00E14EA7" w:rsidRPr="00606537" w:rsidRDefault="00E14EA7" w:rsidP="00AA1A77">
            <w:pPr>
              <w:spacing w:after="0" w:line="240" w:lineRule="auto"/>
              <w:contextualSpacing/>
              <w:jc w:val="center"/>
              <w:rPr>
                <w:sz w:val="24"/>
                <w:szCs w:val="24"/>
              </w:rPr>
            </w:pPr>
            <w:r>
              <w:rPr>
                <w:sz w:val="24"/>
                <w:szCs w:val="24"/>
              </w:rPr>
              <w:t>2</w:t>
            </w:r>
          </w:p>
        </w:tc>
        <w:tc>
          <w:tcPr>
            <w:tcW w:w="1559" w:type="dxa"/>
            <w:vAlign w:val="center"/>
          </w:tcPr>
          <w:p w14:paraId="1EF69CA6" w14:textId="77777777" w:rsidR="00E14EA7" w:rsidRPr="00606537" w:rsidRDefault="00E14EA7" w:rsidP="00AA1A77">
            <w:pPr>
              <w:spacing w:after="0" w:line="240" w:lineRule="auto"/>
              <w:contextualSpacing/>
              <w:jc w:val="center"/>
              <w:rPr>
                <w:sz w:val="24"/>
                <w:szCs w:val="24"/>
              </w:rPr>
            </w:pPr>
          </w:p>
        </w:tc>
        <w:tc>
          <w:tcPr>
            <w:tcW w:w="1553" w:type="dxa"/>
            <w:vAlign w:val="center"/>
          </w:tcPr>
          <w:p w14:paraId="5C79BFC8" w14:textId="77777777" w:rsidR="00E14EA7" w:rsidRPr="00606537" w:rsidRDefault="00E14EA7" w:rsidP="00AA1A77">
            <w:pPr>
              <w:spacing w:after="0" w:line="240" w:lineRule="auto"/>
              <w:contextualSpacing/>
              <w:jc w:val="center"/>
              <w:rPr>
                <w:sz w:val="24"/>
                <w:szCs w:val="24"/>
              </w:rPr>
            </w:pPr>
          </w:p>
        </w:tc>
      </w:tr>
      <w:tr w:rsidR="008D5DB7" w:rsidRPr="00250ADA" w14:paraId="7033BC8C" w14:textId="77777777" w:rsidTr="00E14EA7">
        <w:tc>
          <w:tcPr>
            <w:tcW w:w="9628" w:type="dxa"/>
            <w:gridSpan w:val="7"/>
            <w:vAlign w:val="center"/>
          </w:tcPr>
          <w:p w14:paraId="773CBD36" w14:textId="7BEE4481" w:rsidR="008D5DB7" w:rsidRPr="00606537" w:rsidRDefault="008D5DB7" w:rsidP="00AA1A77">
            <w:pPr>
              <w:spacing w:after="0" w:line="240" w:lineRule="auto"/>
              <w:contextualSpacing/>
              <w:rPr>
                <w:sz w:val="24"/>
                <w:szCs w:val="24"/>
              </w:rPr>
            </w:pPr>
            <w:r w:rsidRPr="00606537">
              <w:rPr>
                <w:b/>
                <w:sz w:val="24"/>
                <w:szCs w:val="24"/>
              </w:rPr>
              <w:t>Bendra pasiūlymo kaina be PVM  ...................................................... EUR</w:t>
            </w:r>
            <w:r w:rsidR="00544674">
              <w:rPr>
                <w:b/>
                <w:sz w:val="24"/>
                <w:szCs w:val="24"/>
              </w:rPr>
              <w:t xml:space="preserve"> </w:t>
            </w:r>
            <w:r w:rsidR="00544674">
              <w:rPr>
                <w:rFonts w:eastAsia="Times New Roman"/>
                <w:sz w:val="24"/>
                <w:szCs w:val="24"/>
                <w:lang w:eastAsia="lt-LT"/>
              </w:rPr>
              <w:t>(skaičiais ir žodžiais)</w:t>
            </w:r>
          </w:p>
        </w:tc>
      </w:tr>
      <w:tr w:rsidR="008D5DB7" w:rsidRPr="00250ADA" w14:paraId="0CD827CF" w14:textId="77777777" w:rsidTr="00E14EA7">
        <w:tc>
          <w:tcPr>
            <w:tcW w:w="9628" w:type="dxa"/>
            <w:gridSpan w:val="7"/>
            <w:vAlign w:val="center"/>
          </w:tcPr>
          <w:p w14:paraId="0BD5317C" w14:textId="20A5BE30" w:rsidR="008D5DB7" w:rsidRPr="00250ADA" w:rsidRDefault="008D5DB7" w:rsidP="00AA1A77">
            <w:pPr>
              <w:spacing w:after="0" w:line="240" w:lineRule="auto"/>
              <w:contextualSpacing/>
              <w:rPr>
                <w:b/>
                <w:sz w:val="24"/>
                <w:szCs w:val="24"/>
              </w:rPr>
            </w:pPr>
            <w:r>
              <w:rPr>
                <w:b/>
                <w:sz w:val="24"/>
                <w:szCs w:val="24"/>
                <w:lang w:eastAsia="en-US"/>
              </w:rPr>
              <w:t>PVM ...................................... EUR</w:t>
            </w:r>
            <w:r w:rsidR="002226D1">
              <w:rPr>
                <w:rStyle w:val="Puslapioinaosnuoroda"/>
                <w:b/>
                <w:sz w:val="24"/>
                <w:szCs w:val="24"/>
                <w:lang w:eastAsia="en-US"/>
              </w:rPr>
              <w:footnoteReference w:id="5"/>
            </w:r>
          </w:p>
        </w:tc>
      </w:tr>
      <w:tr w:rsidR="008D5DB7" w:rsidRPr="00250ADA" w14:paraId="3B784E68" w14:textId="77777777" w:rsidTr="00E14EA7">
        <w:tc>
          <w:tcPr>
            <w:tcW w:w="9628" w:type="dxa"/>
            <w:gridSpan w:val="7"/>
            <w:vAlign w:val="center"/>
          </w:tcPr>
          <w:p w14:paraId="5B7BE7CB" w14:textId="35DF74BE" w:rsidR="008D5DB7" w:rsidRPr="00250ADA" w:rsidRDefault="008D5DB7" w:rsidP="00AA1A77">
            <w:pPr>
              <w:spacing w:after="0" w:line="240" w:lineRule="auto"/>
              <w:contextualSpacing/>
              <w:rPr>
                <w:b/>
                <w:sz w:val="24"/>
                <w:szCs w:val="24"/>
              </w:rPr>
            </w:pPr>
            <w:r w:rsidRPr="00250ADA">
              <w:rPr>
                <w:b/>
                <w:sz w:val="24"/>
                <w:szCs w:val="24"/>
              </w:rPr>
              <w:t>Bendra pasiūlymo kaina su PVM</w:t>
            </w:r>
            <w:r w:rsidR="002226D1">
              <w:rPr>
                <w:rStyle w:val="Puslapioinaosnuoroda"/>
                <w:b/>
                <w:sz w:val="24"/>
                <w:szCs w:val="24"/>
              </w:rPr>
              <w:footnoteReference w:id="6"/>
            </w:r>
            <w:r w:rsidRPr="00250ADA">
              <w:rPr>
                <w:b/>
                <w:sz w:val="24"/>
                <w:szCs w:val="24"/>
              </w:rPr>
              <w:t xml:space="preserve">  ...................................................... E</w:t>
            </w:r>
            <w:r>
              <w:rPr>
                <w:b/>
                <w:sz w:val="24"/>
                <w:szCs w:val="24"/>
              </w:rPr>
              <w:t>UR</w:t>
            </w:r>
            <w:r w:rsidR="00544674">
              <w:rPr>
                <w:rFonts w:eastAsia="Times New Roman"/>
                <w:sz w:val="24"/>
                <w:szCs w:val="24"/>
                <w:lang w:eastAsia="lt-LT"/>
              </w:rPr>
              <w:t>(skaičiais ir žodžiais)</w:t>
            </w:r>
          </w:p>
        </w:tc>
      </w:tr>
    </w:tbl>
    <w:p w14:paraId="7F672FC3" w14:textId="77777777" w:rsidR="00C50BD7" w:rsidRDefault="00C50BD7" w:rsidP="00AA1A77">
      <w:pPr>
        <w:spacing w:after="0" w:line="240" w:lineRule="auto"/>
        <w:contextualSpacing/>
        <w:jc w:val="both"/>
        <w:rPr>
          <w:rFonts w:ascii="Times New Roman" w:eastAsia="Times New Roman" w:hAnsi="Times New Roman" w:cs="Times New Roman"/>
          <w:sz w:val="24"/>
          <w:szCs w:val="20"/>
          <w:lang w:eastAsia="en-US"/>
        </w:rPr>
      </w:pPr>
    </w:p>
    <w:p w14:paraId="5A3F1CA2" w14:textId="1B0A5DB9" w:rsidR="008D5DB7" w:rsidRPr="00BE3EA6" w:rsidRDefault="00E374D4" w:rsidP="00AA1A77">
      <w:pPr>
        <w:spacing w:after="0" w:line="240" w:lineRule="auto"/>
        <w:ind w:firstLine="567"/>
        <w:contextualSpacing/>
        <w:jc w:val="both"/>
        <w:rPr>
          <w:rFonts w:ascii="Times New Roman" w:eastAsia="Times New Roman" w:hAnsi="Times New Roman" w:cs="Times New Roman"/>
          <w:sz w:val="24"/>
          <w:szCs w:val="20"/>
          <w:lang w:eastAsia="en-US"/>
        </w:rPr>
      </w:pPr>
      <w:r w:rsidRPr="00BE3EA6">
        <w:rPr>
          <w:rFonts w:ascii="Times New Roman" w:eastAsia="Times New Roman" w:hAnsi="Times New Roman" w:cs="Times New Roman"/>
          <w:b/>
          <w:bCs/>
          <w:sz w:val="24"/>
          <w:szCs w:val="24"/>
          <w:lang w:eastAsia="en-US"/>
        </w:rPr>
        <w:t xml:space="preserve">Maksimali perkančiajai organizacijai priimtina pasiūlymo kaina (pirkimui skirtos lėšos) yra </w:t>
      </w:r>
      <w:r w:rsidR="00E346A6">
        <w:rPr>
          <w:rFonts w:ascii="Times New Roman" w:eastAsia="Times New Roman" w:hAnsi="Times New Roman" w:cs="Times New Roman"/>
          <w:b/>
          <w:bCs/>
          <w:sz w:val="24"/>
          <w:szCs w:val="24"/>
          <w:lang w:eastAsia="en-US"/>
        </w:rPr>
        <w:t xml:space="preserve">108 </w:t>
      </w:r>
      <w:r w:rsidR="002226D1">
        <w:rPr>
          <w:rFonts w:ascii="Times New Roman" w:eastAsia="Times New Roman" w:hAnsi="Times New Roman" w:cs="Times New Roman"/>
          <w:b/>
          <w:bCs/>
          <w:sz w:val="24"/>
          <w:szCs w:val="24"/>
          <w:lang w:eastAsia="en-US"/>
        </w:rPr>
        <w:t>900</w:t>
      </w:r>
      <w:r w:rsidRPr="00BE3EA6">
        <w:rPr>
          <w:rFonts w:ascii="Times New Roman" w:eastAsia="Times New Roman" w:hAnsi="Times New Roman" w:cs="Times New Roman"/>
          <w:b/>
          <w:bCs/>
          <w:sz w:val="24"/>
          <w:szCs w:val="24"/>
          <w:lang w:eastAsia="en-US"/>
        </w:rPr>
        <w:t>,00 EUR įskaitant visus mokesčius</w:t>
      </w:r>
      <w:r w:rsidR="008D5DB7" w:rsidRPr="00BE3EA6">
        <w:rPr>
          <w:rFonts w:ascii="Times New Roman" w:eastAsia="Times New Roman" w:hAnsi="Times New Roman" w:cs="Times New Roman"/>
          <w:b/>
          <w:bCs/>
          <w:sz w:val="24"/>
          <w:szCs w:val="24"/>
          <w:lang w:eastAsia="en-US"/>
        </w:rPr>
        <w:t>.</w:t>
      </w:r>
    </w:p>
    <w:p w14:paraId="106DF2EB" w14:textId="77777777" w:rsidR="00AA1A77" w:rsidRDefault="00AA1A77" w:rsidP="00AA1A77">
      <w:pPr>
        <w:spacing w:after="0" w:line="240" w:lineRule="auto"/>
        <w:contextualSpacing/>
        <w:jc w:val="both"/>
        <w:rPr>
          <w:rFonts w:ascii="Times New Roman" w:eastAsia="Times New Roman" w:hAnsi="Times New Roman" w:cs="Times New Roman"/>
          <w:sz w:val="24"/>
          <w:szCs w:val="20"/>
          <w:lang w:eastAsia="en-US"/>
        </w:rPr>
      </w:pPr>
    </w:p>
    <w:p w14:paraId="05A8E721" w14:textId="77777777" w:rsidR="00C50BD7" w:rsidRPr="00191CC4" w:rsidRDefault="00C50BD7" w:rsidP="00AA1A77">
      <w:pPr>
        <w:spacing w:after="0" w:line="240" w:lineRule="auto"/>
        <w:contextualSpacing/>
        <w:jc w:val="both"/>
        <w:rPr>
          <w:rFonts w:ascii="Times New Roman" w:eastAsia="Times New Roman" w:hAnsi="Times New Roman" w:cs="Times New Roman"/>
          <w:sz w:val="24"/>
          <w:szCs w:val="20"/>
          <w:lang w:eastAsia="en-US"/>
        </w:rPr>
      </w:pPr>
    </w:p>
    <w:p w14:paraId="6C0A6F2C" w14:textId="77777777" w:rsidR="00944DFA" w:rsidRPr="005F2EA6" w:rsidRDefault="00944DFA" w:rsidP="00944DFA">
      <w:pPr>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rPr>
        <w:t xml:space="preserve">Siūlomas pirkimo objektas visiškai atitinka pirkimo dokumentuose nurodytus reikalavimus ir jo savybės nurodytos </w:t>
      </w:r>
      <w:r w:rsidRPr="005F2EA6">
        <w:rPr>
          <w:rFonts w:ascii="Times New Roman" w:eastAsia="Times New Roman" w:hAnsi="Times New Roman" w:cs="Times New Roman"/>
          <w:b/>
          <w:bCs/>
          <w:sz w:val="24"/>
          <w:szCs w:val="24"/>
        </w:rPr>
        <w:t>užpildytoje techninėje specifikacijoje</w:t>
      </w:r>
      <w:r w:rsidRPr="005F2EA6">
        <w:rPr>
          <w:rFonts w:ascii="Times New Roman" w:eastAsia="Times New Roman" w:hAnsi="Times New Roman" w:cs="Times New Roman"/>
          <w:sz w:val="24"/>
          <w:szCs w:val="24"/>
          <w:lang w:eastAsia="en-US"/>
        </w:rPr>
        <w:t>.</w:t>
      </w:r>
    </w:p>
    <w:p w14:paraId="6757CAD1" w14:textId="77777777" w:rsidR="00944DFA" w:rsidRPr="005F2EA6" w:rsidRDefault="00944DFA" w:rsidP="00944DFA">
      <w:pPr>
        <w:spacing w:after="0" w:line="240" w:lineRule="auto"/>
        <w:contextualSpacing/>
        <w:jc w:val="both"/>
        <w:rPr>
          <w:rFonts w:ascii="Times New Roman" w:eastAsia="Times New Roman" w:hAnsi="Times New Roman" w:cs="Times New Roman"/>
          <w:sz w:val="24"/>
          <w:szCs w:val="24"/>
          <w:lang w:eastAsia="en-US"/>
        </w:rPr>
      </w:pPr>
    </w:p>
    <w:p w14:paraId="2E0C9A0E" w14:textId="77777777" w:rsidR="00944DFA" w:rsidRPr="005F2EA6" w:rsidRDefault="00944DFA" w:rsidP="00944DFA">
      <w:pPr>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Kartu su pasiūlymu pateikiami šie dokumentai:</w:t>
      </w:r>
    </w:p>
    <w:tbl>
      <w:tblPr>
        <w:tblStyle w:val="Lentelstinklelis"/>
        <w:tblW w:w="0" w:type="auto"/>
        <w:tblLook w:val="04A0" w:firstRow="1" w:lastRow="0" w:firstColumn="1" w:lastColumn="0" w:noHBand="0" w:noVBand="1"/>
      </w:tblPr>
      <w:tblGrid>
        <w:gridCol w:w="988"/>
        <w:gridCol w:w="8640"/>
      </w:tblGrid>
      <w:tr w:rsidR="00944DFA" w:rsidRPr="005F2EA6" w14:paraId="309C81AF" w14:textId="77777777" w:rsidTr="00074F89">
        <w:tc>
          <w:tcPr>
            <w:tcW w:w="988" w:type="dxa"/>
            <w:vAlign w:val="center"/>
          </w:tcPr>
          <w:p w14:paraId="347ED4AB" w14:textId="77777777" w:rsidR="00944DFA" w:rsidRPr="005F2EA6" w:rsidRDefault="00944DFA" w:rsidP="00074F89">
            <w:pPr>
              <w:spacing w:after="0" w:line="240" w:lineRule="auto"/>
              <w:contextualSpacing/>
              <w:jc w:val="center"/>
              <w:rPr>
                <w:b/>
                <w:sz w:val="24"/>
                <w:szCs w:val="24"/>
                <w:lang w:eastAsia="en-US"/>
              </w:rPr>
            </w:pPr>
            <w:r w:rsidRPr="005F2EA6">
              <w:rPr>
                <w:b/>
                <w:sz w:val="24"/>
                <w:szCs w:val="24"/>
                <w:lang w:eastAsia="en-US"/>
              </w:rPr>
              <w:t xml:space="preserve">Eil. </w:t>
            </w:r>
            <w:r>
              <w:rPr>
                <w:b/>
                <w:sz w:val="24"/>
                <w:szCs w:val="24"/>
                <w:lang w:eastAsia="en-US"/>
              </w:rPr>
              <w:t>N</w:t>
            </w:r>
            <w:r w:rsidRPr="005F2EA6">
              <w:rPr>
                <w:b/>
                <w:sz w:val="24"/>
                <w:szCs w:val="24"/>
                <w:lang w:eastAsia="en-US"/>
              </w:rPr>
              <w:t>r.</w:t>
            </w:r>
          </w:p>
        </w:tc>
        <w:tc>
          <w:tcPr>
            <w:tcW w:w="8640" w:type="dxa"/>
            <w:vAlign w:val="center"/>
          </w:tcPr>
          <w:p w14:paraId="00B165D6" w14:textId="77777777" w:rsidR="00944DFA" w:rsidRPr="005F2EA6" w:rsidRDefault="00944DFA" w:rsidP="00074F89">
            <w:pPr>
              <w:spacing w:after="0" w:line="240" w:lineRule="auto"/>
              <w:contextualSpacing/>
              <w:jc w:val="center"/>
              <w:rPr>
                <w:b/>
                <w:sz w:val="24"/>
                <w:szCs w:val="24"/>
                <w:lang w:eastAsia="en-US"/>
              </w:rPr>
            </w:pPr>
            <w:r w:rsidRPr="005F2EA6">
              <w:rPr>
                <w:b/>
                <w:sz w:val="24"/>
                <w:szCs w:val="24"/>
                <w:lang w:eastAsia="en-US"/>
              </w:rPr>
              <w:t>Dokumentų pavadinimai</w:t>
            </w:r>
          </w:p>
        </w:tc>
      </w:tr>
      <w:tr w:rsidR="00944DFA" w:rsidRPr="005F2EA6" w14:paraId="101475E8" w14:textId="77777777" w:rsidTr="00074F89">
        <w:tc>
          <w:tcPr>
            <w:tcW w:w="988" w:type="dxa"/>
            <w:vAlign w:val="center"/>
          </w:tcPr>
          <w:p w14:paraId="7F27E03A" w14:textId="77777777" w:rsidR="00944DFA" w:rsidRPr="005F2EA6" w:rsidRDefault="00944DFA" w:rsidP="00074F89">
            <w:pPr>
              <w:spacing w:after="0" w:line="240" w:lineRule="auto"/>
              <w:contextualSpacing/>
              <w:jc w:val="center"/>
              <w:rPr>
                <w:sz w:val="24"/>
                <w:szCs w:val="24"/>
                <w:lang w:eastAsia="en-US"/>
              </w:rPr>
            </w:pPr>
            <w:r w:rsidRPr="005F2EA6">
              <w:rPr>
                <w:sz w:val="24"/>
                <w:szCs w:val="24"/>
                <w:lang w:eastAsia="en-US"/>
              </w:rPr>
              <w:t>1.</w:t>
            </w:r>
          </w:p>
        </w:tc>
        <w:tc>
          <w:tcPr>
            <w:tcW w:w="8640" w:type="dxa"/>
          </w:tcPr>
          <w:p w14:paraId="37D20B9E" w14:textId="77777777" w:rsidR="00944DFA" w:rsidRPr="005F2EA6" w:rsidRDefault="00944DFA" w:rsidP="00074F89">
            <w:pPr>
              <w:spacing w:after="0" w:line="240" w:lineRule="auto"/>
              <w:contextualSpacing/>
              <w:jc w:val="both"/>
              <w:rPr>
                <w:sz w:val="24"/>
                <w:szCs w:val="24"/>
                <w:lang w:eastAsia="en-US"/>
              </w:rPr>
            </w:pPr>
            <w:r w:rsidRPr="005F2EA6">
              <w:rPr>
                <w:sz w:val="24"/>
                <w:szCs w:val="24"/>
                <w:lang w:eastAsia="en-US"/>
              </w:rPr>
              <w:t>Užpildytas EBVPD.</w:t>
            </w:r>
          </w:p>
        </w:tc>
      </w:tr>
      <w:tr w:rsidR="00944DFA" w:rsidRPr="005F2EA6" w14:paraId="60BE36A9" w14:textId="77777777" w:rsidTr="00074F89">
        <w:tc>
          <w:tcPr>
            <w:tcW w:w="988" w:type="dxa"/>
            <w:vAlign w:val="center"/>
          </w:tcPr>
          <w:p w14:paraId="7BFC0006" w14:textId="77777777" w:rsidR="00944DFA" w:rsidRPr="005F2EA6" w:rsidRDefault="00944DFA" w:rsidP="00074F89">
            <w:pPr>
              <w:spacing w:after="0" w:line="240" w:lineRule="auto"/>
              <w:contextualSpacing/>
              <w:jc w:val="center"/>
              <w:rPr>
                <w:sz w:val="24"/>
                <w:szCs w:val="24"/>
                <w:lang w:eastAsia="en-US"/>
              </w:rPr>
            </w:pPr>
            <w:r w:rsidRPr="005F2EA6">
              <w:rPr>
                <w:sz w:val="24"/>
                <w:szCs w:val="24"/>
                <w:lang w:eastAsia="en-US"/>
              </w:rPr>
              <w:t>2.</w:t>
            </w:r>
          </w:p>
        </w:tc>
        <w:tc>
          <w:tcPr>
            <w:tcW w:w="8640" w:type="dxa"/>
          </w:tcPr>
          <w:p w14:paraId="0D99CF9B" w14:textId="77777777" w:rsidR="00944DFA" w:rsidRPr="005F2EA6" w:rsidRDefault="00944DFA" w:rsidP="00074F89">
            <w:pPr>
              <w:spacing w:after="0" w:line="240" w:lineRule="auto"/>
              <w:contextualSpacing/>
              <w:jc w:val="both"/>
              <w:rPr>
                <w:sz w:val="24"/>
                <w:szCs w:val="24"/>
                <w:lang w:eastAsia="en-US"/>
              </w:rPr>
            </w:pPr>
            <w:r w:rsidRPr="005F2EA6">
              <w:rPr>
                <w:rFonts w:eastAsia="Times New Roman"/>
                <w:sz w:val="24"/>
                <w:szCs w:val="24"/>
                <w:lang w:eastAsia="lt-LT"/>
              </w:rPr>
              <w:t>Užpildyta techninė specifikacija.</w:t>
            </w:r>
          </w:p>
        </w:tc>
      </w:tr>
      <w:tr w:rsidR="00944DFA" w:rsidRPr="005F2EA6" w14:paraId="783762CE" w14:textId="77777777" w:rsidTr="00074F89">
        <w:tc>
          <w:tcPr>
            <w:tcW w:w="988" w:type="dxa"/>
            <w:vAlign w:val="center"/>
          </w:tcPr>
          <w:p w14:paraId="7C43EAED" w14:textId="77777777" w:rsidR="00944DFA" w:rsidRPr="005F2EA6" w:rsidRDefault="00944DFA" w:rsidP="00074F89">
            <w:pPr>
              <w:spacing w:after="0" w:line="240" w:lineRule="auto"/>
              <w:contextualSpacing/>
              <w:jc w:val="center"/>
              <w:rPr>
                <w:sz w:val="24"/>
                <w:szCs w:val="24"/>
                <w:lang w:eastAsia="en-US"/>
              </w:rPr>
            </w:pPr>
            <w:r w:rsidRPr="005F2EA6">
              <w:rPr>
                <w:sz w:val="24"/>
                <w:szCs w:val="24"/>
                <w:lang w:eastAsia="en-US"/>
              </w:rPr>
              <w:t>3.</w:t>
            </w:r>
          </w:p>
        </w:tc>
        <w:tc>
          <w:tcPr>
            <w:tcW w:w="8640" w:type="dxa"/>
          </w:tcPr>
          <w:p w14:paraId="549877C3" w14:textId="77777777" w:rsidR="00944DFA" w:rsidRPr="005F2EA6" w:rsidRDefault="00944DFA" w:rsidP="00074F89">
            <w:pPr>
              <w:spacing w:after="0" w:line="240" w:lineRule="auto"/>
              <w:contextualSpacing/>
              <w:jc w:val="both"/>
              <w:rPr>
                <w:sz w:val="24"/>
                <w:szCs w:val="24"/>
                <w:lang w:eastAsia="en-US"/>
              </w:rPr>
            </w:pPr>
          </w:p>
        </w:tc>
      </w:tr>
      <w:tr w:rsidR="00944DFA" w:rsidRPr="005F2EA6" w14:paraId="346C0941" w14:textId="77777777" w:rsidTr="00074F89">
        <w:tc>
          <w:tcPr>
            <w:tcW w:w="988" w:type="dxa"/>
            <w:vAlign w:val="center"/>
          </w:tcPr>
          <w:p w14:paraId="7FD67969" w14:textId="77777777" w:rsidR="00944DFA" w:rsidRPr="005F2EA6" w:rsidRDefault="00944DFA" w:rsidP="00074F89">
            <w:pPr>
              <w:spacing w:after="0" w:line="240" w:lineRule="auto"/>
              <w:contextualSpacing/>
              <w:jc w:val="center"/>
              <w:rPr>
                <w:sz w:val="24"/>
                <w:szCs w:val="24"/>
                <w:lang w:eastAsia="en-US"/>
              </w:rPr>
            </w:pPr>
            <w:r>
              <w:rPr>
                <w:sz w:val="24"/>
                <w:szCs w:val="24"/>
                <w:lang w:eastAsia="en-US"/>
              </w:rPr>
              <w:t>....</w:t>
            </w:r>
          </w:p>
        </w:tc>
        <w:tc>
          <w:tcPr>
            <w:tcW w:w="8640" w:type="dxa"/>
          </w:tcPr>
          <w:p w14:paraId="61FCA5A8" w14:textId="77777777" w:rsidR="00944DFA" w:rsidRPr="005F2EA6" w:rsidRDefault="00944DFA" w:rsidP="00074F89">
            <w:pPr>
              <w:spacing w:after="0" w:line="240" w:lineRule="auto"/>
              <w:contextualSpacing/>
              <w:jc w:val="both"/>
              <w:rPr>
                <w:sz w:val="24"/>
                <w:szCs w:val="24"/>
                <w:lang w:eastAsia="en-US"/>
              </w:rPr>
            </w:pPr>
          </w:p>
        </w:tc>
      </w:tr>
    </w:tbl>
    <w:p w14:paraId="2FABD9AE" w14:textId="77777777" w:rsidR="00944DFA" w:rsidRPr="005F2EA6" w:rsidRDefault="00944DFA" w:rsidP="00944DFA">
      <w:pPr>
        <w:spacing w:after="0" w:line="240" w:lineRule="auto"/>
        <w:contextualSpacing/>
        <w:jc w:val="both"/>
        <w:rPr>
          <w:rFonts w:ascii="Times New Roman" w:eastAsia="Times New Roman" w:hAnsi="Times New Roman" w:cs="Times New Roman"/>
          <w:sz w:val="24"/>
          <w:szCs w:val="24"/>
          <w:lang w:eastAsia="en-US"/>
        </w:rPr>
      </w:pPr>
    </w:p>
    <w:p w14:paraId="6ECAC498" w14:textId="77777777" w:rsidR="00944DFA" w:rsidRPr="005F2EA6" w:rsidRDefault="00944DFA" w:rsidP="00944DFA">
      <w:pPr>
        <w:spacing w:after="0" w:line="240" w:lineRule="auto"/>
        <w:ind w:firstLine="567"/>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944DFA" w:rsidRPr="005F2EA6" w14:paraId="441960F8" w14:textId="77777777" w:rsidTr="00074F89">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3E4F9FF" w14:textId="77777777" w:rsidR="00944DFA" w:rsidRPr="005F2EA6" w:rsidRDefault="00944DFA" w:rsidP="00074F89">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lastRenderedPageBreak/>
              <w:t>Eil.</w:t>
            </w:r>
          </w:p>
          <w:p w14:paraId="3257925D" w14:textId="77777777" w:rsidR="00944DFA" w:rsidRPr="005F2EA6" w:rsidRDefault="00944DFA" w:rsidP="00074F89">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5F2EA6">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6496D4D2" w14:textId="77777777" w:rsidR="00944DFA" w:rsidRPr="005F2EA6" w:rsidRDefault="00944DFA" w:rsidP="00074F89">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6F70BB" w14:textId="77777777" w:rsidR="00944DFA" w:rsidRPr="005F2EA6" w:rsidRDefault="00944DFA" w:rsidP="00074F89">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t>Dokumente esanti konfidenciali informacija</w:t>
            </w:r>
            <w:r w:rsidRPr="005F2EA6">
              <w:rPr>
                <w:rStyle w:val="Puslapioinaosnuoroda"/>
                <w:rFonts w:ascii="Times New Roman" w:eastAsia="Times New Roman" w:hAnsi="Times New Roman"/>
                <w:b/>
                <w:bCs/>
                <w:sz w:val="24"/>
                <w:szCs w:val="24"/>
                <w:lang w:eastAsia="en-US"/>
              </w:rPr>
              <w:footnoteReference w:id="7"/>
            </w:r>
            <w:r w:rsidRPr="005F2EA6">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34473C1" w14:textId="77777777" w:rsidR="00944DFA" w:rsidRPr="005F2EA6" w:rsidRDefault="00944DFA" w:rsidP="00074F89">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5F2EA6">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944DFA" w:rsidRPr="005F2EA6" w14:paraId="6BE338D0" w14:textId="77777777" w:rsidTr="00074F89">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CA9EA3B" w14:textId="77777777" w:rsidR="00944DFA" w:rsidRPr="005F2EA6" w:rsidRDefault="00944DFA" w:rsidP="00074F89">
            <w:pPr>
              <w:widowControl w:val="0"/>
              <w:suppressLineNumbers/>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439" w:type="dxa"/>
            <w:tcBorders>
              <w:top w:val="single" w:sz="4" w:space="0" w:color="auto"/>
              <w:left w:val="single" w:sz="4" w:space="0" w:color="auto"/>
              <w:bottom w:val="single" w:sz="4" w:space="0" w:color="auto"/>
              <w:right w:val="single" w:sz="4" w:space="0" w:color="auto"/>
            </w:tcBorders>
          </w:tcPr>
          <w:p w14:paraId="3D8B8EA2" w14:textId="77777777" w:rsidR="00944DFA" w:rsidRPr="005F2EA6" w:rsidRDefault="00944DFA" w:rsidP="00074F89">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DEBB558" w14:textId="77777777" w:rsidR="00944DFA" w:rsidRPr="005F2EA6" w:rsidRDefault="00944DFA" w:rsidP="00074F89">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698B84D" w14:textId="77777777" w:rsidR="00944DFA" w:rsidRPr="005F2EA6" w:rsidRDefault="00944DFA" w:rsidP="00074F89">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r>
      <w:tr w:rsidR="00944DFA" w:rsidRPr="005F2EA6" w14:paraId="4CA540B7" w14:textId="77777777" w:rsidTr="00074F89">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7077169" w14:textId="77777777" w:rsidR="00944DFA" w:rsidRPr="005F2EA6" w:rsidRDefault="00944DFA" w:rsidP="00074F89">
            <w:pPr>
              <w:widowControl w:val="0"/>
              <w:suppressLineNumbers/>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439" w:type="dxa"/>
            <w:tcBorders>
              <w:top w:val="single" w:sz="4" w:space="0" w:color="auto"/>
              <w:left w:val="single" w:sz="4" w:space="0" w:color="auto"/>
              <w:bottom w:val="single" w:sz="4" w:space="0" w:color="auto"/>
              <w:right w:val="single" w:sz="4" w:space="0" w:color="auto"/>
            </w:tcBorders>
          </w:tcPr>
          <w:p w14:paraId="439687B6" w14:textId="77777777" w:rsidR="00944DFA" w:rsidRPr="005F2EA6" w:rsidRDefault="00944DFA" w:rsidP="00074F89">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0E11E4C" w14:textId="77777777" w:rsidR="00944DFA" w:rsidRPr="005F2EA6" w:rsidRDefault="00944DFA" w:rsidP="00074F89">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7540088" w14:textId="77777777" w:rsidR="00944DFA" w:rsidRPr="005F2EA6" w:rsidRDefault="00944DFA" w:rsidP="00074F89">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p>
        </w:tc>
      </w:tr>
      <w:tr w:rsidR="00944DFA" w:rsidRPr="005F2EA6" w14:paraId="773847D8" w14:textId="77777777" w:rsidTr="00074F89">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AB09394" w14:textId="77777777" w:rsidR="00944DFA" w:rsidRPr="005F2EA6" w:rsidRDefault="00944DFA" w:rsidP="00074F89">
            <w:pPr>
              <w:widowControl w:val="0"/>
              <w:suppressLineNumbers/>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439" w:type="dxa"/>
            <w:tcBorders>
              <w:top w:val="single" w:sz="4" w:space="0" w:color="auto"/>
              <w:left w:val="single" w:sz="4" w:space="0" w:color="auto"/>
              <w:bottom w:val="single" w:sz="4" w:space="0" w:color="auto"/>
              <w:right w:val="single" w:sz="4" w:space="0" w:color="auto"/>
            </w:tcBorders>
          </w:tcPr>
          <w:p w14:paraId="631A9292" w14:textId="77777777" w:rsidR="00944DFA" w:rsidRPr="005F2EA6" w:rsidRDefault="00944DFA" w:rsidP="00074F89">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5C3FB" w14:textId="77777777" w:rsidR="00944DFA" w:rsidRPr="005F2EA6" w:rsidRDefault="00944DFA" w:rsidP="00074F89">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9EC3EF5" w14:textId="77777777" w:rsidR="00944DFA" w:rsidRPr="005F2EA6" w:rsidRDefault="00944DFA" w:rsidP="00074F89">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r>
    </w:tbl>
    <w:p w14:paraId="452919A3" w14:textId="77777777" w:rsidR="00944DFA" w:rsidRPr="005F2EA6" w:rsidRDefault="00944DFA" w:rsidP="00944DFA">
      <w:pPr>
        <w:spacing w:after="0" w:line="240" w:lineRule="auto"/>
        <w:contextualSpacing/>
        <w:jc w:val="both"/>
        <w:rPr>
          <w:rFonts w:ascii="Times New Roman" w:eastAsia="Times New Roman" w:hAnsi="Times New Roman" w:cs="Times New Roman"/>
          <w:sz w:val="24"/>
          <w:szCs w:val="24"/>
          <w:lang w:eastAsia="en-US"/>
        </w:rPr>
      </w:pPr>
    </w:p>
    <w:p w14:paraId="54C958E8" w14:textId="2DBFAA85" w:rsidR="00944DFA" w:rsidRPr="005F2EA6" w:rsidRDefault="00944DFA" w:rsidP="00944DFA">
      <w:pPr>
        <w:spacing w:after="0" w:line="240" w:lineRule="auto"/>
        <w:ind w:firstLine="720"/>
        <w:contextualSpacing/>
        <w:jc w:val="both"/>
        <w:rPr>
          <w:rFonts w:ascii="Times New Roman" w:eastAsia="Times New Roman" w:hAnsi="Times New Roman" w:cs="Times New Roman"/>
          <w:sz w:val="24"/>
          <w:szCs w:val="24"/>
          <w:lang w:eastAsia="en-US"/>
        </w:rPr>
      </w:pPr>
      <w:r w:rsidRPr="005F2EA6">
        <w:rPr>
          <w:rFonts w:ascii="Times New Roman" w:eastAsia="Times New Roman" w:hAnsi="Times New Roman" w:cs="Times New Roman"/>
          <w:sz w:val="24"/>
          <w:szCs w:val="24"/>
          <w:lang w:eastAsia="en-US"/>
        </w:rPr>
        <w:t>Užtikriname pasiūlymo galiojimą pirkimo dokumentuose nurodytomis sąlygomis:</w:t>
      </w:r>
      <w:r w:rsidRPr="005F2EA6">
        <w:rPr>
          <w:rFonts w:ascii="Times New Roman" w:hAnsi="Times New Roman" w:cs="Times New Roman"/>
          <w:sz w:val="24"/>
          <w:szCs w:val="24"/>
        </w:rPr>
        <w:t xml:space="preserve"> </w:t>
      </w:r>
      <w:r>
        <w:rPr>
          <w:rFonts w:ascii="Times New Roman" w:hAnsi="Times New Roman" w:cs="Times New Roman"/>
          <w:sz w:val="24"/>
          <w:szCs w:val="24"/>
        </w:rPr>
        <w:t>1 8</w:t>
      </w:r>
      <w:r w:rsidRPr="005F2EA6">
        <w:rPr>
          <w:rFonts w:ascii="Times New Roman" w:hAnsi="Times New Roman" w:cs="Times New Roman"/>
          <w:sz w:val="24"/>
          <w:szCs w:val="24"/>
        </w:rPr>
        <w:t>00,00 (</w:t>
      </w:r>
      <w:r>
        <w:rPr>
          <w:rFonts w:ascii="Times New Roman" w:hAnsi="Times New Roman" w:cs="Times New Roman"/>
          <w:sz w:val="24"/>
          <w:szCs w:val="24"/>
        </w:rPr>
        <w:t>vieno tūkstančio aštuonių</w:t>
      </w:r>
      <w:r w:rsidRPr="005F2EA6">
        <w:rPr>
          <w:rFonts w:ascii="Times New Roman" w:hAnsi="Times New Roman" w:cs="Times New Roman"/>
          <w:sz w:val="24"/>
          <w:szCs w:val="24"/>
        </w:rPr>
        <w:t xml:space="preserve"> šimtų) </w:t>
      </w:r>
      <w:r w:rsidRPr="005F2EA6">
        <w:rPr>
          <w:rFonts w:ascii="Times New Roman" w:eastAsia="Times New Roman" w:hAnsi="Times New Roman" w:cs="Times New Roman"/>
          <w:sz w:val="24"/>
          <w:szCs w:val="24"/>
          <w:lang w:eastAsia="en-US"/>
        </w:rPr>
        <w:t>EUR dydžio bauda</w:t>
      </w:r>
      <w:r>
        <w:rPr>
          <w:rFonts w:ascii="Times New Roman" w:eastAsia="Times New Roman" w:hAnsi="Times New Roman" w:cs="Times New Roman"/>
          <w:sz w:val="24"/>
          <w:szCs w:val="24"/>
          <w:lang w:eastAsia="en-US"/>
        </w:rPr>
        <w:t xml:space="preserve"> ir įsipareigojame padengti tiesioginius nuostolius</w:t>
      </w:r>
      <w:r w:rsidRPr="005F2EA6">
        <w:rPr>
          <w:rFonts w:ascii="Times New Roman" w:eastAsia="Times New Roman" w:hAnsi="Times New Roman" w:cs="Times New Roman"/>
          <w:sz w:val="24"/>
          <w:szCs w:val="24"/>
          <w:lang w:eastAsia="en-US"/>
        </w:rPr>
        <w:t>.</w:t>
      </w:r>
    </w:p>
    <w:p w14:paraId="4B649C30" w14:textId="77777777" w:rsidR="00944DFA" w:rsidRPr="005F2EA6" w:rsidRDefault="00944DFA" w:rsidP="00944DFA">
      <w:pPr>
        <w:spacing w:after="0" w:line="240" w:lineRule="auto"/>
        <w:ind w:firstLine="720"/>
        <w:contextualSpacing/>
        <w:jc w:val="both"/>
        <w:rPr>
          <w:rFonts w:ascii="Times New Roman" w:eastAsia="Times New Roman" w:hAnsi="Times New Roman" w:cs="Times New Roman"/>
          <w:sz w:val="24"/>
          <w:szCs w:val="24"/>
          <w:lang w:eastAsia="en-US"/>
        </w:rPr>
      </w:pPr>
    </w:p>
    <w:p w14:paraId="6DC8CA75" w14:textId="77777777" w:rsidR="00944DFA" w:rsidRPr="004B5287" w:rsidRDefault="00944DFA" w:rsidP="00944DFA">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4B0BCF5B" w14:textId="77777777" w:rsidR="00944DFA" w:rsidRPr="004B5287" w:rsidRDefault="00944DFA" w:rsidP="00944DFA">
      <w:pPr>
        <w:suppressAutoHyphens/>
        <w:spacing w:after="0" w:line="240" w:lineRule="auto"/>
        <w:ind w:firstLine="567"/>
        <w:jc w:val="both"/>
        <w:rPr>
          <w:rFonts w:ascii="Times New Roman" w:eastAsia="Times New Roman" w:hAnsi="Times New Roman" w:cs="Times New Roman"/>
          <w:sz w:val="24"/>
          <w:szCs w:val="24"/>
          <w:lang w:eastAsia="en-US"/>
        </w:rPr>
      </w:pPr>
    </w:p>
    <w:p w14:paraId="1F1EC2C8" w14:textId="77777777" w:rsidR="00944DFA" w:rsidRPr="00EA5B1F" w:rsidRDefault="00944DFA" w:rsidP="00944DFA">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A233BA2" w14:textId="77777777" w:rsidR="00944DFA" w:rsidRPr="00EA5B1F" w:rsidRDefault="00944DFA" w:rsidP="00944DFA">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34B3B2E8" w14:textId="77777777" w:rsidR="00944DFA" w:rsidRPr="00EA5B1F" w:rsidRDefault="00944DFA" w:rsidP="00944DFA">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6CE34E43" w14:textId="77777777" w:rsidR="00944DFA" w:rsidRDefault="00944DFA" w:rsidP="00944DFA">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673E5454" w14:textId="77777777" w:rsidR="00944DFA" w:rsidRPr="00956628" w:rsidRDefault="00944DFA" w:rsidP="00944DFA">
      <w:pPr>
        <w:suppressAutoHyphens/>
        <w:spacing w:after="0" w:line="240" w:lineRule="auto"/>
        <w:ind w:firstLine="567"/>
        <w:jc w:val="both"/>
        <w:rPr>
          <w:rFonts w:ascii="Times New Roman" w:eastAsia="Times New Roman" w:hAnsi="Times New Roman" w:cs="Times New Roman"/>
          <w:sz w:val="24"/>
          <w:szCs w:val="20"/>
          <w:lang w:eastAsia="en-US"/>
        </w:rPr>
      </w:pPr>
    </w:p>
    <w:p w14:paraId="5D35FB3F" w14:textId="77777777" w:rsidR="00944DFA" w:rsidRPr="00191CC4" w:rsidRDefault="00944DFA" w:rsidP="00944DF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AF48CD4" w14:textId="77777777" w:rsidR="00944DFA" w:rsidRPr="00191CC4" w:rsidRDefault="00944DFA" w:rsidP="00944DFA">
      <w:pPr>
        <w:suppressAutoHyphens/>
        <w:spacing w:after="0" w:line="240" w:lineRule="auto"/>
        <w:ind w:firstLine="567"/>
        <w:jc w:val="both"/>
        <w:rPr>
          <w:rFonts w:ascii="Times New Roman" w:eastAsia="Times New Roman" w:hAnsi="Times New Roman" w:cs="Times New Roman"/>
          <w:sz w:val="24"/>
          <w:szCs w:val="20"/>
          <w:lang w:eastAsia="en-US"/>
        </w:rPr>
      </w:pPr>
    </w:p>
    <w:p w14:paraId="12CBA544" w14:textId="77777777" w:rsidR="00944DFA" w:rsidRPr="00191CC4" w:rsidRDefault="00944DFA" w:rsidP="00944DF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F9137A7" w14:textId="77777777" w:rsidR="00AA1A77" w:rsidRPr="00191CC4"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1B946080" w14:textId="77777777" w:rsidR="00AA1A77" w:rsidRDefault="00AA1A77" w:rsidP="00AA1A77">
      <w:pPr>
        <w:suppressAutoHyphens/>
        <w:spacing w:after="0" w:line="240" w:lineRule="auto"/>
        <w:ind w:right="-2"/>
        <w:contextualSpacing/>
        <w:jc w:val="both"/>
        <w:rPr>
          <w:rFonts w:ascii="Times New Roman" w:eastAsia="Times New Roman" w:hAnsi="Times New Roman" w:cs="Times New Roman"/>
          <w:sz w:val="24"/>
          <w:szCs w:val="20"/>
          <w:lang w:eastAsia="en-US"/>
        </w:rPr>
      </w:pPr>
    </w:p>
    <w:p w14:paraId="2646D0E3" w14:textId="77777777" w:rsidR="00AA1A77" w:rsidRPr="00191CC4" w:rsidRDefault="00AA1A77" w:rsidP="00AA1A77">
      <w:pPr>
        <w:suppressAutoHyphens/>
        <w:spacing w:after="0" w:line="240" w:lineRule="auto"/>
        <w:ind w:right="-2"/>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65209F08" w14:textId="308536A9" w:rsidR="00AA1A77" w:rsidRPr="00AA1A77" w:rsidRDefault="00AA1A77" w:rsidP="00AA1A77">
      <w:pPr>
        <w:suppressAutoHyphens/>
        <w:spacing w:after="0" w:line="240" w:lineRule="auto"/>
        <w:contextualSpacing/>
        <w:jc w:val="both"/>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p>
    <w:sectPr w:rsidR="00AA1A77" w:rsidRPr="00AA1A77" w:rsidSect="00A3485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7553" w14:textId="77777777" w:rsidR="00565A53" w:rsidRDefault="00565A53" w:rsidP="001D20C1">
      <w:pPr>
        <w:spacing w:after="0" w:line="240" w:lineRule="auto"/>
      </w:pPr>
      <w:r>
        <w:separator/>
      </w:r>
    </w:p>
  </w:endnote>
  <w:endnote w:type="continuationSeparator" w:id="0">
    <w:p w14:paraId="40595174" w14:textId="77777777" w:rsidR="00565A53" w:rsidRDefault="00565A53" w:rsidP="001D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933B4" w14:textId="77777777" w:rsidR="00565A53" w:rsidRDefault="00565A53" w:rsidP="001D20C1">
      <w:pPr>
        <w:spacing w:after="0" w:line="240" w:lineRule="auto"/>
      </w:pPr>
      <w:r>
        <w:separator/>
      </w:r>
    </w:p>
  </w:footnote>
  <w:footnote w:type="continuationSeparator" w:id="0">
    <w:p w14:paraId="75148DFC" w14:textId="77777777" w:rsidR="00565A53" w:rsidRDefault="00565A53" w:rsidP="001D20C1">
      <w:pPr>
        <w:spacing w:after="0" w:line="240" w:lineRule="auto"/>
      </w:pPr>
      <w:r>
        <w:continuationSeparator/>
      </w:r>
    </w:p>
  </w:footnote>
  <w:footnote w:id="1">
    <w:p w14:paraId="7206CFB5" w14:textId="77777777" w:rsidR="003623B7" w:rsidRPr="00E14EA7" w:rsidRDefault="003623B7" w:rsidP="003623B7">
      <w:pPr>
        <w:shd w:val="clear" w:color="auto" w:fill="FFFFFF"/>
        <w:spacing w:after="0" w:line="240" w:lineRule="auto"/>
        <w:ind w:right="396"/>
        <w:jc w:val="both"/>
        <w:rPr>
          <w:rFonts w:ascii="Times New Roman" w:hAnsi="Times New Roman" w:cs="Times New Roman"/>
          <w:color w:val="000000"/>
          <w:sz w:val="18"/>
          <w:szCs w:val="18"/>
        </w:rPr>
      </w:pPr>
      <w:r w:rsidRPr="00E14EA7">
        <w:rPr>
          <w:rStyle w:val="Puslapioinaosnuoroda"/>
          <w:rFonts w:ascii="Times New Roman" w:hAnsi="Times New Roman"/>
          <w:sz w:val="18"/>
          <w:szCs w:val="18"/>
        </w:rPr>
        <w:footnoteRef/>
      </w:r>
      <w:r w:rsidRPr="00E14EA7">
        <w:rPr>
          <w:rFonts w:ascii="Times New Roman" w:hAnsi="Times New Roman" w:cs="Times New Roman"/>
          <w:sz w:val="18"/>
          <w:szCs w:val="18"/>
        </w:rPr>
        <w:t xml:space="preserve"> </w:t>
      </w:r>
      <w:r w:rsidRPr="00E14EA7">
        <w:rPr>
          <w:rFonts w:ascii="Times New Roman" w:eastAsia="Calibri" w:hAnsi="Times New Roman" w:cs="Times New Roman"/>
          <w:sz w:val="18"/>
          <w:szCs w:val="18"/>
        </w:rPr>
        <w:t xml:space="preserve">Kontroliuojantis asmuo suprantamas taip, kaip tai apibrėžta Viešųjų pirkimų įstatymo </w:t>
      </w:r>
      <w:r w:rsidRPr="00E14EA7">
        <w:rPr>
          <w:rFonts w:ascii="Times New Roman" w:hAnsi="Times New Roman" w:cs="Times New Roman"/>
          <w:color w:val="000000"/>
          <w:sz w:val="18"/>
          <w:szCs w:val="18"/>
          <w:lang w:eastAsia="lt-LT"/>
        </w:rPr>
        <w:t>2 straipsnio 15</w:t>
      </w:r>
      <w:r w:rsidRPr="00E14EA7">
        <w:rPr>
          <w:rFonts w:ascii="Times New Roman" w:hAnsi="Times New Roman" w:cs="Times New Roman"/>
          <w:color w:val="000000"/>
          <w:sz w:val="18"/>
          <w:szCs w:val="18"/>
          <w:vertAlign w:val="superscript"/>
          <w:lang w:eastAsia="lt-LT"/>
        </w:rPr>
        <w:t>1 </w:t>
      </w:r>
      <w:r w:rsidRPr="00E14EA7">
        <w:rPr>
          <w:rFonts w:ascii="Times New Roman" w:hAnsi="Times New Roman" w:cs="Times New Roman"/>
          <w:color w:val="000000"/>
          <w:sz w:val="18"/>
          <w:szCs w:val="18"/>
          <w:lang w:eastAsia="lt-LT"/>
        </w:rPr>
        <w:t>dalyje: „</w:t>
      </w:r>
      <w:r w:rsidRPr="00E14EA7">
        <w:rPr>
          <w:rFonts w:ascii="Times New Roman" w:hAnsi="Times New Roman" w:cs="Times New Roman"/>
          <w:b/>
          <w:bCs/>
          <w:color w:val="000000"/>
          <w:sz w:val="18"/>
          <w:szCs w:val="18"/>
        </w:rPr>
        <w:t>Kontroliuojantis asmuo</w:t>
      </w:r>
      <w:r w:rsidRPr="00E14EA7">
        <w:rPr>
          <w:rFonts w:ascii="Times New Roman" w:hAnsi="Times New Roman" w:cs="Times New Roman"/>
          <w:color w:val="000000"/>
          <w:sz w:val="18"/>
          <w:szCs w:val="18"/>
        </w:rPr>
        <w:t> – individualios įmonės savininkas arba juridinis ar fizinis asmuo, kuris kitame juridiniame asmenyje:</w:t>
      </w:r>
    </w:p>
    <w:p w14:paraId="0A5B5A27" w14:textId="77777777" w:rsidR="003623B7" w:rsidRPr="00E14EA7" w:rsidRDefault="003623B7" w:rsidP="003623B7">
      <w:pPr>
        <w:shd w:val="clear" w:color="auto" w:fill="FFFFFF"/>
        <w:spacing w:after="0" w:line="240" w:lineRule="auto"/>
        <w:ind w:right="396"/>
        <w:jc w:val="both"/>
        <w:rPr>
          <w:rFonts w:ascii="Times New Roman" w:hAnsi="Times New Roman" w:cs="Times New Roman"/>
          <w:color w:val="000000"/>
          <w:sz w:val="18"/>
          <w:szCs w:val="18"/>
        </w:rPr>
      </w:pPr>
      <w:r w:rsidRPr="00E14EA7">
        <w:rPr>
          <w:rFonts w:ascii="Times New Roman" w:hAnsi="Times New Roman" w:cs="Times New Roman"/>
          <w:color w:val="000000"/>
          <w:sz w:val="18"/>
          <w:szCs w:val="18"/>
        </w:rPr>
        <w:t>1) tiesiogiai ar</w:t>
      </w:r>
      <w:r w:rsidRPr="00E14EA7">
        <w:rPr>
          <w:rFonts w:ascii="Times New Roman" w:hAnsi="Times New Roman" w:cs="Times New Roman"/>
          <w:color w:val="000000"/>
          <w:sz w:val="18"/>
          <w:szCs w:val="18"/>
          <w:u w:val="single"/>
        </w:rPr>
        <w:t xml:space="preserve"> netiesiogiai valdo </w:t>
      </w:r>
      <w:r w:rsidRPr="00E14EA7">
        <w:rPr>
          <w:rFonts w:ascii="Times New Roman" w:hAnsi="Times New Roman" w:cs="Times New Roman"/>
          <w:color w:val="000000"/>
          <w:sz w:val="18"/>
          <w:szCs w:val="18"/>
        </w:rPr>
        <w:t>daugiau kaip 50 procentų akcijų, pajų, dalių, įnašų ar (ir) balsų juridinio asmens dalyvių susirinkime arba</w:t>
      </w:r>
    </w:p>
    <w:p w14:paraId="6D9E4655" w14:textId="77777777" w:rsidR="003623B7" w:rsidRPr="00E14EA7" w:rsidRDefault="003623B7" w:rsidP="003623B7">
      <w:pPr>
        <w:shd w:val="clear" w:color="auto" w:fill="FFFFFF"/>
        <w:spacing w:after="0" w:line="240" w:lineRule="auto"/>
        <w:ind w:right="396"/>
        <w:jc w:val="both"/>
        <w:rPr>
          <w:rFonts w:ascii="Times New Roman" w:hAnsi="Times New Roman" w:cs="Times New Roman"/>
          <w:color w:val="000000"/>
          <w:sz w:val="18"/>
          <w:szCs w:val="18"/>
        </w:rPr>
      </w:pPr>
      <w:r w:rsidRPr="00E14EA7">
        <w:rPr>
          <w:rFonts w:ascii="Times New Roman" w:hAnsi="Times New Roman" w:cs="Times New Roman"/>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E14EA7">
        <w:rPr>
          <w:rFonts w:ascii="Times New Roman" w:hAnsi="Times New Roman" w:cs="Times New Roman"/>
          <w:b/>
          <w:bCs/>
          <w:color w:val="000000"/>
          <w:sz w:val="18"/>
          <w:szCs w:val="18"/>
        </w:rPr>
        <w:t>Susijusiu asmeniu laikomi</w:t>
      </w:r>
      <w:r w:rsidRPr="00E14EA7">
        <w:rPr>
          <w:rFonts w:ascii="Times New Roman" w:hAnsi="Times New Roman" w:cs="Times New Roman"/>
          <w:color w:val="000000"/>
          <w:sz w:val="18"/>
          <w:szCs w:val="18"/>
        </w:rPr>
        <w:t>:</w:t>
      </w:r>
    </w:p>
    <w:p w14:paraId="6BFD259C" w14:textId="77777777" w:rsidR="003623B7" w:rsidRPr="00E14EA7" w:rsidRDefault="003623B7" w:rsidP="003623B7">
      <w:pPr>
        <w:shd w:val="clear" w:color="auto" w:fill="FFFFFF"/>
        <w:spacing w:after="0" w:line="240" w:lineRule="auto"/>
        <w:ind w:right="396"/>
        <w:jc w:val="both"/>
        <w:rPr>
          <w:rFonts w:ascii="Times New Roman" w:hAnsi="Times New Roman" w:cs="Times New Roman"/>
          <w:color w:val="000000"/>
          <w:sz w:val="18"/>
          <w:szCs w:val="18"/>
        </w:rPr>
      </w:pPr>
      <w:r w:rsidRPr="00E14EA7">
        <w:rPr>
          <w:rFonts w:ascii="Times New Roman" w:hAnsi="Times New Roman" w:cs="Times New Roman"/>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E14EA7">
          <w:rPr>
            <w:rStyle w:val="Hipersaitas"/>
            <w:rFonts w:ascii="Times New Roman" w:hAnsi="Times New Roman"/>
            <w:color w:val="000000"/>
            <w:sz w:val="18"/>
            <w:szCs w:val="18"/>
          </w:rPr>
          <w:t>įmonių grupių konsoliduotosios finansinės atskaitomybės įstatymą</w:t>
        </w:r>
      </w:hyperlink>
      <w:r w:rsidRPr="00E14EA7">
        <w:rPr>
          <w:rFonts w:ascii="Times New Roman" w:hAnsi="Times New Roman" w:cs="Times New Roman"/>
          <w:color w:val="000000"/>
          <w:sz w:val="18"/>
          <w:szCs w:val="18"/>
        </w:rPr>
        <w:t>, arba asmenys, kurių metinė finansinė atskaitomybė turi būti konsoliduota pagal kitų valstybių teisės aktus, įgyvendinančius Direktyvoje 2013/34/ES nustatytus reikalavimus;</w:t>
      </w:r>
    </w:p>
    <w:p w14:paraId="6998BFE4" w14:textId="77777777" w:rsidR="003623B7" w:rsidRPr="00E14EA7" w:rsidRDefault="003623B7" w:rsidP="003623B7">
      <w:pPr>
        <w:shd w:val="clear" w:color="auto" w:fill="FFFFFF"/>
        <w:spacing w:after="0" w:line="240" w:lineRule="auto"/>
        <w:jc w:val="both"/>
        <w:rPr>
          <w:rFonts w:ascii="Times New Roman" w:hAnsi="Times New Roman" w:cs="Times New Roman"/>
          <w:sz w:val="18"/>
          <w:szCs w:val="18"/>
        </w:rPr>
      </w:pPr>
      <w:r w:rsidRPr="00E14EA7">
        <w:rPr>
          <w:rFonts w:ascii="Times New Roman" w:hAnsi="Times New Roman" w:cs="Times New Roman"/>
          <w:color w:val="000000"/>
          <w:sz w:val="18"/>
          <w:szCs w:val="18"/>
        </w:rPr>
        <w:t>b) fizinių asmenų atveju – sutuoktiniai, tėvai ir jų vaikai (įvaikiai).”</w:t>
      </w:r>
    </w:p>
  </w:footnote>
  <w:footnote w:id="2">
    <w:p w14:paraId="24066F29" w14:textId="77777777" w:rsidR="003623B7" w:rsidRPr="00C35287" w:rsidRDefault="003623B7" w:rsidP="003623B7">
      <w:pPr>
        <w:pStyle w:val="Puslapioinaostekstas"/>
        <w:jc w:val="both"/>
        <w:rPr>
          <w:rFonts w:ascii="Times New Roman" w:hAnsi="Times New Roman" w:cs="Times New Roman"/>
        </w:rPr>
      </w:pPr>
      <w:r w:rsidRPr="00E14EA7">
        <w:rPr>
          <w:rStyle w:val="Puslapioinaosnuoroda"/>
          <w:rFonts w:ascii="Times New Roman" w:hAnsi="Times New Roman"/>
          <w:sz w:val="18"/>
          <w:szCs w:val="18"/>
        </w:rPr>
        <w:footnoteRef/>
      </w:r>
      <w:r w:rsidRPr="00E14EA7">
        <w:rPr>
          <w:rFonts w:ascii="Times New Roman" w:hAnsi="Times New Roman" w:cs="Times New Roman"/>
          <w:sz w:val="18"/>
          <w:szCs w:val="18"/>
        </w:rPr>
        <w:t xml:space="preserve"> </w:t>
      </w:r>
      <w:r w:rsidRPr="00E14EA7">
        <w:rPr>
          <w:rFonts w:ascii="Times New Roman" w:hAnsi="Times New Roman" w:cs="Times New Roman"/>
          <w:sz w:val="18"/>
          <w:szCs w:val="18"/>
        </w:rPr>
        <w:t xml:space="preserve">Tiekėjas privalo nurodyti </w:t>
      </w:r>
      <w:r w:rsidRPr="00E14EA7">
        <w:rPr>
          <w:rFonts w:ascii="Times New Roman" w:hAnsi="Times New Roman" w:cs="Times New Roman"/>
          <w:sz w:val="18"/>
          <w:szCs w:val="18"/>
          <w:u w:val="single"/>
        </w:rPr>
        <w:t>visus</w:t>
      </w:r>
      <w:r w:rsidRPr="00E14EA7">
        <w:rPr>
          <w:rFonts w:ascii="Times New Roman" w:hAnsi="Times New Roman" w:cs="Times New Roman"/>
          <w:sz w:val="18"/>
          <w:szCs w:val="18"/>
          <w:lang w:val="fi-FI"/>
        </w:rPr>
        <w:t xml:space="preserve"> </w:t>
      </w:r>
      <w:r w:rsidRPr="00E14EA7">
        <w:rPr>
          <w:rFonts w:ascii="Times New Roman" w:hAnsi="Times New Roman" w:cs="Times New Roman"/>
          <w:sz w:val="18"/>
          <w:szCs w:val="18"/>
        </w:rPr>
        <w:t>kontroliuojančius asmenis.</w:t>
      </w:r>
    </w:p>
  </w:footnote>
  <w:footnote w:id="3">
    <w:p w14:paraId="25E34FDD" w14:textId="77777777" w:rsidR="003623B7" w:rsidRPr="00E14EA7" w:rsidRDefault="003623B7" w:rsidP="00E14EA7">
      <w:pPr>
        <w:pStyle w:val="Puslapioinaostekstas"/>
        <w:jc w:val="both"/>
        <w:rPr>
          <w:rFonts w:ascii="Times New Roman" w:hAnsi="Times New Roman" w:cs="Times New Roman"/>
          <w:sz w:val="18"/>
          <w:szCs w:val="18"/>
        </w:rPr>
      </w:pPr>
      <w:r w:rsidRPr="00E14EA7">
        <w:rPr>
          <w:rStyle w:val="Puslapioinaosnuoroda"/>
          <w:rFonts w:ascii="Times New Roman" w:hAnsi="Times New Roman"/>
          <w:sz w:val="18"/>
          <w:szCs w:val="18"/>
        </w:rPr>
        <w:footnoteRef/>
      </w:r>
      <w:r w:rsidRPr="00E14EA7">
        <w:rPr>
          <w:rFonts w:ascii="Times New Roman" w:hAnsi="Times New Roman" w:cs="Times New Roman"/>
          <w:sz w:val="18"/>
          <w:szCs w:val="18"/>
        </w:rPr>
        <w:t xml:space="preserve"> </w:t>
      </w:r>
      <w:bookmarkStart w:id="1" w:name="_Hlk174688517"/>
      <w:r w:rsidRPr="00E14EA7">
        <w:rPr>
          <w:rFonts w:ascii="Times New Roman" w:hAnsi="Times New Roman" w:cs="Times New Roman"/>
          <w:sz w:val="18"/>
          <w:szCs w:val="18"/>
        </w:rPr>
        <w:t>Nurodyti priežastį, jei tokio (-</w:t>
      </w:r>
      <w:proofErr w:type="spellStart"/>
      <w:r w:rsidRPr="00E14EA7">
        <w:rPr>
          <w:rFonts w:ascii="Times New Roman" w:hAnsi="Times New Roman" w:cs="Times New Roman"/>
          <w:sz w:val="18"/>
          <w:szCs w:val="18"/>
        </w:rPr>
        <w:t>ių</w:t>
      </w:r>
      <w:proofErr w:type="spellEnd"/>
      <w:r w:rsidRPr="00E14EA7">
        <w:rPr>
          <w:rFonts w:ascii="Times New Roman" w:hAnsi="Times New Roman" w:cs="Times New Roman"/>
          <w:sz w:val="18"/>
          <w:szCs w:val="18"/>
        </w:rPr>
        <w:t>) asmens (-ų) nėra.</w:t>
      </w:r>
      <w:bookmarkEnd w:id="1"/>
    </w:p>
  </w:footnote>
  <w:footnote w:id="4">
    <w:p w14:paraId="1C7B8E34" w14:textId="77777777" w:rsidR="003623B7" w:rsidRDefault="003623B7" w:rsidP="00E14EA7">
      <w:pPr>
        <w:spacing w:after="0" w:line="240" w:lineRule="auto"/>
        <w:rPr>
          <w:rFonts w:ascii="Aptos" w:eastAsia="Aptos" w:hAnsi="Aptos" w:cs="Aptos"/>
        </w:rPr>
      </w:pPr>
      <w:r w:rsidRPr="00E14EA7">
        <w:rPr>
          <w:rStyle w:val="Puslapioinaosnuoroda"/>
          <w:rFonts w:ascii="Times New Roman" w:hAnsi="Times New Roman"/>
          <w:sz w:val="18"/>
          <w:szCs w:val="18"/>
        </w:rPr>
        <w:footnoteRef/>
      </w:r>
      <w:r w:rsidRPr="00E14EA7">
        <w:rPr>
          <w:rFonts w:ascii="Times New Roman" w:hAnsi="Times New Roman" w:cs="Times New Roman"/>
          <w:sz w:val="18"/>
          <w:szCs w:val="18"/>
        </w:rPr>
        <w:t xml:space="preserve"> </w:t>
      </w:r>
      <w:r w:rsidRPr="00E14EA7">
        <w:rPr>
          <w:rFonts w:ascii="Times New Roman" w:eastAsia="Times New Roman" w:hAnsi="Times New Roman" w:cs="Times New Roman"/>
          <w:sz w:val="18"/>
          <w:szCs w:val="18"/>
        </w:rPr>
        <w:t>Nurodyti, jei tokio (-</w:t>
      </w:r>
      <w:proofErr w:type="spellStart"/>
      <w:r w:rsidRPr="00E14EA7">
        <w:rPr>
          <w:rFonts w:ascii="Times New Roman" w:eastAsia="Times New Roman" w:hAnsi="Times New Roman" w:cs="Times New Roman"/>
          <w:sz w:val="18"/>
          <w:szCs w:val="18"/>
        </w:rPr>
        <w:t>ių</w:t>
      </w:r>
      <w:proofErr w:type="spellEnd"/>
      <w:r w:rsidRPr="00E14EA7">
        <w:rPr>
          <w:rFonts w:ascii="Times New Roman" w:eastAsia="Times New Roman" w:hAnsi="Times New Roman" w:cs="Times New Roman"/>
          <w:sz w:val="18"/>
          <w:szCs w:val="18"/>
        </w:rPr>
        <w:t>) asmens (-ų) nėra</w:t>
      </w:r>
    </w:p>
  </w:footnote>
  <w:footnote w:id="5">
    <w:p w14:paraId="117DF329" w14:textId="7A56F611" w:rsidR="002226D1" w:rsidRPr="002226D1" w:rsidRDefault="002226D1">
      <w:pPr>
        <w:pStyle w:val="Puslapioinaostekstas"/>
        <w:rPr>
          <w:rFonts w:ascii="Times New Roman" w:hAnsi="Times New Roman" w:cs="Times New Roman"/>
        </w:rPr>
      </w:pPr>
      <w:r w:rsidRPr="002226D1">
        <w:rPr>
          <w:rStyle w:val="Puslapioinaosnuoroda"/>
          <w:rFonts w:ascii="Times New Roman" w:hAnsi="Times New Roman"/>
          <w:sz w:val="18"/>
          <w:szCs w:val="18"/>
        </w:rPr>
        <w:footnoteRef/>
      </w:r>
      <w:r w:rsidRPr="002226D1">
        <w:rPr>
          <w:rFonts w:ascii="Times New Roman" w:hAnsi="Times New Roman" w:cs="Times New Roman"/>
          <w:sz w:val="18"/>
          <w:szCs w:val="18"/>
        </w:rPr>
        <w:t xml:space="preserve"> </w:t>
      </w:r>
      <w:r w:rsidRPr="002226D1">
        <w:rPr>
          <w:rFonts w:ascii="Times New Roman" w:hAnsi="Times New Roman" w:cs="Times New Roman"/>
          <w:sz w:val="18"/>
          <w:szCs w:val="18"/>
        </w:rPr>
        <w:t>Tais atvejais, kai pagal galiojančius teisės aktus dalyviui nereikia mokėti PVM, jis nurodo bendrą pasiūlymo kainą be PVM ir priežastis, dėl kurių PVM nemoka.</w:t>
      </w:r>
    </w:p>
  </w:footnote>
  <w:footnote w:id="6">
    <w:p w14:paraId="588E7F54" w14:textId="27295ADF" w:rsidR="002226D1" w:rsidRPr="002226D1" w:rsidRDefault="002226D1">
      <w:pPr>
        <w:pStyle w:val="Puslapioinaostekstas"/>
        <w:rPr>
          <w:rFonts w:ascii="Times New Roman" w:hAnsi="Times New Roman" w:cs="Times New Roman"/>
        </w:rPr>
      </w:pPr>
      <w:r w:rsidRPr="002226D1">
        <w:rPr>
          <w:rStyle w:val="Puslapioinaosnuoroda"/>
          <w:rFonts w:ascii="Times New Roman" w:hAnsi="Times New Roman"/>
          <w:sz w:val="18"/>
          <w:szCs w:val="18"/>
        </w:rPr>
        <w:footnoteRef/>
      </w:r>
      <w:r w:rsidRPr="002226D1">
        <w:rPr>
          <w:rFonts w:ascii="Times New Roman" w:hAnsi="Times New Roman" w:cs="Times New Roman"/>
          <w:sz w:val="18"/>
          <w:szCs w:val="18"/>
        </w:rPr>
        <w:t xml:space="preserve"> </w:t>
      </w:r>
      <w:r w:rsidRPr="002226D1">
        <w:rPr>
          <w:rFonts w:ascii="Times New Roman" w:hAnsi="Times New Roman" w:cs="Times New Roman"/>
          <w:sz w:val="18"/>
          <w:szCs w:val="18"/>
        </w:rPr>
        <w:t>Į kainą įskaityti visi tiekėjo mokami mokesčiai ir visos tiekėjo patiriamos su pasiūlymo rengimu ir su pirkimo sutarties vykdymu susijusios išlaidos.</w:t>
      </w:r>
    </w:p>
  </w:footnote>
  <w:footnote w:id="7">
    <w:p w14:paraId="298FEC1C" w14:textId="77777777" w:rsidR="00944DFA" w:rsidRPr="00C45DE1" w:rsidRDefault="00944DFA" w:rsidP="00944DFA">
      <w:pPr>
        <w:pStyle w:val="Puslapioinaostekstas"/>
        <w:jc w:val="both"/>
        <w:rPr>
          <w:rFonts w:ascii="Times New Roman" w:hAnsi="Times New Roman" w:cs="Times New Roman"/>
        </w:rPr>
      </w:pPr>
      <w:r w:rsidRPr="00380D9A">
        <w:rPr>
          <w:rStyle w:val="Puslapioinaosnuoroda"/>
          <w:rFonts w:ascii="Times New Roman" w:hAnsi="Times New Roman"/>
          <w:sz w:val="18"/>
          <w:szCs w:val="18"/>
        </w:rPr>
        <w:footnoteRef/>
      </w:r>
      <w:r w:rsidRPr="00380D9A">
        <w:rPr>
          <w:rFonts w:ascii="Times New Roman" w:hAnsi="Times New Roman" w:cs="Times New Roman"/>
          <w:sz w:val="18"/>
          <w:szCs w:val="18"/>
        </w:rPr>
        <w:t xml:space="preserve"> </w:t>
      </w:r>
      <w:r w:rsidRPr="00380D9A">
        <w:rPr>
          <w:rFonts w:ascii="Times New Roman" w:eastAsia="Times New Roman" w:hAnsi="Times New Roman" w:cs="Times New Roman"/>
          <w:bCs/>
          <w:sz w:val="18"/>
          <w:szCs w:val="18"/>
          <w:lang w:eastAsia="en-US"/>
        </w:rPr>
        <w:t xml:space="preserve">Pildyti tuomet, jei bus pateikta konfidenciali informacija. </w:t>
      </w:r>
      <w:r w:rsidRPr="00380D9A">
        <w:rPr>
          <w:rFonts w:ascii="Times New Roman" w:eastAsia="Times New Roman" w:hAnsi="Times New Roman" w:cs="Times New Roman"/>
          <w:sz w:val="18"/>
          <w:szCs w:val="18"/>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30C2C"/>
    <w:rsid w:val="000328E9"/>
    <w:rsid w:val="000454F4"/>
    <w:rsid w:val="000731EE"/>
    <w:rsid w:val="0009399D"/>
    <w:rsid w:val="000D585D"/>
    <w:rsid w:val="000D6268"/>
    <w:rsid w:val="001144B9"/>
    <w:rsid w:val="0011795B"/>
    <w:rsid w:val="001444BD"/>
    <w:rsid w:val="00154CAF"/>
    <w:rsid w:val="001757FC"/>
    <w:rsid w:val="001A51AA"/>
    <w:rsid w:val="001A6E70"/>
    <w:rsid w:val="001C3311"/>
    <w:rsid w:val="001C6315"/>
    <w:rsid w:val="001D20C1"/>
    <w:rsid w:val="002226D1"/>
    <w:rsid w:val="00237B18"/>
    <w:rsid w:val="00241927"/>
    <w:rsid w:val="00255098"/>
    <w:rsid w:val="00294A0C"/>
    <w:rsid w:val="002B0007"/>
    <w:rsid w:val="002B12D5"/>
    <w:rsid w:val="002B3261"/>
    <w:rsid w:val="002B7974"/>
    <w:rsid w:val="002F18E2"/>
    <w:rsid w:val="0032324C"/>
    <w:rsid w:val="003332E9"/>
    <w:rsid w:val="003453A5"/>
    <w:rsid w:val="003602E2"/>
    <w:rsid w:val="003618E9"/>
    <w:rsid w:val="003623B7"/>
    <w:rsid w:val="003760A4"/>
    <w:rsid w:val="00384D4C"/>
    <w:rsid w:val="003904DB"/>
    <w:rsid w:val="003A3F84"/>
    <w:rsid w:val="003C3726"/>
    <w:rsid w:val="003D7B48"/>
    <w:rsid w:val="00444090"/>
    <w:rsid w:val="004806B5"/>
    <w:rsid w:val="00494E4F"/>
    <w:rsid w:val="004A28D9"/>
    <w:rsid w:val="004C1FDD"/>
    <w:rsid w:val="004C3E91"/>
    <w:rsid w:val="004E7521"/>
    <w:rsid w:val="0052284D"/>
    <w:rsid w:val="005423AA"/>
    <w:rsid w:val="00544674"/>
    <w:rsid w:val="00565A53"/>
    <w:rsid w:val="005B55A7"/>
    <w:rsid w:val="005F05F9"/>
    <w:rsid w:val="0064413A"/>
    <w:rsid w:val="00683987"/>
    <w:rsid w:val="00697BA6"/>
    <w:rsid w:val="006A52FA"/>
    <w:rsid w:val="006F7219"/>
    <w:rsid w:val="0072089C"/>
    <w:rsid w:val="00743CA9"/>
    <w:rsid w:val="007863E9"/>
    <w:rsid w:val="007963F9"/>
    <w:rsid w:val="007C19EA"/>
    <w:rsid w:val="007C5694"/>
    <w:rsid w:val="0089275A"/>
    <w:rsid w:val="008D5DB7"/>
    <w:rsid w:val="008F0208"/>
    <w:rsid w:val="0090134A"/>
    <w:rsid w:val="00926ED7"/>
    <w:rsid w:val="0094421A"/>
    <w:rsid w:val="00944DFA"/>
    <w:rsid w:val="00947D81"/>
    <w:rsid w:val="009632ED"/>
    <w:rsid w:val="0096647E"/>
    <w:rsid w:val="00967FD2"/>
    <w:rsid w:val="00981AB8"/>
    <w:rsid w:val="00984604"/>
    <w:rsid w:val="00987433"/>
    <w:rsid w:val="009C24AB"/>
    <w:rsid w:val="009D1110"/>
    <w:rsid w:val="009D5025"/>
    <w:rsid w:val="009E4CFF"/>
    <w:rsid w:val="00A326C5"/>
    <w:rsid w:val="00A34856"/>
    <w:rsid w:val="00A57E31"/>
    <w:rsid w:val="00A75D0F"/>
    <w:rsid w:val="00AA1A77"/>
    <w:rsid w:val="00AA1E83"/>
    <w:rsid w:val="00AB2380"/>
    <w:rsid w:val="00AF6662"/>
    <w:rsid w:val="00B00DD4"/>
    <w:rsid w:val="00B26278"/>
    <w:rsid w:val="00B3179B"/>
    <w:rsid w:val="00B31B74"/>
    <w:rsid w:val="00B324CC"/>
    <w:rsid w:val="00B77F54"/>
    <w:rsid w:val="00B817F4"/>
    <w:rsid w:val="00B91ED5"/>
    <w:rsid w:val="00BB0D5D"/>
    <w:rsid w:val="00BB5807"/>
    <w:rsid w:val="00BC6F7B"/>
    <w:rsid w:val="00BD1D65"/>
    <w:rsid w:val="00BE3EA6"/>
    <w:rsid w:val="00BF2B57"/>
    <w:rsid w:val="00C01C8B"/>
    <w:rsid w:val="00C12D54"/>
    <w:rsid w:val="00C14C37"/>
    <w:rsid w:val="00C3498F"/>
    <w:rsid w:val="00C50BD7"/>
    <w:rsid w:val="00CA039A"/>
    <w:rsid w:val="00CA5DBC"/>
    <w:rsid w:val="00CD6BF0"/>
    <w:rsid w:val="00D02A73"/>
    <w:rsid w:val="00D11509"/>
    <w:rsid w:val="00D709BF"/>
    <w:rsid w:val="00D820F4"/>
    <w:rsid w:val="00DE0D71"/>
    <w:rsid w:val="00DF0DD3"/>
    <w:rsid w:val="00E14EA7"/>
    <w:rsid w:val="00E23D46"/>
    <w:rsid w:val="00E2570E"/>
    <w:rsid w:val="00E346A6"/>
    <w:rsid w:val="00E374D4"/>
    <w:rsid w:val="00E55984"/>
    <w:rsid w:val="00E87909"/>
    <w:rsid w:val="00E97A6C"/>
    <w:rsid w:val="00EB122B"/>
    <w:rsid w:val="00EB46D7"/>
    <w:rsid w:val="00EC39EA"/>
    <w:rsid w:val="00ED50B6"/>
    <w:rsid w:val="00ED77CB"/>
    <w:rsid w:val="00EE151B"/>
    <w:rsid w:val="00EE57C5"/>
    <w:rsid w:val="00FE29E8"/>
    <w:rsid w:val="00FF2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E5D"/>
  <w15:chartTrackingRefBased/>
  <w15:docId w15:val="{828070A8-A69B-4824-B8AB-2FCCB5E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96647E"/>
    <w:rPr>
      <w:rFonts w:cs="Times New Roman"/>
      <w:color w:val="0000FF"/>
      <w:u w:val="single"/>
    </w:rPr>
  </w:style>
  <w:style w:type="table" w:customStyle="1" w:styleId="Lentelstinklelis7">
    <w:name w:val="Lentelės tinklelis7"/>
    <w:basedOn w:val="prastojilentel"/>
    <w:next w:val="Lentelstinklelis"/>
    <w:rsid w:val="0096647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C569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4A24D71BDD492D862D0AC0A994D642"/>
        <w:category>
          <w:name w:val="Bendrosios nuostatos"/>
          <w:gallery w:val="placeholder"/>
        </w:category>
        <w:types>
          <w:type w:val="bbPlcHdr"/>
        </w:types>
        <w:behaviors>
          <w:behavior w:val="content"/>
        </w:behaviors>
        <w:guid w:val="{4B164679-A752-49B3-A77F-72D9019BB809}"/>
      </w:docPartPr>
      <w:docPartBody>
        <w:p w:rsidR="00A00677" w:rsidRDefault="00A006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77"/>
    <w:rsid w:val="003D7B48"/>
    <w:rsid w:val="00A00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EA5E0F-1191-423F-8FB4-DC2873EBB37D}">
  <ds:schemaRefs>
    <ds:schemaRef ds:uri="http://schemas.openxmlformats.org/officeDocument/2006/bibliography"/>
  </ds:schemaRefs>
</ds:datastoreItem>
</file>

<file path=customXml/itemProps2.xml><?xml version="1.0" encoding="utf-8"?>
<ds:datastoreItem xmlns:ds="http://schemas.openxmlformats.org/officeDocument/2006/customXml" ds:itemID="{182C364F-12DC-417B-B92A-67026841ACD9}"/>
</file>

<file path=customXml/itemProps3.xml><?xml version="1.0" encoding="utf-8"?>
<ds:datastoreItem xmlns:ds="http://schemas.openxmlformats.org/officeDocument/2006/customXml" ds:itemID="{742498EB-B118-4392-B992-941BCF13E4E5}">
  <ds:schemaRefs>
    <ds:schemaRef ds:uri="http://schemas.microsoft.com/sharepoint/v3/contenttype/forms"/>
  </ds:schemaRefs>
</ds:datastoreItem>
</file>

<file path=customXml/itemProps4.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4561</Words>
  <Characters>2600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Sandra Čiukšytė-Nagienė</cp:lastModifiedBy>
  <cp:revision>100</cp:revision>
  <dcterms:created xsi:type="dcterms:W3CDTF">2024-06-09T14:08:00Z</dcterms:created>
  <dcterms:modified xsi:type="dcterms:W3CDTF">2025-03-14T07:12:00Z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