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5D52CAC5"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653272">
        <w:rPr>
          <w:rFonts w:eastAsia="Calibri"/>
          <w:szCs w:val="24"/>
        </w:rPr>
        <w:t>3</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3A28D389" w:rsidR="001160AB" w:rsidRPr="00432475" w:rsidRDefault="00A6210F" w:rsidP="00A9381B">
      <w:pPr>
        <w:spacing w:line="259" w:lineRule="auto"/>
        <w:jc w:val="center"/>
        <w:rPr>
          <w:b/>
          <w:caps/>
          <w:sz w:val="20"/>
        </w:rPr>
      </w:pPr>
      <w:r>
        <w:rPr>
          <w:b/>
          <w:caps/>
          <w:sz w:val="20"/>
        </w:rPr>
        <w:t>šaldytuvo/šaldiklio termometrai</w:t>
      </w:r>
      <w:r w:rsidR="00F30B25">
        <w:rPr>
          <w:b/>
          <w:caps/>
          <w:sz w:val="20"/>
        </w:rPr>
        <w:t xml:space="preserve"> su metrologine patikra</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aprašoma tiesioginio atsiskaitymo su subtiekėju tvarka, atsižvelgiant į Sutartyje ir subtiekimo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3ECD0ACE" w14:textId="77777777" w:rsidR="00D2408E" w:rsidRPr="00432475" w:rsidRDefault="00D2408E" w:rsidP="00D2408E">
      <w:pPr>
        <w:spacing w:line="259" w:lineRule="auto"/>
        <w:jc w:val="center"/>
        <w:rPr>
          <w:b/>
          <w:caps/>
          <w:sz w:val="20"/>
        </w:rPr>
      </w:pPr>
      <w:r>
        <w:rPr>
          <w:b/>
          <w:caps/>
          <w:sz w:val="20"/>
        </w:rPr>
        <w:lastRenderedPageBreak/>
        <w:t>šaldytuvo/šaldiklio termometrai su metrologine patikra</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245D25" w14:textId="77777777" w:rsidR="00D2408E" w:rsidRPr="00432475" w:rsidRDefault="00D2408E" w:rsidP="00D2408E">
            <w:pPr>
              <w:spacing w:line="259" w:lineRule="auto"/>
              <w:jc w:val="center"/>
              <w:rPr>
                <w:b/>
                <w:caps/>
                <w:sz w:val="20"/>
              </w:rPr>
            </w:pPr>
            <w:r>
              <w:rPr>
                <w:b/>
                <w:caps/>
                <w:sz w:val="20"/>
              </w:rPr>
              <w:t>šaldytuvo/šaldiklio termometrai su metrologine patikra</w:t>
            </w:r>
          </w:p>
          <w:p w14:paraId="5FF79FE2" w14:textId="0687B383"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722CEEFA"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77962BC3"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022A72">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5D8927EB"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59041806" w:rsidR="00A66954" w:rsidRPr="00874B3C" w:rsidRDefault="003C7727" w:rsidP="00A66954">
            <w:pPr>
              <w:jc w:val="both"/>
              <w:rPr>
                <w:kern w:val="2"/>
                <w:sz w:val="22"/>
                <w:szCs w:val="22"/>
              </w:rPr>
            </w:pPr>
            <w:r>
              <w:rPr>
                <w:rFonts w:eastAsia="Calibri"/>
                <w:sz w:val="22"/>
                <w:szCs w:val="22"/>
              </w:rPr>
              <w:t>Direktorė</w:t>
            </w:r>
            <w:r w:rsidR="00A66954" w:rsidRPr="000D629B">
              <w:rPr>
                <w:rFonts w:eastAsia="Calibri"/>
                <w:sz w:val="22"/>
                <w:szCs w:val="22"/>
              </w:rPr>
              <w:t xml:space="preserve"> </w:t>
            </w:r>
            <w:r w:rsidRPr="000D629B">
              <w:rPr>
                <w:rFonts w:eastAsia="Calibri"/>
                <w:sz w:val="22"/>
                <w:szCs w:val="22"/>
              </w:rPr>
              <w:t>valdymui</w:t>
            </w:r>
            <w:r>
              <w:rPr>
                <w:rFonts w:eastAsia="Calibri"/>
                <w:sz w:val="22"/>
                <w:szCs w:val="22"/>
              </w:rPr>
              <w:t xml:space="preserve"> ir </w:t>
            </w:r>
            <w:r w:rsidR="00A66954" w:rsidRPr="000D629B">
              <w:rPr>
                <w:rFonts w:eastAsia="Calibri"/>
                <w:sz w:val="22"/>
                <w:szCs w:val="22"/>
              </w:rPr>
              <w:t xml:space="preserve">ekonomikai </w:t>
            </w:r>
            <w:r w:rsidR="00A66954">
              <w:rPr>
                <w:rFonts w:eastAsia="Calibri"/>
                <w:sz w:val="22"/>
                <w:szCs w:val="22"/>
              </w:rPr>
              <w:t>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5F2518B7"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3C7727">
              <w:rPr>
                <w:rFonts w:eastAsia="Calibri"/>
                <w:sz w:val="22"/>
                <w:szCs w:val="22"/>
              </w:rPr>
              <w:t>rugsėjo</w:t>
            </w:r>
            <w:r w:rsidRPr="000D629B">
              <w:rPr>
                <w:rFonts w:eastAsia="Calibri"/>
                <w:sz w:val="22"/>
                <w:szCs w:val="22"/>
              </w:rPr>
              <w:t xml:space="preserve"> 2</w:t>
            </w:r>
            <w:r w:rsidR="003C7727">
              <w:rPr>
                <w:rFonts w:eastAsia="Calibri"/>
                <w:sz w:val="22"/>
                <w:szCs w:val="22"/>
              </w:rPr>
              <w:t>5</w:t>
            </w:r>
            <w:r w:rsidRPr="000D629B">
              <w:rPr>
                <w:rFonts w:eastAsia="Calibri"/>
                <w:sz w:val="22"/>
                <w:szCs w:val="22"/>
              </w:rPr>
              <w:t xml:space="preserve"> d. įsakymas Nr. 2-</w:t>
            </w:r>
            <w:r w:rsidR="003C7727">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193B56" w:rsidRPr="00874B3C" w14:paraId="3167A696" w14:textId="77777777" w:rsidTr="000E12A3">
        <w:trPr>
          <w:trHeight w:val="300"/>
        </w:trPr>
        <w:tc>
          <w:tcPr>
            <w:tcW w:w="2704" w:type="dxa"/>
            <w:gridSpan w:val="2"/>
          </w:tcPr>
          <w:p w14:paraId="0852D8B3" w14:textId="715B6E0D" w:rsidR="00193B56" w:rsidRPr="00874B3C" w:rsidRDefault="00193B56" w:rsidP="00193B56">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sidR="00FE28A1">
              <w:rPr>
                <w:b/>
                <w:bCs/>
                <w:kern w:val="2"/>
                <w:sz w:val="22"/>
                <w:szCs w:val="22"/>
              </w:rPr>
              <w:t>SABIS</w:t>
            </w:r>
            <w:r w:rsidRPr="00874B3C">
              <w:rPr>
                <w:b/>
                <w:bCs/>
                <w:kern w:val="2"/>
                <w:sz w:val="22"/>
                <w:szCs w:val="22"/>
              </w:rPr>
              <w:t>“ priėmimą</w:t>
            </w:r>
          </w:p>
        </w:tc>
        <w:tc>
          <w:tcPr>
            <w:tcW w:w="6831" w:type="dxa"/>
          </w:tcPr>
          <w:p w14:paraId="7B6AC0E7" w14:textId="436B3B70" w:rsidR="00193B56" w:rsidRPr="004C5E61" w:rsidRDefault="00DF47B8" w:rsidP="00193B56">
            <w:pPr>
              <w:autoSpaceDE w:val="0"/>
              <w:autoSpaceDN w:val="0"/>
              <w:adjustRightInd w:val="0"/>
              <w:rPr>
                <w:rFonts w:eastAsia="TimesNewRomanPSMT"/>
                <w:sz w:val="22"/>
                <w:szCs w:val="22"/>
              </w:rPr>
            </w:pPr>
            <w:r>
              <w:rPr>
                <w:rFonts w:eastAsia="TimesNewRomanPSMT"/>
                <w:sz w:val="22"/>
                <w:szCs w:val="22"/>
              </w:rPr>
              <w:t>Bendrųjų reikalų skyriaus metrologė Inga Butkutė</w:t>
            </w:r>
            <w:r w:rsidR="00E72E79">
              <w:rPr>
                <w:rFonts w:eastAsia="TimesNewRomanPSMT"/>
                <w:sz w:val="22"/>
                <w:szCs w:val="22"/>
              </w:rPr>
              <w:t>, tel. +370 46</w:t>
            </w:r>
            <w:r>
              <w:rPr>
                <w:rFonts w:eastAsia="TimesNewRomanPSMT"/>
                <w:sz w:val="22"/>
                <w:szCs w:val="22"/>
              </w:rPr>
              <w:t>332283</w:t>
            </w:r>
            <w:r w:rsidR="00E72E79">
              <w:rPr>
                <w:rFonts w:eastAsia="TimesNewRomanPSMT"/>
                <w:sz w:val="22"/>
                <w:szCs w:val="22"/>
              </w:rPr>
              <w:t xml:space="preserve">, el. paštas: </w:t>
            </w:r>
            <w:r>
              <w:rPr>
                <w:rFonts w:eastAsia="TimesNewRomanPSMT"/>
                <w:sz w:val="22"/>
                <w:szCs w:val="22"/>
              </w:rPr>
              <w:t>inga.butkute@</w:t>
            </w:r>
            <w:r w:rsidR="00E72E79">
              <w:rPr>
                <w:rFonts w:eastAsia="TimesNewRomanPSMT"/>
                <w:sz w:val="22"/>
                <w:szCs w:val="22"/>
              </w:rPr>
              <w:t>kulig.lt</w:t>
            </w:r>
          </w:p>
          <w:p w14:paraId="4B36A70A" w14:textId="77777777" w:rsidR="00E72E79" w:rsidRDefault="00E72E79" w:rsidP="00193B56">
            <w:pPr>
              <w:rPr>
                <w:rFonts w:eastAsia="Calibri"/>
                <w:sz w:val="22"/>
                <w:szCs w:val="22"/>
                <w14:ligatures w14:val="standardContextual"/>
              </w:rPr>
            </w:pPr>
          </w:p>
          <w:p w14:paraId="497764E7" w14:textId="0B475939" w:rsidR="00193B56" w:rsidRPr="004C5E61" w:rsidRDefault="00193B56" w:rsidP="00193B56">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193B56">
              <w:rPr>
                <w:rStyle w:val="Emfaz"/>
                <w:i w:val="0"/>
                <w:iCs w:val="0"/>
                <w:sz w:val="22"/>
                <w:szCs w:val="22"/>
                <w:shd w:val="clear" w:color="auto" w:fill="FFFFFF"/>
              </w:rPr>
              <w:t>Zajančauskytė</w:t>
            </w:r>
            <w:r w:rsidRPr="00193B56">
              <w:rPr>
                <w:i/>
                <w:iCs/>
                <w:sz w:val="22"/>
                <w:szCs w:val="22"/>
                <w:shd w:val="clear" w:color="auto" w:fill="FFFFFF"/>
              </w:rPr>
              <w:t>,</w:t>
            </w:r>
            <w:r w:rsidRPr="004C5E61">
              <w:rPr>
                <w:sz w:val="22"/>
                <w:szCs w:val="22"/>
                <w:shd w:val="clear" w:color="auto" w:fill="FFFFFF"/>
              </w:rPr>
              <w:t xml:space="preserve"> tel. </w:t>
            </w:r>
            <w:r w:rsidR="00370518">
              <w:rPr>
                <w:rFonts w:eastAsia="TimesNewRomanPSMT"/>
                <w:sz w:val="22"/>
                <w:szCs w:val="22"/>
              </w:rPr>
              <w:t>+370</w:t>
            </w:r>
            <w:r w:rsidR="00370518">
              <w:rPr>
                <w:sz w:val="22"/>
                <w:szCs w:val="22"/>
              </w:rPr>
              <w:t> </w:t>
            </w:r>
            <w:r w:rsidRPr="004C5E61">
              <w:rPr>
                <w:sz w:val="22"/>
                <w:szCs w:val="22"/>
                <w:shd w:val="clear" w:color="auto" w:fill="FFFFFF"/>
              </w:rPr>
              <w:t xml:space="preserve">46 491004, el. paštas </w:t>
            </w:r>
            <w:hyperlink r:id="rId5"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193B56" w:rsidRPr="00874B3C" w:rsidRDefault="00193B56" w:rsidP="00193B56">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62908748"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w:t>
            </w:r>
            <w:r w:rsidR="009B01AD">
              <w:rPr>
                <w:rStyle w:val="markedcontent"/>
                <w:sz w:val="22"/>
                <w:szCs w:val="22"/>
                <w:shd w:val="clear" w:color="auto" w:fill="FFFFFF"/>
              </w:rPr>
              <w:t>v</w:t>
            </w:r>
            <w:r w:rsidR="009B01AD">
              <w:rPr>
                <w:rStyle w:val="markedcontent"/>
                <w:shd w:val="clear" w:color="auto" w:fill="FFFFFF"/>
              </w:rPr>
              <w:t>yriausioji</w:t>
            </w:r>
            <w:r w:rsidRPr="00370518">
              <w:rPr>
                <w:rStyle w:val="markedcontent"/>
                <w:sz w:val="22"/>
                <w:szCs w:val="22"/>
                <w:shd w:val="clear" w:color="auto" w:fill="FFFFFF"/>
              </w:rPr>
              <w:t xml:space="preserve"> specialistė </w:t>
            </w:r>
          </w:p>
          <w:p w14:paraId="19DF911F" w14:textId="404BF5EF" w:rsidR="00BA48C4" w:rsidRPr="00370518" w:rsidRDefault="009B01AD" w:rsidP="001736EF">
            <w:pPr>
              <w:rPr>
                <w:color w:val="4472C4"/>
                <w:kern w:val="2"/>
                <w:sz w:val="22"/>
                <w:szCs w:val="22"/>
              </w:rPr>
            </w:pPr>
            <w:r>
              <w:rPr>
                <w:rStyle w:val="markedcontent"/>
                <w:sz w:val="22"/>
                <w:szCs w:val="22"/>
                <w:shd w:val="clear" w:color="auto" w:fill="FFFFFF"/>
              </w:rPr>
              <w:t>I</w:t>
            </w:r>
            <w:r>
              <w:rPr>
                <w:rStyle w:val="markedcontent"/>
                <w:shd w:val="clear" w:color="auto" w:fill="FFFFFF"/>
              </w:rPr>
              <w:t>veta Barauskienė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46 3322</w:t>
            </w:r>
            <w:r w:rsidRPr="00C315A8">
              <w:rPr>
                <w:rStyle w:val="markedcontent"/>
                <w:sz w:val="22"/>
                <w:szCs w:val="22"/>
                <w:shd w:val="clear" w:color="auto" w:fill="FFFFFF"/>
              </w:rPr>
              <w:t>49</w:t>
            </w:r>
            <w:r w:rsidR="00370518" w:rsidRPr="00370518">
              <w:rPr>
                <w:rStyle w:val="markedcontent"/>
                <w:sz w:val="22"/>
                <w:szCs w:val="22"/>
                <w:shd w:val="clear" w:color="auto" w:fill="FFFFFF"/>
              </w:rPr>
              <w:t xml:space="preserve">, el. paštas: </w:t>
            </w:r>
            <w:r>
              <w:rPr>
                <w:rStyle w:val="markedcontent"/>
                <w:sz w:val="22"/>
                <w:szCs w:val="22"/>
                <w:shd w:val="clear" w:color="auto" w:fill="FFFFFF"/>
              </w:rPr>
              <w:t>i</w:t>
            </w:r>
            <w:r>
              <w:rPr>
                <w:rStyle w:val="markedcontent"/>
                <w:shd w:val="clear" w:color="auto" w:fill="FFFFFF"/>
              </w:rPr>
              <w:t>veta.barauskiene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0BCF2182" w14:textId="6F4A67E0" w:rsidR="00FC6454" w:rsidRPr="000D629B" w:rsidRDefault="00FC6454" w:rsidP="00FC6454">
            <w:pPr>
              <w:rPr>
                <w:kern w:val="2"/>
                <w:sz w:val="22"/>
                <w:szCs w:val="22"/>
              </w:rPr>
            </w:pPr>
            <w:r w:rsidRPr="000D629B">
              <w:rPr>
                <w:kern w:val="2"/>
                <w:sz w:val="22"/>
                <w:szCs w:val="22"/>
              </w:rPr>
              <w:t>Tiekėjas įsipareigoja Sutartyje numatytomis sąlygomis p</w:t>
            </w:r>
            <w:r>
              <w:rPr>
                <w:kern w:val="2"/>
                <w:sz w:val="22"/>
                <w:szCs w:val="22"/>
              </w:rPr>
              <w:t>a</w:t>
            </w:r>
            <w:r w:rsidRPr="000D629B">
              <w:rPr>
                <w:kern w:val="2"/>
                <w:sz w:val="22"/>
                <w:szCs w:val="22"/>
              </w:rPr>
              <w:t>rduoti Pirkėjui Sutarties 1 priede nurody</w:t>
            </w:r>
            <w:r>
              <w:rPr>
                <w:kern w:val="2"/>
                <w:sz w:val="22"/>
                <w:szCs w:val="22"/>
              </w:rPr>
              <w:t>t</w:t>
            </w:r>
            <w:r w:rsidR="00053F1C">
              <w:rPr>
                <w:kern w:val="2"/>
              </w:rPr>
              <w:t>us</w:t>
            </w:r>
            <w:r w:rsidRPr="000D629B">
              <w:rPr>
                <w:kern w:val="2"/>
                <w:sz w:val="22"/>
                <w:szCs w:val="22"/>
              </w:rPr>
              <w:t xml:space="preserve"> </w:t>
            </w:r>
            <w:r w:rsidR="00161563">
              <w:rPr>
                <w:kern w:val="2"/>
                <w:sz w:val="22"/>
                <w:szCs w:val="22"/>
              </w:rPr>
              <w:t xml:space="preserve">stiklinius šaldytuvo/šaldiklio termometrus su metrologine patikra </w:t>
            </w:r>
            <w:r w:rsidRPr="000D629B">
              <w:rPr>
                <w:kern w:val="2"/>
                <w:sz w:val="22"/>
                <w:szCs w:val="22"/>
              </w:rPr>
              <w:t>(toliau – Prekės).</w:t>
            </w:r>
          </w:p>
          <w:p w14:paraId="18E0756C" w14:textId="24452350" w:rsidR="000C6411" w:rsidRPr="00874B3C" w:rsidRDefault="00FC6454" w:rsidP="00FC6454">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w:t>
            </w:r>
            <w:r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lastRenderedPageBreak/>
              <w:t>3.2. Pirkimo numeris</w:t>
            </w:r>
          </w:p>
        </w:tc>
        <w:tc>
          <w:tcPr>
            <w:tcW w:w="6831" w:type="dxa"/>
          </w:tcPr>
          <w:p w14:paraId="046902B9" w14:textId="22FEB141" w:rsidR="00E04D88" w:rsidRPr="00874B3C" w:rsidRDefault="00E04D88" w:rsidP="006F4C55">
            <w:pPr>
              <w:jc w:val="both"/>
              <w:rPr>
                <w:kern w:val="2"/>
                <w:sz w:val="22"/>
                <w:szCs w:val="22"/>
              </w:rPr>
            </w:pP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40992FF6" w14:textId="470219B8" w:rsidR="00051B35" w:rsidRPr="00051B35" w:rsidRDefault="005F3E80" w:rsidP="00051B35">
            <w:pPr>
              <w:jc w:val="both"/>
              <w:rPr>
                <w:kern w:val="2"/>
                <w:sz w:val="22"/>
                <w:szCs w:val="22"/>
              </w:rPr>
            </w:pPr>
            <w:r w:rsidRPr="000D629B">
              <w:rPr>
                <w:kern w:val="2"/>
                <w:sz w:val="22"/>
                <w:szCs w:val="22"/>
              </w:rPr>
              <w:t xml:space="preserve">Tiekėjas įsipareigoja pristatyti Prekes </w:t>
            </w:r>
            <w:r w:rsidR="00161563">
              <w:rPr>
                <w:kern w:val="2"/>
                <w:sz w:val="22"/>
                <w:szCs w:val="22"/>
              </w:rPr>
              <w:t xml:space="preserve">pagal atskirus užsakymus per </w:t>
            </w:r>
            <w:r w:rsidR="00273510">
              <w:rPr>
                <w:kern w:val="2"/>
                <w:sz w:val="22"/>
                <w:szCs w:val="22"/>
              </w:rPr>
              <w:t>10</w:t>
            </w:r>
            <w:r w:rsidR="00161563">
              <w:rPr>
                <w:kern w:val="2"/>
                <w:sz w:val="22"/>
                <w:szCs w:val="22"/>
              </w:rPr>
              <w:t xml:space="preserve"> darbo dien</w:t>
            </w:r>
            <w:r w:rsidR="00273510">
              <w:rPr>
                <w:kern w:val="2"/>
                <w:sz w:val="22"/>
                <w:szCs w:val="22"/>
              </w:rPr>
              <w:t>ų</w:t>
            </w:r>
            <w:r w:rsidR="00161563">
              <w:rPr>
                <w:kern w:val="2"/>
                <w:sz w:val="22"/>
                <w:szCs w:val="22"/>
              </w:rPr>
              <w:t xml:space="preserve"> nuo užsakymo pateikimo, </w:t>
            </w:r>
            <w:r w:rsidR="00572282">
              <w:rPr>
                <w:kern w:val="2"/>
                <w:sz w:val="22"/>
                <w:szCs w:val="22"/>
              </w:rPr>
              <w:t xml:space="preserve">pagal techninėje specifikacijoje nustatytus </w:t>
            </w:r>
            <w:r w:rsidR="000B4182">
              <w:rPr>
                <w:kern w:val="2"/>
                <w:sz w:val="22"/>
                <w:szCs w:val="22"/>
              </w:rPr>
              <w:t>reikalavimus</w:t>
            </w:r>
            <w:r w:rsidR="00572282">
              <w:rPr>
                <w:kern w:val="2"/>
                <w:sz w:val="22"/>
                <w:szCs w:val="22"/>
              </w:rPr>
              <w:t>, užsakymus pateikus</w:t>
            </w:r>
            <w:r w:rsidR="00280600">
              <w:rPr>
                <w:kern w:val="2"/>
                <w:sz w:val="22"/>
                <w:szCs w:val="22"/>
              </w:rPr>
              <w:t xml:space="preserve"> elektroniniu paštu, telefonu</w:t>
            </w:r>
            <w:r w:rsidR="00572282">
              <w:rPr>
                <w:kern w:val="2"/>
                <w:sz w:val="22"/>
                <w:szCs w:val="22"/>
              </w:rPr>
              <w:t>.</w:t>
            </w:r>
            <w:r w:rsidR="00161563">
              <w:rPr>
                <w:kern w:val="2"/>
                <w:sz w:val="22"/>
                <w:szCs w:val="22"/>
              </w:rPr>
              <w:t xml:space="preserve"> Adresu: </w:t>
            </w:r>
            <w:r w:rsidR="00051B35" w:rsidRPr="00051B35">
              <w:rPr>
                <w:kern w:val="2"/>
                <w:sz w:val="22"/>
                <w:szCs w:val="22"/>
              </w:rPr>
              <w:t>Liepojos g. 41, Klaip</w:t>
            </w:r>
            <w:r w:rsidR="00051B35" w:rsidRPr="00051B35">
              <w:rPr>
                <w:rFonts w:hint="eastAsia"/>
                <w:kern w:val="2"/>
                <w:sz w:val="22"/>
                <w:szCs w:val="22"/>
              </w:rPr>
              <w:t>ė</w:t>
            </w:r>
            <w:r w:rsidR="00051B35" w:rsidRPr="00051B35">
              <w:rPr>
                <w:kern w:val="2"/>
                <w:sz w:val="22"/>
                <w:szCs w:val="22"/>
              </w:rPr>
              <w:t>da, 92288</w:t>
            </w:r>
          </w:p>
          <w:p w14:paraId="4FD1BE5E" w14:textId="29EA043A" w:rsidR="00161563" w:rsidRPr="005F7DDB" w:rsidRDefault="00161563" w:rsidP="00161563">
            <w:pPr>
              <w:jc w:val="both"/>
              <w:rPr>
                <w:kern w:val="2"/>
                <w:sz w:val="22"/>
                <w:szCs w:val="22"/>
              </w:rPr>
            </w:pPr>
          </w:p>
          <w:p w14:paraId="2E346D69" w14:textId="3ABC253D" w:rsidR="005F3E80" w:rsidRPr="005F7DDB" w:rsidRDefault="005F3E80" w:rsidP="00051B35">
            <w:pPr>
              <w:jc w:val="both"/>
              <w:rPr>
                <w:kern w:val="2"/>
                <w:sz w:val="22"/>
                <w:szCs w:val="22"/>
              </w:rPr>
            </w:pP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5F3E80" w:rsidRPr="00874B3C" w14:paraId="64A6328F" w14:textId="77777777" w:rsidTr="000E12A3">
        <w:trPr>
          <w:trHeight w:val="300"/>
        </w:trPr>
        <w:tc>
          <w:tcPr>
            <w:tcW w:w="2704" w:type="dxa"/>
            <w:gridSpan w:val="2"/>
          </w:tcPr>
          <w:p w14:paraId="0DB5C6F0" w14:textId="77777777" w:rsidR="005F3E80" w:rsidRPr="00874B3C" w:rsidRDefault="005F3E80" w:rsidP="005F3E80">
            <w:pPr>
              <w:jc w:val="both"/>
              <w:rPr>
                <w:b/>
                <w:bCs/>
                <w:kern w:val="2"/>
                <w:sz w:val="22"/>
                <w:szCs w:val="22"/>
              </w:rPr>
            </w:pPr>
            <w:r w:rsidRPr="00874B3C">
              <w:rPr>
                <w:b/>
                <w:bCs/>
                <w:kern w:val="2"/>
                <w:sz w:val="22"/>
                <w:szCs w:val="22"/>
              </w:rPr>
              <w:t>4.3. Užsakymų teikimo tvarka</w:t>
            </w:r>
          </w:p>
        </w:tc>
        <w:tc>
          <w:tcPr>
            <w:tcW w:w="6831" w:type="dxa"/>
          </w:tcPr>
          <w:p w14:paraId="119D8FE6" w14:textId="25645A21" w:rsidR="005F3E80" w:rsidRPr="00874B3C" w:rsidRDefault="00EE5349" w:rsidP="005F3E80">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641FDACE" w14:textId="45C606C4" w:rsidR="00825A64" w:rsidRPr="00874B3C" w:rsidRDefault="00280600" w:rsidP="00785907">
            <w:pPr>
              <w:jc w:val="both"/>
              <w:rPr>
                <w:kern w:val="2"/>
                <w:sz w:val="22"/>
                <w:szCs w:val="22"/>
              </w:rPr>
            </w:pPr>
            <w:r>
              <w:rPr>
                <w:kern w:val="2"/>
                <w:sz w:val="22"/>
                <w:szCs w:val="22"/>
              </w:rPr>
              <w:t>Netaikoma.</w:t>
            </w:r>
            <w:r w:rsidR="00785907">
              <w:rPr>
                <w:kern w:val="2"/>
                <w:sz w:val="22"/>
                <w:szCs w:val="22"/>
              </w:rPr>
              <w:t xml:space="preserve"> </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5F3E80" w:rsidRPr="00874B3C" w14:paraId="71530A09" w14:textId="77777777" w:rsidTr="000E12A3">
        <w:trPr>
          <w:trHeight w:val="300"/>
        </w:trPr>
        <w:tc>
          <w:tcPr>
            <w:tcW w:w="2704" w:type="dxa"/>
            <w:gridSpan w:val="2"/>
          </w:tcPr>
          <w:p w14:paraId="563E5B10" w14:textId="77777777" w:rsidR="005F3E80" w:rsidRPr="00874B3C" w:rsidRDefault="005F3E80" w:rsidP="005F3E80">
            <w:pPr>
              <w:jc w:val="both"/>
              <w:rPr>
                <w:b/>
                <w:bCs/>
                <w:kern w:val="2"/>
                <w:sz w:val="22"/>
                <w:szCs w:val="22"/>
              </w:rPr>
            </w:pPr>
            <w:r w:rsidRPr="00874B3C">
              <w:rPr>
                <w:b/>
                <w:bCs/>
                <w:kern w:val="2"/>
                <w:sz w:val="22"/>
                <w:szCs w:val="22"/>
              </w:rPr>
              <w:t>5.1. Sutarčiai taikomas kainos apskaičiavimo būdas</w:t>
            </w:r>
          </w:p>
        </w:tc>
        <w:tc>
          <w:tcPr>
            <w:tcW w:w="6831" w:type="dxa"/>
          </w:tcPr>
          <w:p w14:paraId="54B683EF" w14:textId="77777777" w:rsidR="00EE5349" w:rsidRPr="00874B3C" w:rsidRDefault="00EE5349" w:rsidP="00EE5349">
            <w:pPr>
              <w:jc w:val="both"/>
              <w:rPr>
                <w:kern w:val="2"/>
                <w:sz w:val="22"/>
                <w:szCs w:val="22"/>
              </w:rPr>
            </w:pPr>
            <w:r w:rsidRPr="00874B3C">
              <w:rPr>
                <w:kern w:val="2"/>
                <w:sz w:val="22"/>
                <w:szCs w:val="22"/>
              </w:rPr>
              <w:t>Fiksuoto įkainio kainodara</w:t>
            </w:r>
          </w:p>
          <w:p w14:paraId="6CFAEC95" w14:textId="73BA7F67" w:rsidR="005F3E80" w:rsidRPr="00874B3C" w:rsidRDefault="005F3E80" w:rsidP="005F3E80">
            <w:pPr>
              <w:jc w:val="both"/>
              <w:rPr>
                <w:color w:val="4472C4"/>
                <w:kern w:val="2"/>
                <w:sz w:val="22"/>
                <w:szCs w:val="22"/>
              </w:rPr>
            </w:pPr>
          </w:p>
        </w:tc>
      </w:tr>
      <w:tr w:rsidR="005F3E80" w:rsidRPr="00874B3C" w14:paraId="09F82D61" w14:textId="77777777" w:rsidTr="005F3E80">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39AB08DC" w14:textId="77777777" w:rsidR="00EE5349" w:rsidRPr="00874B3C" w:rsidRDefault="00EE5349" w:rsidP="00EE5349">
            <w:pPr>
              <w:jc w:val="both"/>
              <w:rPr>
                <w:kern w:val="2"/>
                <w:sz w:val="22"/>
                <w:szCs w:val="22"/>
              </w:rPr>
            </w:pPr>
            <w:r w:rsidRPr="00874B3C">
              <w:rPr>
                <w:kern w:val="2"/>
                <w:sz w:val="22"/>
                <w:szCs w:val="22"/>
              </w:rPr>
              <w:t xml:space="preserve">Pradinės Sutarties vertė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be PVM. </w:t>
            </w:r>
          </w:p>
          <w:p w14:paraId="717FABBF" w14:textId="77777777" w:rsidR="00EE5349" w:rsidRDefault="00EE5349" w:rsidP="00EE5349">
            <w:pPr>
              <w:jc w:val="both"/>
              <w:rPr>
                <w:kern w:val="2"/>
                <w:sz w:val="22"/>
                <w:szCs w:val="22"/>
              </w:rPr>
            </w:pPr>
            <w:r w:rsidRPr="00874B3C">
              <w:rPr>
                <w:kern w:val="2"/>
                <w:sz w:val="22"/>
                <w:szCs w:val="22"/>
              </w:rPr>
              <w:t xml:space="preserve">PVM sudaro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w:t>
            </w:r>
          </w:p>
          <w:p w14:paraId="49ECB7B2" w14:textId="77777777" w:rsidR="00EE5349" w:rsidRPr="00874B3C" w:rsidRDefault="00EE5349" w:rsidP="00EE5349">
            <w:pPr>
              <w:jc w:val="both"/>
              <w:rPr>
                <w:kern w:val="2"/>
                <w:sz w:val="22"/>
                <w:szCs w:val="22"/>
              </w:rPr>
            </w:pPr>
            <w:r w:rsidRPr="00874B3C">
              <w:rPr>
                <w:kern w:val="2"/>
                <w:sz w:val="22"/>
                <w:szCs w:val="22"/>
              </w:rPr>
              <w:t xml:space="preserve">Sutarties kaina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Eur su PVM.</w:t>
            </w:r>
          </w:p>
          <w:p w14:paraId="19500481" w14:textId="77777777" w:rsidR="00EE5349" w:rsidRPr="00874B3C" w:rsidRDefault="00EE5349" w:rsidP="00EE5349">
            <w:pPr>
              <w:jc w:val="both"/>
              <w:rPr>
                <w:kern w:val="2"/>
                <w:sz w:val="22"/>
                <w:szCs w:val="22"/>
              </w:rPr>
            </w:pPr>
          </w:p>
          <w:p w14:paraId="2DC97E5D" w14:textId="77777777" w:rsidR="00EE5349" w:rsidRDefault="00EE5349" w:rsidP="00EE5349">
            <w:pPr>
              <w:jc w:val="both"/>
              <w:rPr>
                <w:kern w:val="2"/>
                <w:sz w:val="22"/>
                <w:szCs w:val="22"/>
              </w:rPr>
            </w:pPr>
            <w:r w:rsidRPr="00874B3C">
              <w:rPr>
                <w:color w:val="000000"/>
                <w:kern w:val="2"/>
                <w:sz w:val="22"/>
                <w:szCs w:val="22"/>
              </w:rPr>
              <w:t xml:space="preserve">Šioje Sutartyje Pradinės Sutarties vertė yra lygi Tiekėjo pasiūlymo kainai be PVM, apskaičiuotai sudauginus </w:t>
            </w:r>
            <w:r w:rsidRPr="001736EF">
              <w:rPr>
                <w:color w:val="000000"/>
                <w:kern w:val="2"/>
                <w:sz w:val="22"/>
                <w:szCs w:val="22"/>
              </w:rPr>
              <w:t>maksimalų Prekių kiekį</w:t>
            </w:r>
            <w:r w:rsidRPr="00644FDC">
              <w:rPr>
                <w:color w:val="000000"/>
                <w:kern w:val="2"/>
                <w:sz w:val="22"/>
                <w:szCs w:val="22"/>
              </w:rPr>
              <w:t xml:space="preserve"> </w:t>
            </w:r>
            <w:r w:rsidRPr="00874B3C">
              <w:rPr>
                <w:color w:val="000000"/>
                <w:kern w:val="2"/>
                <w:sz w:val="22"/>
                <w:szCs w:val="22"/>
              </w:rPr>
              <w:t>iš Tiekėjo pasiūlyto įkainio be PVM.</w:t>
            </w:r>
            <w:r w:rsidRPr="001160AB">
              <w:rPr>
                <w:kern w:val="2"/>
                <w:sz w:val="22"/>
                <w:szCs w:val="22"/>
              </w:rPr>
              <w:t xml:space="preserve"> </w:t>
            </w:r>
          </w:p>
          <w:p w14:paraId="260183CA" w14:textId="77777777" w:rsidR="00EE5349" w:rsidRPr="00874B3C" w:rsidRDefault="00EE5349" w:rsidP="00EE5349">
            <w:pPr>
              <w:jc w:val="both"/>
              <w:rPr>
                <w:color w:val="000000"/>
                <w:kern w:val="2"/>
                <w:sz w:val="22"/>
                <w:szCs w:val="22"/>
              </w:rPr>
            </w:pPr>
            <w:r w:rsidRPr="00874B3C">
              <w:rPr>
                <w:color w:val="000000"/>
                <w:kern w:val="2"/>
                <w:sz w:val="22"/>
                <w:szCs w:val="22"/>
              </w:rPr>
              <w:t>Pirkėjas perka Prekes pagal poreikį Sutart</w:t>
            </w:r>
            <w:r>
              <w:rPr>
                <w:color w:val="000000"/>
                <w:kern w:val="2"/>
                <w:sz w:val="22"/>
                <w:szCs w:val="22"/>
              </w:rPr>
              <w:t>ies</w:t>
            </w:r>
            <w:r w:rsidRPr="00874B3C">
              <w:rPr>
                <w:color w:val="000000"/>
                <w:kern w:val="2"/>
                <w:sz w:val="22"/>
                <w:szCs w:val="22"/>
              </w:rPr>
              <w:t xml:space="preserve"> priede Nr.</w:t>
            </w:r>
            <w:r>
              <w:rPr>
                <w:color w:val="000000"/>
                <w:kern w:val="2"/>
                <w:sz w:val="22"/>
                <w:szCs w:val="22"/>
              </w:rPr>
              <w:t xml:space="preserve"> 1 </w:t>
            </w:r>
            <w:r w:rsidRPr="00874B3C">
              <w:rPr>
                <w:color w:val="000000"/>
                <w:kern w:val="2"/>
                <w:sz w:val="22"/>
                <w:szCs w:val="22"/>
              </w:rPr>
              <w:t>nurodytais įkainiais, neviršijant jame nurodyto Prekių maksimalaus kiekio</w:t>
            </w:r>
            <w:r>
              <w:rPr>
                <w:color w:val="000000"/>
                <w:kern w:val="2"/>
                <w:sz w:val="22"/>
                <w:szCs w:val="22"/>
              </w:rPr>
              <w:t xml:space="preserve"> ir Sutarties vertės</w:t>
            </w:r>
            <w:r w:rsidRPr="00874B3C">
              <w:rPr>
                <w:color w:val="000000"/>
                <w:kern w:val="2"/>
                <w:sz w:val="22"/>
                <w:szCs w:val="22"/>
              </w:rPr>
              <w:t xml:space="preserve">. </w:t>
            </w:r>
          </w:p>
          <w:p w14:paraId="32BFFA75" w14:textId="2329933B" w:rsidR="005F3E80" w:rsidRPr="005F7DDB" w:rsidRDefault="00EE5349" w:rsidP="00EE5349">
            <w:pPr>
              <w:jc w:val="both"/>
              <w:rPr>
                <w:kern w:val="2"/>
                <w:sz w:val="22"/>
                <w:szCs w:val="22"/>
              </w:rPr>
            </w:pPr>
            <w:r w:rsidRPr="00754D21">
              <w:rPr>
                <w:kern w:val="2"/>
                <w:sz w:val="22"/>
                <w:szCs w:val="22"/>
              </w:rPr>
              <w:t>Pirkėjas neįsipareigoja išpirkti maksimalaus Prekių kiekio</w:t>
            </w:r>
            <w:r>
              <w:rPr>
                <w:kern w:val="2"/>
                <w:sz w:val="22"/>
                <w:szCs w:val="22"/>
              </w:rPr>
              <w:t>.</w:t>
            </w:r>
          </w:p>
        </w:tc>
      </w:tr>
      <w:tr w:rsidR="005F3E80" w:rsidRPr="00874B3C" w14:paraId="4CE1832F" w14:textId="77777777" w:rsidTr="000E12A3">
        <w:trPr>
          <w:trHeight w:val="300"/>
        </w:trPr>
        <w:tc>
          <w:tcPr>
            <w:tcW w:w="2704" w:type="dxa"/>
            <w:gridSpan w:val="2"/>
          </w:tcPr>
          <w:p w14:paraId="4E980B8D" w14:textId="43B07138" w:rsidR="005F3E80" w:rsidRPr="00644FDC" w:rsidRDefault="005F3E80" w:rsidP="005F3E80">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2E6BEDAA" w14:textId="77777777" w:rsidR="009D4730" w:rsidRDefault="009D4730" w:rsidP="005F3E80">
            <w:pPr>
              <w:jc w:val="both"/>
              <w:rPr>
                <w:kern w:val="2"/>
                <w:sz w:val="22"/>
                <w:szCs w:val="22"/>
              </w:rPr>
            </w:pPr>
            <w:r w:rsidRPr="009D4730">
              <w:rPr>
                <w:kern w:val="2"/>
                <w:sz w:val="22"/>
                <w:szCs w:val="22"/>
              </w:rPr>
              <w:t>Sutarties kaina / įkainiai bus perskaičiuojami:</w:t>
            </w:r>
          </w:p>
          <w:p w14:paraId="2BB9237C" w14:textId="3FAB6C70" w:rsidR="009D4730" w:rsidRDefault="009D4730" w:rsidP="005F3E80">
            <w:pPr>
              <w:jc w:val="both"/>
              <w:rPr>
                <w:kern w:val="2"/>
                <w:sz w:val="22"/>
                <w:szCs w:val="22"/>
              </w:rPr>
            </w:pPr>
            <w:r w:rsidRPr="009D4730">
              <w:rPr>
                <w:kern w:val="2"/>
                <w:sz w:val="22"/>
                <w:szCs w:val="22"/>
              </w:rPr>
              <w:t>5.3.1. dėl PVM tarifo pasikeitimo;</w:t>
            </w:r>
          </w:p>
          <w:p w14:paraId="19938EFF" w14:textId="409EEB64" w:rsidR="005F3E80" w:rsidRPr="00874B3C" w:rsidRDefault="009D4730" w:rsidP="005F3E80">
            <w:pPr>
              <w:jc w:val="both"/>
              <w:rPr>
                <w:kern w:val="2"/>
                <w:sz w:val="22"/>
                <w:szCs w:val="22"/>
              </w:rPr>
            </w:pPr>
            <w:r w:rsidRPr="009D4730">
              <w:rPr>
                <w:kern w:val="2"/>
                <w:sz w:val="22"/>
                <w:szCs w:val="22"/>
              </w:rPr>
              <w:t>5.3.3. dėl kainų lygio pokyčio</w:t>
            </w:r>
          </w:p>
        </w:tc>
      </w:tr>
      <w:tr w:rsidR="004A530D" w:rsidRPr="00874B3C" w14:paraId="430D3E2D" w14:textId="77777777" w:rsidTr="000E12A3">
        <w:trPr>
          <w:trHeight w:val="300"/>
        </w:trPr>
        <w:tc>
          <w:tcPr>
            <w:tcW w:w="2704" w:type="dxa"/>
            <w:gridSpan w:val="2"/>
          </w:tcPr>
          <w:p w14:paraId="027284E9" w14:textId="77777777" w:rsidR="004A530D" w:rsidRPr="00874B3C" w:rsidRDefault="004A530D" w:rsidP="004A530D">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D40D068" w14:textId="77777777" w:rsidR="004A530D" w:rsidRPr="00B52580" w:rsidRDefault="004A530D" w:rsidP="004A530D">
            <w:pPr>
              <w:spacing w:line="230" w:lineRule="auto"/>
              <w:jc w:val="both"/>
              <w:rPr>
                <w:kern w:val="2"/>
                <w:sz w:val="22"/>
                <w:szCs w:val="22"/>
              </w:rPr>
            </w:pPr>
            <w:r w:rsidRPr="00B52580">
              <w:rPr>
                <w:kern w:val="2"/>
                <w:sz w:val="22"/>
                <w:szCs w:val="22"/>
              </w:rPr>
              <w:t xml:space="preserve">5.3.1.2. Jeigu Sutarties vykdymo metu pasikeičia PVM mokėjimą reglamentuojantys teisės aktai, darantys tiesioginę įtaką Tiekėjo tiekiamų Prekių Sutartyje nurodytai kainai/įkainiams, Sutarties kaina/įkainiai perskaičiuojami nekeičiant Prekių kainos/įkainio be PVM. </w:t>
            </w:r>
            <w:r w:rsidRPr="00B52580">
              <w:rPr>
                <w:kern w:val="3"/>
                <w:sz w:val="22"/>
                <w:szCs w:val="22"/>
                <w:lang w:eastAsia="ko-KR"/>
              </w:rPr>
              <w:t>Kainos perskaičiavimo formulė pasikeitus PVM tarifui:</w:t>
            </w:r>
            <w:r w:rsidRPr="00B52580">
              <w:rPr>
                <w:kern w:val="2"/>
                <w:sz w:val="22"/>
                <w:szCs w:val="22"/>
              </w:rPr>
              <w:t xml:space="preserve"> </w:t>
            </w:r>
          </w:p>
          <w:p w14:paraId="6A88260E"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drawing>
                <wp:inline distT="0" distB="0" distL="0" distR="0" wp14:anchorId="3FE3BC00" wp14:editId="1EB02DB5">
                  <wp:extent cx="1409700" cy="422910"/>
                  <wp:effectExtent l="0" t="0" r="0" b="0"/>
                  <wp:docPr id="99108220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0910" cy="423273"/>
                          </a:xfrm>
                          <a:prstGeom prst="rect">
                            <a:avLst/>
                          </a:prstGeom>
                          <a:noFill/>
                          <a:ln>
                            <a:noFill/>
                          </a:ln>
                        </pic:spPr>
                      </pic:pic>
                    </a:graphicData>
                  </a:graphic>
                </wp:inline>
              </w:drawing>
            </w:r>
          </w:p>
          <w:p w14:paraId="0428E618"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drawing>
                <wp:inline distT="0" distB="0" distL="0" distR="0" wp14:anchorId="67D64D32" wp14:editId="235C6C34">
                  <wp:extent cx="226800" cy="226800"/>
                  <wp:effectExtent l="0" t="0" r="1905" b="1905"/>
                  <wp:docPr id="46185240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800" cy="226800"/>
                          </a:xfrm>
                          <a:prstGeom prst="rect">
                            <a:avLst/>
                          </a:prstGeom>
                          <a:noFill/>
                          <a:ln>
                            <a:noFill/>
                          </a:ln>
                        </pic:spPr>
                      </pic:pic>
                    </a:graphicData>
                  </a:graphic>
                </wp:inline>
              </w:drawing>
            </w:r>
            <w:r w:rsidRPr="00B52580">
              <w:rPr>
                <w:kern w:val="3"/>
                <w:sz w:val="22"/>
                <w:szCs w:val="22"/>
                <w:lang w:eastAsia="lt-LT"/>
              </w:rPr>
              <w:t xml:space="preserve"> - Perskaičiuota Sutarties kaina (su PVM)</w:t>
            </w:r>
          </w:p>
          <w:p w14:paraId="300FD5A0"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drawing>
                <wp:inline distT="0" distB="0" distL="0" distR="0" wp14:anchorId="2BAFD617" wp14:editId="13B509F9">
                  <wp:extent cx="151200" cy="226800"/>
                  <wp:effectExtent l="0" t="0" r="1270" b="1905"/>
                  <wp:docPr id="197274916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00" cy="226800"/>
                          </a:xfrm>
                          <a:prstGeom prst="rect">
                            <a:avLst/>
                          </a:prstGeom>
                          <a:noFill/>
                          <a:ln>
                            <a:noFill/>
                          </a:ln>
                        </pic:spPr>
                      </pic:pic>
                    </a:graphicData>
                  </a:graphic>
                </wp:inline>
              </w:drawing>
            </w:r>
            <w:r w:rsidRPr="00B52580">
              <w:rPr>
                <w:kern w:val="3"/>
                <w:sz w:val="22"/>
                <w:szCs w:val="22"/>
                <w:lang w:eastAsia="lt-LT"/>
              </w:rPr>
              <w:t xml:space="preserve"> - Sutarties kaina (su PVM) iki perskaičiavimo</w:t>
            </w:r>
          </w:p>
          <w:p w14:paraId="6A8329B9"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kern w:val="3"/>
                <w:sz w:val="22"/>
                <w:szCs w:val="22"/>
                <w:lang w:eastAsia="lt-LT"/>
              </w:rPr>
              <w:t>A – suteiktų paslaugų kaina (su PVM) iki perskaičiavimo</w:t>
            </w:r>
          </w:p>
          <w:p w14:paraId="44E48CCD"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drawing>
                <wp:inline distT="0" distB="0" distL="0" distR="0" wp14:anchorId="234C523A" wp14:editId="41FB3A76">
                  <wp:extent cx="154800" cy="230400"/>
                  <wp:effectExtent l="0" t="0" r="0" b="0"/>
                  <wp:docPr id="56494836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800" cy="230400"/>
                          </a:xfrm>
                          <a:prstGeom prst="rect">
                            <a:avLst/>
                          </a:prstGeom>
                          <a:noFill/>
                          <a:ln>
                            <a:noFill/>
                          </a:ln>
                        </pic:spPr>
                      </pic:pic>
                    </a:graphicData>
                  </a:graphic>
                </wp:inline>
              </w:drawing>
            </w:r>
            <w:r w:rsidRPr="00B52580">
              <w:rPr>
                <w:kern w:val="3"/>
                <w:sz w:val="22"/>
                <w:szCs w:val="22"/>
                <w:lang w:eastAsia="lt-LT"/>
              </w:rPr>
              <w:t xml:space="preserve"> - senas PVM tarifas (procentais)</w:t>
            </w:r>
          </w:p>
          <w:p w14:paraId="0EFA7236"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drawing>
                <wp:inline distT="0" distB="0" distL="0" distR="0" wp14:anchorId="5DFE8DF8" wp14:editId="0999396A">
                  <wp:extent cx="154800" cy="230400"/>
                  <wp:effectExtent l="0" t="0" r="0" b="0"/>
                  <wp:docPr id="6157215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800" cy="230400"/>
                          </a:xfrm>
                          <a:prstGeom prst="rect">
                            <a:avLst/>
                          </a:prstGeom>
                          <a:noFill/>
                          <a:ln>
                            <a:noFill/>
                          </a:ln>
                        </pic:spPr>
                      </pic:pic>
                    </a:graphicData>
                  </a:graphic>
                </wp:inline>
              </w:drawing>
            </w:r>
            <w:r w:rsidRPr="00B52580">
              <w:rPr>
                <w:kern w:val="3"/>
                <w:sz w:val="22"/>
                <w:szCs w:val="22"/>
                <w:lang w:eastAsia="lt-LT"/>
              </w:rPr>
              <w:t xml:space="preserve"> - naujas PVM tarifas (procentais)</w:t>
            </w:r>
            <w:r w:rsidRPr="00B52580">
              <w:rPr>
                <w:kern w:val="3"/>
                <w:sz w:val="22"/>
                <w:szCs w:val="22"/>
                <w:lang w:eastAsia="ko-KR"/>
              </w:rPr>
              <w:t>.</w:t>
            </w:r>
          </w:p>
          <w:p w14:paraId="645F9CBF" w14:textId="38FC3E03" w:rsidR="004A530D" w:rsidRPr="00874B3C" w:rsidRDefault="004A530D" w:rsidP="004A530D">
            <w:pPr>
              <w:jc w:val="both"/>
              <w:rPr>
                <w:kern w:val="2"/>
                <w:sz w:val="22"/>
                <w:szCs w:val="22"/>
              </w:rPr>
            </w:pPr>
            <w:r w:rsidRPr="00B52580">
              <w:rPr>
                <w:iCs/>
                <w:color w:val="000000" w:themeColor="text1"/>
                <w:kern w:val="2"/>
                <w:sz w:val="22"/>
                <w:szCs w:val="22"/>
              </w:rPr>
              <w:t>5.3.1.2.Perskaičiuota Sutarties kaina / Prekių įkainiai įforminami Susitarimu ir turi būti taikomi nuo naujo PVM įvedimo datos (nepriklausomai nuo to, kada pasirašytas Susitarimas).</w:t>
            </w:r>
          </w:p>
        </w:tc>
      </w:tr>
      <w:tr w:rsidR="004A530D" w:rsidRPr="00874B3C" w14:paraId="00299F2C" w14:textId="77777777" w:rsidTr="000E12A3">
        <w:trPr>
          <w:trHeight w:val="300"/>
        </w:trPr>
        <w:tc>
          <w:tcPr>
            <w:tcW w:w="2704" w:type="dxa"/>
            <w:gridSpan w:val="2"/>
          </w:tcPr>
          <w:p w14:paraId="6E1728AD" w14:textId="77777777" w:rsidR="004A530D" w:rsidRPr="00874B3C" w:rsidRDefault="004A530D" w:rsidP="004A530D">
            <w:pPr>
              <w:jc w:val="both"/>
              <w:rPr>
                <w:kern w:val="2"/>
                <w:sz w:val="22"/>
                <w:szCs w:val="22"/>
              </w:rPr>
            </w:pPr>
            <w:r w:rsidRPr="00874B3C">
              <w:rPr>
                <w:b/>
                <w:bCs/>
                <w:kern w:val="2"/>
                <w:sz w:val="22"/>
                <w:szCs w:val="22"/>
              </w:rPr>
              <w:lastRenderedPageBreak/>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4A530D" w:rsidRPr="00874B3C" w:rsidRDefault="004A530D" w:rsidP="004A530D">
            <w:pPr>
              <w:jc w:val="both"/>
              <w:rPr>
                <w:kern w:val="2"/>
                <w:sz w:val="22"/>
                <w:szCs w:val="22"/>
              </w:rPr>
            </w:pPr>
            <w:r w:rsidRPr="00874B3C">
              <w:rPr>
                <w:kern w:val="2"/>
                <w:sz w:val="22"/>
                <w:szCs w:val="22"/>
              </w:rPr>
              <w:t>Netaikoma</w:t>
            </w:r>
          </w:p>
          <w:p w14:paraId="1B969968" w14:textId="77777777" w:rsidR="004A530D" w:rsidRPr="00874B3C" w:rsidRDefault="004A530D" w:rsidP="004A530D">
            <w:pPr>
              <w:jc w:val="both"/>
              <w:rPr>
                <w:kern w:val="2"/>
                <w:sz w:val="22"/>
                <w:szCs w:val="22"/>
              </w:rPr>
            </w:pPr>
          </w:p>
          <w:p w14:paraId="16135ED4" w14:textId="50D408C2" w:rsidR="004A530D" w:rsidRPr="00874B3C" w:rsidRDefault="004A530D" w:rsidP="004A530D">
            <w:pPr>
              <w:jc w:val="both"/>
              <w:rPr>
                <w:kern w:val="2"/>
                <w:sz w:val="22"/>
                <w:szCs w:val="22"/>
              </w:rPr>
            </w:pPr>
          </w:p>
        </w:tc>
      </w:tr>
      <w:tr w:rsidR="00CA17A4" w:rsidRPr="00874B3C" w14:paraId="078508B8" w14:textId="77777777" w:rsidTr="000E12A3">
        <w:trPr>
          <w:trHeight w:val="300"/>
        </w:trPr>
        <w:tc>
          <w:tcPr>
            <w:tcW w:w="2704" w:type="dxa"/>
            <w:gridSpan w:val="2"/>
          </w:tcPr>
          <w:p w14:paraId="0258A447" w14:textId="77A9F81E" w:rsidR="00CA17A4" w:rsidRPr="001160AB" w:rsidRDefault="00CA17A4" w:rsidP="00CA17A4">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44D3BE36" w14:textId="77777777" w:rsidR="00CA17A4" w:rsidRPr="00B52580" w:rsidRDefault="00CA17A4" w:rsidP="00CA17A4">
            <w:pPr>
              <w:spacing w:line="230" w:lineRule="auto"/>
              <w:jc w:val="both"/>
              <w:rPr>
                <w:color w:val="333333"/>
                <w:sz w:val="22"/>
                <w:szCs w:val="22"/>
                <w:shd w:val="clear" w:color="auto" w:fill="FFFFFF"/>
              </w:rPr>
            </w:pPr>
            <w:r w:rsidRPr="00B52580">
              <w:rPr>
                <w:color w:val="000000"/>
                <w:kern w:val="2"/>
                <w:sz w:val="22"/>
                <w:szCs w:val="22"/>
              </w:rPr>
              <w:t xml:space="preserve">5.3.3.1 </w:t>
            </w:r>
            <w:r w:rsidRPr="00B52580">
              <w:rPr>
                <w:color w:val="333333"/>
                <w:sz w:val="22"/>
                <w:szCs w:val="22"/>
                <w:shd w:val="clear" w:color="auto" w:fill="FFFFFF"/>
              </w:rPr>
              <w:t>Pasikeitus Sutartyje nurodytų Prekių kainų (įkainių) lygiui. Šiuo atveju Sutarties Prekių kaina (įkainiai) gali būti perskaičiuojami ne dažniau kaip vieną kartą per 12 mėnesių ir ne anksčiau kaip po 12 mėnesių nuo sutarties sudarymo dienos. Praėjus 12 (dvylikai) mėnesių po Sutarties įsigaliojimo, sekančio kalendorinio mėnesio pirmąją dieną prekių įkainiai perskaičiuojami pagal paskutinį Statistikos departamento prie Lietuvos Respublikos Vyriausybės paskelbtą panašių prekių kainų indekso pokytį už 12 (dvylika) kalendorinių mėnesių. Įkainiai perskaičiuojami kas 12 (dvylika) kalendorinių mėnesių Sutarties galiojimo metu. Nauji įkainiai apskaičiuojami, Sutarties įkainius dauginant iš perskaičiavimo koeficiento. Perskaičiavimo koeficientas - paskutinio paskelbto einamųjų metų panašių prekių kainų indekso santykis su prieš tai buvusių metų atitinkamo mėnesio kainų indeksu. jeigu panašių Prekių kainų (įkainio) lygio skirtumas, lyginant einamųjų metų atitinkamo mėnesio kainas su praėjusių metų atitinkamo mėnesio kainomis, yra didesnis arba mažesnis daugiau kaip 15 (penkiolika) procentų.</w:t>
            </w:r>
          </w:p>
          <w:p w14:paraId="0A34ED0B" w14:textId="77777777" w:rsidR="00CA17A4" w:rsidRPr="00B52580" w:rsidRDefault="00CA17A4" w:rsidP="00CA17A4">
            <w:pPr>
              <w:spacing w:line="230" w:lineRule="auto"/>
              <w:jc w:val="both"/>
              <w:rPr>
                <w:color w:val="000000"/>
                <w:kern w:val="2"/>
                <w:sz w:val="22"/>
                <w:szCs w:val="22"/>
                <w:shd w:val="clear" w:color="auto" w:fill="FFFFFF"/>
              </w:rPr>
            </w:pPr>
            <w:r w:rsidRPr="00B52580">
              <w:rPr>
                <w:kern w:val="2"/>
                <w:sz w:val="22"/>
                <w:szCs w:val="22"/>
              </w:rPr>
              <w:t>5.3.3.2. Sutarties k</w:t>
            </w:r>
            <w:r w:rsidRPr="00B52580">
              <w:rPr>
                <w:color w:val="000000"/>
                <w:kern w:val="2"/>
                <w:sz w:val="22"/>
                <w:szCs w:val="22"/>
                <w:shd w:val="clear" w:color="auto" w:fill="FFFFFF"/>
              </w:rPr>
              <w:t xml:space="preserve">aina/įkainiai peržiūrimi tik tai Sutarties daliai, kuri nėra išpirkta, t. y. Prekėms, kurios nėra priimtos ir apmokėtos. Vėlesnė Sutarties kainos/įkainių peržiūra negali apimti laikotarpio, už kurį jau buvo atliktas peržiūra. </w:t>
            </w:r>
          </w:p>
          <w:p w14:paraId="2B768727" w14:textId="77777777" w:rsidR="00CA17A4" w:rsidRPr="00B52580" w:rsidRDefault="00CA17A4" w:rsidP="00CA17A4">
            <w:pPr>
              <w:spacing w:line="230" w:lineRule="auto"/>
              <w:jc w:val="both"/>
              <w:rPr>
                <w:color w:val="000000"/>
                <w:kern w:val="2"/>
                <w:sz w:val="22"/>
                <w:szCs w:val="22"/>
                <w:shd w:val="clear" w:color="auto" w:fill="FFFFFF"/>
              </w:rPr>
            </w:pPr>
            <w:r w:rsidRPr="00B52580">
              <w:rPr>
                <w:color w:val="000000"/>
                <w:kern w:val="2"/>
                <w:sz w:val="22"/>
                <w:szCs w:val="22"/>
              </w:rPr>
              <w:t xml:space="preserve">5.3.3.3. </w:t>
            </w:r>
            <w:r w:rsidRPr="00B52580">
              <w:rPr>
                <w:color w:val="000000"/>
                <w:kern w:val="2"/>
                <w:sz w:val="22"/>
                <w:szCs w:val="22"/>
                <w:shd w:val="clear" w:color="auto" w:fill="FFFFFF"/>
              </w:rPr>
              <w:t>Jeigu Prekių tiekimas vėluoja dėl Tiekėjo kaltės, uždelstų pristatyti Prekių kaina/įkainiai nėra perskaičiuojami dėl kainų lygio kilimo (negali būti didinami).</w:t>
            </w:r>
          </w:p>
          <w:p w14:paraId="7D2BB9EE" w14:textId="77777777" w:rsidR="00CA17A4" w:rsidRPr="00B52580" w:rsidRDefault="00CA17A4" w:rsidP="00CA17A4">
            <w:pPr>
              <w:spacing w:line="230" w:lineRule="auto"/>
              <w:jc w:val="both"/>
              <w:rPr>
                <w:color w:val="000000"/>
                <w:kern w:val="2"/>
                <w:sz w:val="22"/>
                <w:szCs w:val="22"/>
                <w:shd w:val="clear" w:color="auto" w:fill="FFFFFF"/>
              </w:rPr>
            </w:pPr>
            <w:r w:rsidRPr="00B52580">
              <w:rPr>
                <w:color w:val="000000"/>
                <w:kern w:val="2"/>
                <w:sz w:val="22"/>
                <w:szCs w:val="22"/>
              </w:rPr>
              <w:t xml:space="preserve">5.3.3.4. Atlikdamos Sutarties kainos/įkainių peržiūrą </w:t>
            </w:r>
            <w:r w:rsidRPr="00B52580">
              <w:rPr>
                <w:color w:val="000000"/>
                <w:kern w:val="2"/>
                <w:sz w:val="22"/>
                <w:szCs w:val="22"/>
                <w:shd w:val="clear" w:color="auto" w:fill="FFFFFF"/>
              </w:rPr>
              <w:t xml:space="preserve">Šalys </w:t>
            </w:r>
            <w:r w:rsidRPr="00B52580">
              <w:rPr>
                <w:color w:val="000000" w:themeColor="text1"/>
                <w:kern w:val="2"/>
                <w:sz w:val="22"/>
                <w:szCs w:val="22"/>
                <w:shd w:val="clear" w:color="auto" w:fill="FFFFFF"/>
              </w:rPr>
              <w:t xml:space="preserve">vadovaujasi </w:t>
            </w:r>
            <w:r w:rsidRPr="00B52580">
              <w:rPr>
                <w:i/>
                <w:iCs/>
                <w:color w:val="000000" w:themeColor="text1"/>
                <w:kern w:val="2"/>
                <w:sz w:val="22"/>
                <w:szCs w:val="22"/>
                <w:shd w:val="clear" w:color="auto" w:fill="FFFFFF"/>
              </w:rPr>
              <w:t xml:space="preserve">Valstybės duomenų agentūros viešai Oficialiosios statistikos portale paskelbtais Rodiklių duomenų bazės duomenimis. </w:t>
            </w:r>
            <w:r w:rsidRPr="00B52580">
              <w:rPr>
                <w:color w:val="000000" w:themeColor="text1"/>
                <w:kern w:val="2"/>
                <w:sz w:val="22"/>
                <w:szCs w:val="22"/>
                <w:shd w:val="clear" w:color="auto" w:fill="FFFFFF"/>
              </w:rPr>
              <w:t xml:space="preserve">Iš kitos Šalies </w:t>
            </w:r>
            <w:r w:rsidRPr="00B52580">
              <w:rPr>
                <w:i/>
                <w:iCs/>
                <w:color w:val="000000" w:themeColor="text1"/>
                <w:kern w:val="2"/>
                <w:sz w:val="22"/>
                <w:szCs w:val="22"/>
                <w:shd w:val="clear" w:color="auto" w:fill="FFFFFF"/>
              </w:rPr>
              <w:t>nereikalaujama</w:t>
            </w:r>
            <w:r w:rsidRPr="00B52580">
              <w:rPr>
                <w:color w:val="000000" w:themeColor="text1"/>
                <w:kern w:val="2"/>
                <w:sz w:val="22"/>
                <w:szCs w:val="22"/>
                <w:shd w:val="clear" w:color="auto" w:fill="FFFFFF"/>
              </w:rPr>
              <w:t xml:space="preserve"> pateikti oficialaus </w:t>
            </w:r>
            <w:r w:rsidRPr="00B52580">
              <w:rPr>
                <w:color w:val="000000"/>
                <w:kern w:val="2"/>
                <w:sz w:val="22"/>
                <w:szCs w:val="22"/>
                <w:shd w:val="clear" w:color="auto" w:fill="FFFFFF"/>
              </w:rPr>
              <w:t>Valstybės duomenų agentūros ar kitos institucijos išduoto dokumento ar patvirtinimo.</w:t>
            </w:r>
          </w:p>
          <w:p w14:paraId="1188ECB4" w14:textId="77777777" w:rsidR="00CA17A4" w:rsidRPr="00B52580" w:rsidRDefault="00CA17A4" w:rsidP="00CA17A4">
            <w:pPr>
              <w:spacing w:line="230" w:lineRule="auto"/>
              <w:jc w:val="both"/>
              <w:rPr>
                <w:color w:val="000000"/>
                <w:kern w:val="2"/>
                <w:sz w:val="22"/>
                <w:szCs w:val="22"/>
                <w:shd w:val="clear" w:color="auto" w:fill="FFFFFF"/>
              </w:rPr>
            </w:pPr>
            <w:r w:rsidRPr="00B52580">
              <w:rPr>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4CED7800" w14:textId="77777777" w:rsidR="00CA17A4" w:rsidRPr="00B52580" w:rsidRDefault="00CA17A4" w:rsidP="00CA17A4">
            <w:pPr>
              <w:spacing w:line="230" w:lineRule="auto"/>
              <w:jc w:val="both"/>
              <w:rPr>
                <w:color w:val="000000"/>
                <w:kern w:val="2"/>
                <w:sz w:val="22"/>
                <w:szCs w:val="22"/>
                <w:shd w:val="clear" w:color="auto" w:fill="FFFFFF"/>
              </w:rPr>
            </w:pPr>
            <w:r w:rsidRPr="00B52580">
              <w:rPr>
                <w:color w:val="000000"/>
                <w:kern w:val="2"/>
                <w:sz w:val="22"/>
                <w:szCs w:val="22"/>
                <w:shd w:val="clear" w:color="auto" w:fill="FFFFFF"/>
              </w:rPr>
              <w:t>5.3.3.6. Nauja Sutarties kaina/įkainiai apskaičiuojami pagal žemiau pateiktą formulę:</w:t>
            </w:r>
          </w:p>
          <w:p w14:paraId="4D218432" w14:textId="77777777" w:rsidR="00CA17A4" w:rsidRPr="00B52580" w:rsidRDefault="00653272" w:rsidP="00CA17A4">
            <w:pPr>
              <w:spacing w:line="230" w:lineRule="auto"/>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CA17A4" w:rsidRPr="00B52580">
              <w:rPr>
                <w:i/>
                <w:iCs/>
                <w:kern w:val="2"/>
                <w:sz w:val="22"/>
                <w:szCs w:val="22"/>
              </w:rPr>
              <w:t>, kur a</w:t>
            </w:r>
            <w:r w:rsidR="00CA17A4" w:rsidRPr="00B52580">
              <w:rPr>
                <w:kern w:val="2"/>
                <w:sz w:val="22"/>
                <w:szCs w:val="22"/>
              </w:rPr>
              <w:t xml:space="preserve"> – kaina / įkainis (Eur be PVM)) (jei peržiūra jau buvo atlikta, tai po paskutinio perskaičiavimo) </w:t>
            </w:r>
          </w:p>
          <w:p w14:paraId="19D95718" w14:textId="77777777" w:rsidR="00CA17A4" w:rsidRPr="00B52580" w:rsidRDefault="00CA17A4" w:rsidP="00CA17A4">
            <w:pPr>
              <w:spacing w:line="230" w:lineRule="auto"/>
              <w:jc w:val="both"/>
              <w:textAlignment w:val="baseline"/>
              <w:rPr>
                <w:kern w:val="2"/>
                <w:sz w:val="22"/>
                <w:szCs w:val="22"/>
              </w:rPr>
            </w:pPr>
            <w:r w:rsidRPr="00B52580">
              <w:rPr>
                <w:kern w:val="2"/>
                <w:sz w:val="22"/>
                <w:szCs w:val="22"/>
              </w:rPr>
              <w:t>a</w:t>
            </w:r>
            <w:r w:rsidRPr="00B52580">
              <w:rPr>
                <w:kern w:val="2"/>
                <w:sz w:val="22"/>
                <w:szCs w:val="22"/>
                <w:vertAlign w:val="subscript"/>
              </w:rPr>
              <w:t>1</w:t>
            </w:r>
            <w:r w:rsidRPr="00B52580">
              <w:rPr>
                <w:kern w:val="2"/>
                <w:sz w:val="22"/>
                <w:szCs w:val="22"/>
              </w:rPr>
              <w:t xml:space="preserve"> – perskaičiuota (pakeista) kaina / įkainis (Eur be PVM) </w:t>
            </w:r>
          </w:p>
          <w:p w14:paraId="41EF00E5" w14:textId="77777777" w:rsidR="00CA17A4" w:rsidRPr="00B52580" w:rsidRDefault="00CA17A4" w:rsidP="00CA17A4">
            <w:pPr>
              <w:spacing w:line="230" w:lineRule="auto"/>
              <w:jc w:val="both"/>
              <w:textAlignment w:val="baseline"/>
              <w:rPr>
                <w:kern w:val="2"/>
                <w:sz w:val="22"/>
                <w:szCs w:val="22"/>
              </w:rPr>
            </w:pPr>
            <w:r w:rsidRPr="00B52580">
              <w:rPr>
                <w:kern w:val="2"/>
                <w:sz w:val="22"/>
                <w:szCs w:val="22"/>
              </w:rPr>
              <w:t xml:space="preserve">k – pagal vartotojų kainų </w:t>
            </w:r>
            <w:r w:rsidRPr="00B52580">
              <w:rPr>
                <w:color w:val="000000" w:themeColor="text1"/>
                <w:kern w:val="2"/>
                <w:sz w:val="22"/>
                <w:szCs w:val="22"/>
              </w:rPr>
              <w:t xml:space="preserve">indeksą </w:t>
            </w:r>
            <w:r w:rsidRPr="00B52580">
              <w:rPr>
                <w:i/>
                <w:iCs/>
                <w:color w:val="000000" w:themeColor="text1"/>
                <w:kern w:val="2"/>
                <w:sz w:val="22"/>
                <w:szCs w:val="22"/>
              </w:rPr>
              <w:t xml:space="preserve">( „Vartojimo prekės ir paslaugos“) </w:t>
            </w:r>
            <w:r w:rsidRPr="00B52580">
              <w:rPr>
                <w:kern w:val="2"/>
                <w:sz w:val="22"/>
                <w:szCs w:val="22"/>
              </w:rPr>
              <w:t>apskaičiuotas Vartojimo prekių ir paslaugų kainų pokytis (padidėjimas arba sumažėjimas) (%). „k“ reikšmė skaičiuojama pagal formulę:</w:t>
            </w:r>
          </w:p>
          <w:p w14:paraId="09022E7B" w14:textId="77777777" w:rsidR="00CA17A4" w:rsidRPr="00B52580" w:rsidRDefault="00CA17A4" w:rsidP="00CA17A4">
            <w:pPr>
              <w:spacing w:line="230" w:lineRule="auto"/>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B52580">
              <w:rPr>
                <w:kern w:val="2"/>
                <w:sz w:val="22"/>
                <w:szCs w:val="22"/>
              </w:rPr>
              <w:t xml:space="preserve">, </w:t>
            </w:r>
            <w:r w:rsidRPr="00B52580">
              <w:rPr>
                <w:i/>
                <w:iCs/>
                <w:kern w:val="2"/>
                <w:sz w:val="22"/>
                <w:szCs w:val="22"/>
              </w:rPr>
              <w:t>(proc.) kur</w:t>
            </w:r>
          </w:p>
          <w:p w14:paraId="33BDDDA1" w14:textId="77777777" w:rsidR="00CA17A4" w:rsidRPr="00B52580" w:rsidRDefault="00CA17A4" w:rsidP="00CA17A4">
            <w:pPr>
              <w:spacing w:line="230" w:lineRule="auto"/>
              <w:jc w:val="both"/>
              <w:textAlignment w:val="baseline"/>
              <w:rPr>
                <w:color w:val="000000" w:themeColor="text1"/>
                <w:kern w:val="2"/>
                <w:sz w:val="22"/>
                <w:szCs w:val="22"/>
              </w:rPr>
            </w:pPr>
            <w:r w:rsidRPr="00B52580">
              <w:rPr>
                <w:kern w:val="2"/>
                <w:sz w:val="22"/>
                <w:szCs w:val="22"/>
              </w:rPr>
              <w:t>Ind</w:t>
            </w:r>
            <w:r w:rsidRPr="00B52580">
              <w:rPr>
                <w:kern w:val="2"/>
                <w:sz w:val="22"/>
                <w:szCs w:val="22"/>
                <w:vertAlign w:val="subscript"/>
              </w:rPr>
              <w:t>naujausias</w:t>
            </w:r>
            <w:r w:rsidRPr="00B52580">
              <w:rPr>
                <w:kern w:val="2"/>
                <w:sz w:val="22"/>
                <w:szCs w:val="22"/>
              </w:rPr>
              <w:t xml:space="preserve"> – kreipimosi dėl kainos / įkainių peržiūros išsiuntimo kitai šaliai dieną paskelbtas naujausias vartojimo prekių ir paslaugų </w:t>
            </w:r>
            <w:r w:rsidRPr="00B52580">
              <w:rPr>
                <w:color w:val="000000" w:themeColor="text1"/>
                <w:kern w:val="2"/>
                <w:sz w:val="22"/>
                <w:szCs w:val="22"/>
              </w:rPr>
              <w:t xml:space="preserve">indeksas </w:t>
            </w:r>
            <w:r w:rsidRPr="00B52580">
              <w:rPr>
                <w:i/>
                <w:iCs/>
                <w:color w:val="000000" w:themeColor="text1"/>
                <w:kern w:val="2"/>
                <w:sz w:val="22"/>
                <w:szCs w:val="22"/>
              </w:rPr>
              <w:t>(„Vartojimo prekės ir paslaugos“).</w:t>
            </w:r>
          </w:p>
          <w:p w14:paraId="15EC4521" w14:textId="77777777" w:rsidR="00CA17A4" w:rsidRPr="00B52580" w:rsidRDefault="00CA17A4" w:rsidP="00CA17A4">
            <w:pPr>
              <w:spacing w:line="230" w:lineRule="auto"/>
              <w:jc w:val="both"/>
              <w:rPr>
                <w:color w:val="000000" w:themeColor="text1"/>
                <w:kern w:val="2"/>
                <w:sz w:val="22"/>
                <w:szCs w:val="22"/>
              </w:rPr>
            </w:pPr>
            <w:r w:rsidRPr="00B52580">
              <w:rPr>
                <w:color w:val="000000" w:themeColor="text1"/>
                <w:kern w:val="2"/>
                <w:sz w:val="22"/>
                <w:szCs w:val="22"/>
              </w:rPr>
              <w:t>Ind</w:t>
            </w:r>
            <w:r w:rsidRPr="00B52580">
              <w:rPr>
                <w:color w:val="000000" w:themeColor="text1"/>
                <w:kern w:val="2"/>
                <w:sz w:val="22"/>
                <w:szCs w:val="22"/>
                <w:vertAlign w:val="subscript"/>
              </w:rPr>
              <w:t>pradžia</w:t>
            </w:r>
            <w:r w:rsidRPr="00B52580">
              <w:rPr>
                <w:color w:val="000000" w:themeColor="text1"/>
                <w:kern w:val="2"/>
                <w:sz w:val="22"/>
                <w:szCs w:val="22"/>
              </w:rPr>
              <w:t xml:space="preserve"> – laikotarpio pradžios datos (mėnesio) vartojimo prekių ir paslaugų indeksas (</w:t>
            </w:r>
            <w:r w:rsidRPr="00B52580">
              <w:rPr>
                <w:i/>
                <w:iCs/>
                <w:color w:val="000000" w:themeColor="text1"/>
                <w:kern w:val="2"/>
                <w:sz w:val="22"/>
                <w:szCs w:val="22"/>
              </w:rPr>
              <w:t>„Vartojimo prekės ir paslaugos“</w:t>
            </w:r>
            <w:r w:rsidRPr="00B52580">
              <w:rPr>
                <w:color w:val="000000" w:themeColor="text1"/>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24BC16" w14:textId="77777777" w:rsidR="00CA17A4" w:rsidRPr="00B52580" w:rsidRDefault="00CA17A4" w:rsidP="00CA17A4">
            <w:pPr>
              <w:spacing w:line="230" w:lineRule="auto"/>
              <w:jc w:val="both"/>
              <w:rPr>
                <w:color w:val="000000"/>
                <w:kern w:val="2"/>
                <w:sz w:val="22"/>
                <w:szCs w:val="22"/>
                <w:shd w:val="clear" w:color="auto" w:fill="FFFFFF"/>
              </w:rPr>
            </w:pPr>
            <w:r w:rsidRPr="00B52580">
              <w:rPr>
                <w:color w:val="000000" w:themeColor="text1"/>
                <w:kern w:val="2"/>
                <w:sz w:val="22"/>
                <w:szCs w:val="22"/>
              </w:rPr>
              <w:t xml:space="preserve">5.3.3.7. </w:t>
            </w:r>
            <w:r w:rsidRPr="00B52580">
              <w:rPr>
                <w:color w:val="000000" w:themeColor="text1"/>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B52580">
              <w:rPr>
                <w:i/>
                <w:iCs/>
                <w:color w:val="000000" w:themeColor="text1"/>
                <w:kern w:val="2"/>
                <w:sz w:val="22"/>
                <w:szCs w:val="22"/>
                <w:shd w:val="clear" w:color="auto" w:fill="FFFFFF"/>
              </w:rPr>
              <w:t xml:space="preserve">(Valstybės duomenų agentūra pokyčius skelbia apvalindama iki vieno skaitmens po kablelio) </w:t>
            </w:r>
            <w:r w:rsidRPr="00B52580">
              <w:rPr>
                <w:color w:val="000000" w:themeColor="text1"/>
                <w:kern w:val="2"/>
                <w:sz w:val="22"/>
                <w:szCs w:val="22"/>
                <w:shd w:val="clear" w:color="auto" w:fill="FFFFFF"/>
              </w:rPr>
              <w:t xml:space="preserve">skaitmens po kablelio, o </w:t>
            </w:r>
            <w:r w:rsidRPr="00B52580">
              <w:rPr>
                <w:color w:val="000000"/>
                <w:kern w:val="2"/>
                <w:sz w:val="22"/>
                <w:szCs w:val="22"/>
                <w:shd w:val="clear" w:color="auto" w:fill="FFFFFF"/>
              </w:rPr>
              <w:t>apskaičiuotas įkainis „a</w:t>
            </w:r>
            <w:r w:rsidRPr="00B52580">
              <w:rPr>
                <w:color w:val="000000"/>
                <w:kern w:val="2"/>
                <w:sz w:val="22"/>
                <w:szCs w:val="22"/>
                <w:shd w:val="clear" w:color="auto" w:fill="FFFFFF"/>
                <w:vertAlign w:val="subscript"/>
              </w:rPr>
              <w:t>1</w:t>
            </w:r>
            <w:r w:rsidRPr="00B52580">
              <w:rPr>
                <w:color w:val="000000"/>
                <w:kern w:val="2"/>
                <w:sz w:val="22"/>
                <w:szCs w:val="22"/>
                <w:shd w:val="clear" w:color="auto" w:fill="FFFFFF"/>
              </w:rPr>
              <w:t>“ suapvalinamas iki dviejų</w:t>
            </w:r>
            <w:r w:rsidRPr="00B52580">
              <w:rPr>
                <w:b/>
                <w:bCs/>
                <w:color w:val="000000"/>
                <w:kern w:val="2"/>
                <w:sz w:val="22"/>
                <w:szCs w:val="22"/>
                <w:shd w:val="clear" w:color="auto" w:fill="FFFFFF"/>
              </w:rPr>
              <w:t xml:space="preserve"> </w:t>
            </w:r>
            <w:r w:rsidRPr="00B52580">
              <w:rPr>
                <w:color w:val="FF0000"/>
                <w:kern w:val="2"/>
                <w:sz w:val="22"/>
                <w:szCs w:val="22"/>
                <w:shd w:val="clear" w:color="auto" w:fill="FFFFFF"/>
              </w:rPr>
              <w:t xml:space="preserve"> </w:t>
            </w:r>
            <w:r w:rsidRPr="00B52580">
              <w:rPr>
                <w:color w:val="000000"/>
                <w:kern w:val="2"/>
                <w:sz w:val="22"/>
                <w:szCs w:val="22"/>
                <w:shd w:val="clear" w:color="auto" w:fill="FFFFFF"/>
              </w:rPr>
              <w:t>skaitmenų po kablelio.</w:t>
            </w:r>
          </w:p>
          <w:p w14:paraId="30505B34" w14:textId="77777777" w:rsidR="00CA17A4" w:rsidRPr="00B52580" w:rsidRDefault="00CA17A4" w:rsidP="00CA17A4">
            <w:pPr>
              <w:spacing w:line="230" w:lineRule="auto"/>
              <w:jc w:val="both"/>
              <w:rPr>
                <w:color w:val="000000"/>
                <w:kern w:val="2"/>
                <w:sz w:val="22"/>
                <w:szCs w:val="22"/>
                <w:shd w:val="clear" w:color="auto" w:fill="FFFFFF"/>
              </w:rPr>
            </w:pPr>
            <w:r w:rsidRPr="00B52580">
              <w:rPr>
                <w:color w:val="000000"/>
                <w:kern w:val="2"/>
                <w:sz w:val="22"/>
                <w:szCs w:val="22"/>
                <w:shd w:val="clear" w:color="auto" w:fill="FFFFFF"/>
              </w:rPr>
              <w:lastRenderedPageBreak/>
              <w:t xml:space="preserve">5.3.3.8. Šalis, siekianti Sutarties kainos/įkainių peržiūros, privalo raštu kreiptis į kitą Šalį ir prašyme pateikti visą reikalingą informaciją: Sutarties pavadinimą, numerį, datą, neperduotų ir neapmokėtų </w:t>
            </w:r>
            <w:r w:rsidRPr="00B52580">
              <w:rPr>
                <w:kern w:val="2"/>
                <w:sz w:val="22"/>
                <w:szCs w:val="22"/>
                <w:shd w:val="clear" w:color="auto" w:fill="FFFFFF"/>
              </w:rPr>
              <w:t>Pr</w:t>
            </w:r>
            <w:r w:rsidRPr="00B52580">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52580">
              <w:rPr>
                <w:kern w:val="2"/>
                <w:sz w:val="22"/>
                <w:szCs w:val="22"/>
                <w:bdr w:val="none" w:sz="0" w:space="0" w:color="auto" w:frame="1"/>
              </w:rPr>
              <w:t>kitus oficialius šaltinių duomenis</w:t>
            </w:r>
            <w:r w:rsidRPr="00B52580">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15C7B11C" w14:textId="77777777" w:rsidR="00CA17A4" w:rsidRPr="00B52580" w:rsidRDefault="00CA17A4" w:rsidP="00CA17A4">
            <w:pPr>
              <w:spacing w:line="230" w:lineRule="auto"/>
              <w:jc w:val="both"/>
              <w:rPr>
                <w:color w:val="000000"/>
                <w:kern w:val="2"/>
                <w:sz w:val="22"/>
                <w:szCs w:val="22"/>
                <w:shd w:val="clear" w:color="auto" w:fill="FFFFFF"/>
              </w:rPr>
            </w:pPr>
            <w:r w:rsidRPr="00B52580">
              <w:rPr>
                <w:color w:val="000000"/>
                <w:kern w:val="2"/>
                <w:sz w:val="22"/>
                <w:szCs w:val="22"/>
                <w:shd w:val="clear" w:color="auto" w:fill="FFFFFF"/>
              </w:rPr>
              <w:t>5</w:t>
            </w:r>
            <w:r w:rsidRPr="00B52580">
              <w:rPr>
                <w:kern w:val="2"/>
                <w:sz w:val="22"/>
                <w:szCs w:val="22"/>
              </w:rPr>
              <w:t xml:space="preserve">.3.3.9. </w:t>
            </w:r>
            <w:r w:rsidRPr="00B52580">
              <w:rPr>
                <w:color w:val="000000"/>
                <w:kern w:val="2"/>
                <w:sz w:val="22"/>
                <w:szCs w:val="22"/>
                <w:shd w:val="clear" w:color="auto" w:fill="FFFFFF"/>
              </w:rPr>
              <w:t xml:space="preserve">Susitarimas turi būti </w:t>
            </w:r>
            <w:r w:rsidRPr="00B52580">
              <w:rPr>
                <w:color w:val="000000" w:themeColor="text1"/>
                <w:kern w:val="2"/>
                <w:sz w:val="22"/>
                <w:szCs w:val="22"/>
                <w:shd w:val="clear" w:color="auto" w:fill="FFFFFF"/>
              </w:rPr>
              <w:t xml:space="preserve">sudarytas per 5 (penkias) darbo </w:t>
            </w:r>
            <w:r w:rsidRPr="00B52580">
              <w:rPr>
                <w:color w:val="000000"/>
                <w:kern w:val="2"/>
                <w:sz w:val="22"/>
                <w:szCs w:val="22"/>
                <w:shd w:val="clear" w:color="auto" w:fill="FFFFFF"/>
              </w:rPr>
              <w:t>dienų nuo Šalies pateikto tinkamo prašymo perskaičiuoti S</w:t>
            </w:r>
            <w:r w:rsidRPr="00B52580">
              <w:rPr>
                <w:kern w:val="2"/>
                <w:sz w:val="22"/>
                <w:szCs w:val="22"/>
              </w:rPr>
              <w:t xml:space="preserve">utarties </w:t>
            </w:r>
            <w:r w:rsidRPr="00B52580">
              <w:rPr>
                <w:color w:val="000000"/>
                <w:kern w:val="2"/>
                <w:sz w:val="22"/>
                <w:szCs w:val="22"/>
                <w:shd w:val="clear" w:color="auto" w:fill="FFFFFF"/>
              </w:rPr>
              <w:t>kainą/įkainius gavimo dienos.</w:t>
            </w:r>
          </w:p>
          <w:p w14:paraId="5C641BA2" w14:textId="28E24322" w:rsidR="00CA17A4" w:rsidRPr="00874B3C" w:rsidRDefault="00CA17A4" w:rsidP="00CA17A4">
            <w:pPr>
              <w:jc w:val="both"/>
              <w:rPr>
                <w:color w:val="4472C4"/>
                <w:kern w:val="2"/>
                <w:sz w:val="22"/>
                <w:szCs w:val="22"/>
              </w:rPr>
            </w:pPr>
            <w:r w:rsidRPr="00B52580">
              <w:rPr>
                <w:color w:val="000000"/>
                <w:kern w:val="2"/>
                <w:sz w:val="22"/>
                <w:szCs w:val="22"/>
                <w:shd w:val="clear" w:color="auto" w:fill="FFFFFF"/>
              </w:rPr>
              <w:t xml:space="preserve">5.3.3.10. </w:t>
            </w:r>
            <w:r w:rsidRPr="00B52580">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CA17A4" w:rsidRPr="00874B3C" w14:paraId="0C097C23" w14:textId="77777777" w:rsidTr="000E12A3">
        <w:trPr>
          <w:trHeight w:val="300"/>
        </w:trPr>
        <w:tc>
          <w:tcPr>
            <w:tcW w:w="2704" w:type="dxa"/>
            <w:gridSpan w:val="2"/>
          </w:tcPr>
          <w:p w14:paraId="15AC3FC8" w14:textId="77777777" w:rsidR="00CA17A4" w:rsidRPr="00874B3C" w:rsidRDefault="00CA17A4" w:rsidP="00CA17A4">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tcPr>
          <w:p w14:paraId="0C179355" w14:textId="77777777" w:rsidR="00CA17A4" w:rsidRPr="00874B3C" w:rsidRDefault="00CA17A4" w:rsidP="00CA17A4">
            <w:pPr>
              <w:jc w:val="both"/>
              <w:rPr>
                <w:kern w:val="2"/>
                <w:sz w:val="22"/>
                <w:szCs w:val="22"/>
              </w:rPr>
            </w:pPr>
            <w:r w:rsidRPr="00874B3C">
              <w:rPr>
                <w:kern w:val="2"/>
                <w:sz w:val="22"/>
                <w:szCs w:val="22"/>
              </w:rPr>
              <w:t>Netaikoma</w:t>
            </w:r>
          </w:p>
          <w:p w14:paraId="1298D3FE" w14:textId="378FA403" w:rsidR="00CA17A4" w:rsidRPr="00874B3C" w:rsidRDefault="00CA17A4" w:rsidP="00CA17A4">
            <w:pPr>
              <w:jc w:val="both"/>
              <w:rPr>
                <w:kern w:val="2"/>
                <w:sz w:val="22"/>
                <w:szCs w:val="22"/>
              </w:rPr>
            </w:pPr>
          </w:p>
        </w:tc>
      </w:tr>
      <w:tr w:rsidR="00CA17A4" w:rsidRPr="00874B3C" w14:paraId="122370C4" w14:textId="77777777" w:rsidTr="000E12A3">
        <w:trPr>
          <w:trHeight w:val="300"/>
        </w:trPr>
        <w:tc>
          <w:tcPr>
            <w:tcW w:w="2704" w:type="dxa"/>
            <w:gridSpan w:val="2"/>
          </w:tcPr>
          <w:p w14:paraId="62EBFB6B" w14:textId="77777777" w:rsidR="00CA17A4" w:rsidRPr="00874B3C" w:rsidRDefault="00CA17A4" w:rsidP="00CA17A4">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CA17A4" w:rsidRPr="00874B3C" w:rsidRDefault="00CA17A4" w:rsidP="00CA17A4">
            <w:pPr>
              <w:jc w:val="both"/>
              <w:rPr>
                <w:kern w:val="2"/>
                <w:sz w:val="22"/>
                <w:szCs w:val="22"/>
              </w:rPr>
            </w:pPr>
            <w:r w:rsidRPr="00874B3C">
              <w:rPr>
                <w:kern w:val="2"/>
                <w:sz w:val="22"/>
                <w:szCs w:val="22"/>
              </w:rPr>
              <w:t>Netaikoma</w:t>
            </w:r>
          </w:p>
          <w:p w14:paraId="672B0064" w14:textId="77777777" w:rsidR="00CA17A4" w:rsidRPr="00874B3C" w:rsidRDefault="00CA17A4" w:rsidP="00CA17A4">
            <w:pPr>
              <w:jc w:val="both"/>
              <w:rPr>
                <w:kern w:val="2"/>
                <w:sz w:val="22"/>
                <w:szCs w:val="22"/>
              </w:rPr>
            </w:pPr>
          </w:p>
          <w:p w14:paraId="3F85FC0E" w14:textId="788D445C" w:rsidR="00CA17A4" w:rsidRPr="00874B3C" w:rsidRDefault="00CA17A4" w:rsidP="00CA17A4">
            <w:pPr>
              <w:jc w:val="both"/>
              <w:rPr>
                <w:kern w:val="2"/>
                <w:sz w:val="22"/>
                <w:szCs w:val="22"/>
              </w:rPr>
            </w:pPr>
          </w:p>
        </w:tc>
      </w:tr>
      <w:tr w:rsidR="00CA17A4" w:rsidRPr="00874B3C" w14:paraId="4BF20F61" w14:textId="77777777" w:rsidTr="000E12A3">
        <w:trPr>
          <w:trHeight w:val="300"/>
        </w:trPr>
        <w:tc>
          <w:tcPr>
            <w:tcW w:w="2704" w:type="dxa"/>
            <w:gridSpan w:val="2"/>
          </w:tcPr>
          <w:p w14:paraId="74A9D436" w14:textId="77777777" w:rsidR="00CA17A4" w:rsidRPr="00874B3C" w:rsidRDefault="00CA17A4" w:rsidP="00CA17A4">
            <w:pPr>
              <w:jc w:val="both"/>
              <w:rPr>
                <w:b/>
                <w:bCs/>
                <w:kern w:val="2"/>
                <w:sz w:val="22"/>
                <w:szCs w:val="22"/>
              </w:rPr>
            </w:pPr>
            <w:r w:rsidRPr="00874B3C">
              <w:rPr>
                <w:b/>
                <w:bCs/>
                <w:kern w:val="2"/>
                <w:sz w:val="22"/>
                <w:szCs w:val="22"/>
              </w:rPr>
              <w:t>5.5. Atsiskaitymo su Tiekėju terminas ir tvarka</w:t>
            </w:r>
          </w:p>
        </w:tc>
        <w:tc>
          <w:tcPr>
            <w:tcW w:w="6831" w:type="dxa"/>
          </w:tcPr>
          <w:p w14:paraId="373A2033" w14:textId="3AA13DF2" w:rsidR="00CA17A4" w:rsidRPr="00101C21" w:rsidRDefault="00CA17A4" w:rsidP="00CA17A4">
            <w:pPr>
              <w:jc w:val="both"/>
              <w:rPr>
                <w:kern w:val="2"/>
                <w:sz w:val="22"/>
                <w:szCs w:val="22"/>
              </w:rPr>
            </w:pPr>
            <w:r w:rsidRPr="002826E2">
              <w:rPr>
                <w:kern w:val="2"/>
                <w:sz w:val="22"/>
                <w:szCs w:val="22"/>
              </w:rPr>
              <w:t xml:space="preserve">Pirkėjas atsiskaito su Tiekėju ne vėliau kaip per </w:t>
            </w:r>
            <w:r w:rsidRPr="002826E2">
              <w:rPr>
                <w:i/>
                <w:iCs/>
                <w:kern w:val="2"/>
                <w:sz w:val="22"/>
                <w:szCs w:val="22"/>
              </w:rPr>
              <w:t>30 kalendorinių dienų</w:t>
            </w:r>
            <w:r w:rsidRPr="002826E2">
              <w:rPr>
                <w:kern w:val="2"/>
                <w:sz w:val="22"/>
                <w:szCs w:val="22"/>
              </w:rPr>
              <w:t xml:space="preserve"> nuo Sąskaitos gavimo dienos. </w:t>
            </w:r>
            <w:r w:rsidRPr="002826E2">
              <w:rPr>
                <w:sz w:val="22"/>
                <w:szCs w:val="22"/>
              </w:rPr>
              <w:t>Elektroninės sąskaitos faktūros pateikiamos, priimamos ir apdorojamos naudojantis „S</w:t>
            </w:r>
            <w:r w:rsidRPr="002826E2">
              <w:rPr>
                <w:spacing w:val="-2"/>
                <w:sz w:val="22"/>
                <w:szCs w:val="22"/>
              </w:rPr>
              <w:t>ąskaitų administravimo bendrosios informacinę sistemą“ (toliau – SABIS).</w:t>
            </w:r>
          </w:p>
        </w:tc>
      </w:tr>
      <w:tr w:rsidR="00CA17A4" w:rsidRPr="00874B3C" w14:paraId="64EC9492" w14:textId="77777777" w:rsidTr="000E12A3">
        <w:trPr>
          <w:trHeight w:val="300"/>
        </w:trPr>
        <w:tc>
          <w:tcPr>
            <w:tcW w:w="2704" w:type="dxa"/>
            <w:gridSpan w:val="2"/>
          </w:tcPr>
          <w:p w14:paraId="2044E7B0" w14:textId="77777777" w:rsidR="00CA17A4" w:rsidRPr="00874B3C" w:rsidRDefault="00CA17A4" w:rsidP="00CA17A4">
            <w:pPr>
              <w:jc w:val="both"/>
              <w:rPr>
                <w:b/>
                <w:bCs/>
                <w:kern w:val="2"/>
                <w:sz w:val="22"/>
                <w:szCs w:val="22"/>
              </w:rPr>
            </w:pPr>
            <w:r w:rsidRPr="00874B3C">
              <w:rPr>
                <w:b/>
                <w:bCs/>
                <w:kern w:val="2"/>
                <w:sz w:val="22"/>
                <w:szCs w:val="22"/>
              </w:rPr>
              <w:t>5.6. Avansas</w:t>
            </w:r>
          </w:p>
        </w:tc>
        <w:tc>
          <w:tcPr>
            <w:tcW w:w="6831" w:type="dxa"/>
          </w:tcPr>
          <w:p w14:paraId="55C44088" w14:textId="424BA663" w:rsidR="00CA17A4" w:rsidRPr="00874B3C" w:rsidRDefault="00CA17A4" w:rsidP="00CA17A4">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CA17A4" w:rsidRPr="00874B3C" w14:paraId="23DDD5A7" w14:textId="77777777" w:rsidTr="000E12A3">
        <w:trPr>
          <w:trHeight w:val="300"/>
        </w:trPr>
        <w:tc>
          <w:tcPr>
            <w:tcW w:w="2704" w:type="dxa"/>
            <w:gridSpan w:val="2"/>
          </w:tcPr>
          <w:p w14:paraId="630C85D8" w14:textId="77777777" w:rsidR="00CA17A4" w:rsidRPr="00874B3C" w:rsidRDefault="00CA17A4" w:rsidP="00CA17A4">
            <w:pPr>
              <w:jc w:val="both"/>
              <w:rPr>
                <w:b/>
                <w:bCs/>
                <w:kern w:val="2"/>
                <w:sz w:val="22"/>
                <w:szCs w:val="22"/>
              </w:rPr>
            </w:pPr>
            <w:r w:rsidRPr="00874B3C">
              <w:rPr>
                <w:b/>
                <w:bCs/>
                <w:kern w:val="2"/>
                <w:sz w:val="22"/>
                <w:szCs w:val="22"/>
              </w:rPr>
              <w:t>5.7. Avanso užtikrinimas</w:t>
            </w:r>
          </w:p>
        </w:tc>
        <w:tc>
          <w:tcPr>
            <w:tcW w:w="6831" w:type="dxa"/>
          </w:tcPr>
          <w:p w14:paraId="617014E1" w14:textId="7FAD0342" w:rsidR="00CA17A4" w:rsidRPr="00874B3C" w:rsidRDefault="00CA17A4" w:rsidP="00CA17A4">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CA17A4" w:rsidRPr="00874B3C" w14:paraId="7161EBF7" w14:textId="77777777" w:rsidTr="000E12A3">
        <w:trPr>
          <w:trHeight w:val="300"/>
        </w:trPr>
        <w:tc>
          <w:tcPr>
            <w:tcW w:w="9535" w:type="dxa"/>
            <w:gridSpan w:val="3"/>
          </w:tcPr>
          <w:p w14:paraId="105A4050" w14:textId="77777777" w:rsidR="00CA17A4" w:rsidRPr="00874B3C" w:rsidRDefault="00CA17A4" w:rsidP="00CA17A4">
            <w:pPr>
              <w:jc w:val="center"/>
              <w:rPr>
                <w:b/>
                <w:bCs/>
                <w:kern w:val="2"/>
                <w:sz w:val="22"/>
                <w:szCs w:val="22"/>
              </w:rPr>
            </w:pPr>
            <w:r w:rsidRPr="00874B3C">
              <w:rPr>
                <w:b/>
                <w:bCs/>
                <w:kern w:val="2"/>
                <w:sz w:val="22"/>
                <w:szCs w:val="22"/>
              </w:rPr>
              <w:t>6. PREKIŲ KOKYBĖ IR GARANTINIAI ĮSIPAREIGOJIMAI</w:t>
            </w:r>
          </w:p>
        </w:tc>
      </w:tr>
      <w:tr w:rsidR="00CA17A4" w:rsidRPr="00874B3C" w14:paraId="2695598A" w14:textId="77777777" w:rsidTr="000E12A3">
        <w:trPr>
          <w:trHeight w:val="300"/>
        </w:trPr>
        <w:tc>
          <w:tcPr>
            <w:tcW w:w="2704" w:type="dxa"/>
            <w:gridSpan w:val="2"/>
          </w:tcPr>
          <w:p w14:paraId="54A657B1" w14:textId="77777777" w:rsidR="00CA17A4" w:rsidRPr="00874B3C" w:rsidRDefault="00CA17A4" w:rsidP="00CA17A4">
            <w:pPr>
              <w:jc w:val="both"/>
              <w:rPr>
                <w:b/>
                <w:bCs/>
                <w:kern w:val="2"/>
                <w:sz w:val="22"/>
                <w:szCs w:val="22"/>
              </w:rPr>
            </w:pPr>
            <w:r w:rsidRPr="00874B3C">
              <w:rPr>
                <w:b/>
                <w:bCs/>
                <w:kern w:val="2"/>
                <w:sz w:val="22"/>
                <w:szCs w:val="22"/>
              </w:rPr>
              <w:t>6.1. Garantinis terminas</w:t>
            </w:r>
          </w:p>
        </w:tc>
        <w:tc>
          <w:tcPr>
            <w:tcW w:w="6831" w:type="dxa"/>
          </w:tcPr>
          <w:p w14:paraId="7434BF21" w14:textId="02169481" w:rsidR="00CA17A4" w:rsidRPr="00874B3C" w:rsidRDefault="00CA17A4" w:rsidP="00CA17A4">
            <w:pPr>
              <w:jc w:val="both"/>
              <w:rPr>
                <w:kern w:val="2"/>
                <w:sz w:val="22"/>
                <w:szCs w:val="22"/>
              </w:rPr>
            </w:pPr>
            <w:r>
              <w:rPr>
                <w:sz w:val="22"/>
                <w:szCs w:val="22"/>
              </w:rPr>
              <w:t>Netaikoma</w:t>
            </w:r>
          </w:p>
        </w:tc>
      </w:tr>
      <w:tr w:rsidR="00CA17A4" w:rsidRPr="00874B3C" w14:paraId="43478B43" w14:textId="77777777" w:rsidTr="000E12A3">
        <w:trPr>
          <w:trHeight w:val="300"/>
        </w:trPr>
        <w:tc>
          <w:tcPr>
            <w:tcW w:w="2704" w:type="dxa"/>
            <w:gridSpan w:val="2"/>
          </w:tcPr>
          <w:p w14:paraId="4A98C30C" w14:textId="77777777" w:rsidR="00CA17A4" w:rsidRPr="00874B3C" w:rsidRDefault="00CA17A4" w:rsidP="00CA17A4">
            <w:pPr>
              <w:jc w:val="both"/>
              <w:rPr>
                <w:b/>
                <w:bCs/>
                <w:kern w:val="2"/>
                <w:sz w:val="22"/>
                <w:szCs w:val="22"/>
              </w:rPr>
            </w:pPr>
            <w:r w:rsidRPr="00874B3C">
              <w:rPr>
                <w:b/>
                <w:bCs/>
                <w:kern w:val="2"/>
                <w:sz w:val="22"/>
                <w:szCs w:val="22"/>
              </w:rPr>
              <w:t>6.2. Garantinė priežiūra</w:t>
            </w:r>
          </w:p>
        </w:tc>
        <w:tc>
          <w:tcPr>
            <w:tcW w:w="6831" w:type="dxa"/>
          </w:tcPr>
          <w:p w14:paraId="7FFA6026" w14:textId="402DF844" w:rsidR="00CA17A4" w:rsidRPr="00B7507A" w:rsidRDefault="00CA17A4" w:rsidP="00CA17A4">
            <w:pPr>
              <w:jc w:val="both"/>
              <w:rPr>
                <w:kern w:val="2"/>
                <w:sz w:val="22"/>
                <w:szCs w:val="22"/>
              </w:rPr>
            </w:pPr>
            <w:r>
              <w:rPr>
                <w:kern w:val="2"/>
                <w:sz w:val="22"/>
                <w:szCs w:val="22"/>
              </w:rPr>
              <w:t xml:space="preserve">Netaikoma. </w:t>
            </w:r>
            <w:r w:rsidRPr="00B7507A">
              <w:rPr>
                <w:kern w:val="2"/>
                <w:sz w:val="22"/>
                <w:szCs w:val="22"/>
              </w:rPr>
              <w:t>Prekių trūkumų nustatymo bei šalinimo tvarka nustatyta Bendrųjų sąlygų 7 skyriuje.</w:t>
            </w:r>
          </w:p>
        </w:tc>
      </w:tr>
      <w:tr w:rsidR="00CA17A4" w:rsidRPr="00874B3C" w14:paraId="34915028" w14:textId="77777777" w:rsidTr="000E12A3">
        <w:trPr>
          <w:trHeight w:val="300"/>
        </w:trPr>
        <w:tc>
          <w:tcPr>
            <w:tcW w:w="9535" w:type="dxa"/>
            <w:gridSpan w:val="3"/>
          </w:tcPr>
          <w:p w14:paraId="2AB6741D" w14:textId="77777777" w:rsidR="00CA17A4" w:rsidRPr="00874B3C" w:rsidRDefault="00CA17A4" w:rsidP="00CA17A4">
            <w:pPr>
              <w:jc w:val="center"/>
              <w:rPr>
                <w:b/>
                <w:bCs/>
                <w:kern w:val="2"/>
                <w:sz w:val="22"/>
                <w:szCs w:val="22"/>
              </w:rPr>
            </w:pPr>
            <w:r w:rsidRPr="00874B3C">
              <w:rPr>
                <w:b/>
                <w:bCs/>
                <w:kern w:val="2"/>
                <w:sz w:val="22"/>
                <w:szCs w:val="22"/>
              </w:rPr>
              <w:t>7. SUTARTIES VYKDYMUI PASITELKIAMI SUBTIEKĖJAI</w:t>
            </w:r>
          </w:p>
        </w:tc>
      </w:tr>
      <w:tr w:rsidR="00CA17A4" w:rsidRPr="00874B3C" w14:paraId="40BB22DE" w14:textId="77777777" w:rsidTr="000E12A3">
        <w:trPr>
          <w:trHeight w:val="300"/>
        </w:trPr>
        <w:tc>
          <w:tcPr>
            <w:tcW w:w="2704" w:type="dxa"/>
            <w:gridSpan w:val="2"/>
          </w:tcPr>
          <w:p w14:paraId="45BCDD48" w14:textId="77777777" w:rsidR="00CA17A4" w:rsidRPr="00874B3C" w:rsidRDefault="00CA17A4" w:rsidP="00CA17A4">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CA17A4" w:rsidRPr="00874B3C" w:rsidRDefault="00CA17A4" w:rsidP="00CA17A4">
            <w:pPr>
              <w:jc w:val="both"/>
              <w:rPr>
                <w:kern w:val="2"/>
                <w:sz w:val="22"/>
                <w:szCs w:val="22"/>
              </w:rPr>
            </w:pPr>
            <w:r w:rsidRPr="00874B3C">
              <w:rPr>
                <w:kern w:val="2"/>
                <w:sz w:val="22"/>
                <w:szCs w:val="22"/>
              </w:rPr>
              <w:t>Sutarties vykdymui subtiekėjai ir (ar) specialistai nepasitelkiami.</w:t>
            </w:r>
          </w:p>
          <w:p w14:paraId="5A969F85" w14:textId="77777777" w:rsidR="00CA17A4" w:rsidRPr="00B72C39" w:rsidRDefault="00CA17A4" w:rsidP="00CA17A4">
            <w:pPr>
              <w:jc w:val="both"/>
              <w:rPr>
                <w:color w:val="FF0000"/>
                <w:kern w:val="2"/>
                <w:sz w:val="22"/>
                <w:szCs w:val="22"/>
              </w:rPr>
            </w:pPr>
            <w:r w:rsidRPr="00B72C39">
              <w:rPr>
                <w:color w:val="FF0000"/>
                <w:kern w:val="2"/>
                <w:sz w:val="22"/>
                <w:szCs w:val="22"/>
              </w:rPr>
              <w:t>arba</w:t>
            </w:r>
          </w:p>
          <w:p w14:paraId="4A9E94B1" w14:textId="12076022" w:rsidR="00CA17A4" w:rsidRPr="00874B3C" w:rsidRDefault="00CA17A4" w:rsidP="00CA17A4">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CA17A4" w:rsidRPr="00874B3C" w14:paraId="2AA17900" w14:textId="77777777" w:rsidTr="000E12A3">
        <w:trPr>
          <w:trHeight w:val="300"/>
        </w:trPr>
        <w:tc>
          <w:tcPr>
            <w:tcW w:w="9535" w:type="dxa"/>
            <w:gridSpan w:val="3"/>
          </w:tcPr>
          <w:p w14:paraId="66356CF2" w14:textId="77777777" w:rsidR="00CA17A4" w:rsidRPr="00874B3C" w:rsidRDefault="00CA17A4" w:rsidP="00CA17A4">
            <w:pPr>
              <w:jc w:val="center"/>
              <w:rPr>
                <w:b/>
                <w:bCs/>
                <w:kern w:val="2"/>
                <w:sz w:val="22"/>
                <w:szCs w:val="22"/>
              </w:rPr>
            </w:pPr>
            <w:r w:rsidRPr="00874B3C">
              <w:rPr>
                <w:b/>
                <w:bCs/>
                <w:kern w:val="2"/>
                <w:sz w:val="22"/>
                <w:szCs w:val="22"/>
              </w:rPr>
              <w:t>8. PRIEVOLIŲ PAGAL SUTARTĮ ĮVYKDYMO UŽTIKRINIMAS</w:t>
            </w:r>
          </w:p>
        </w:tc>
      </w:tr>
      <w:tr w:rsidR="00CA17A4" w:rsidRPr="00874B3C" w14:paraId="31E7C62C" w14:textId="77777777" w:rsidTr="000E12A3">
        <w:trPr>
          <w:trHeight w:val="300"/>
        </w:trPr>
        <w:tc>
          <w:tcPr>
            <w:tcW w:w="2704" w:type="dxa"/>
            <w:gridSpan w:val="2"/>
          </w:tcPr>
          <w:p w14:paraId="0FABBCDC" w14:textId="77777777" w:rsidR="00CA17A4" w:rsidRPr="00874B3C" w:rsidRDefault="00CA17A4" w:rsidP="00CA17A4">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CA17A4" w:rsidRPr="00874B3C" w:rsidRDefault="00CA17A4" w:rsidP="00CA17A4">
            <w:pPr>
              <w:jc w:val="both"/>
              <w:rPr>
                <w:kern w:val="2"/>
                <w:sz w:val="22"/>
                <w:szCs w:val="22"/>
              </w:rPr>
            </w:pPr>
            <w:r w:rsidRPr="00874B3C">
              <w:rPr>
                <w:kern w:val="2"/>
                <w:sz w:val="22"/>
                <w:szCs w:val="22"/>
              </w:rPr>
              <w:t>Prievolių pagal Sutartį įvykdymas užtikrinamas netesybomis (delspinigiais, bauda);</w:t>
            </w:r>
          </w:p>
        </w:tc>
      </w:tr>
      <w:tr w:rsidR="00CA17A4" w:rsidRPr="00874B3C" w14:paraId="55AB953D" w14:textId="77777777" w:rsidTr="000E12A3">
        <w:trPr>
          <w:trHeight w:val="300"/>
        </w:trPr>
        <w:tc>
          <w:tcPr>
            <w:tcW w:w="2704" w:type="dxa"/>
            <w:gridSpan w:val="2"/>
          </w:tcPr>
          <w:p w14:paraId="23AA6080" w14:textId="77777777" w:rsidR="00CA17A4" w:rsidRPr="00874B3C" w:rsidRDefault="00CA17A4" w:rsidP="00CA17A4">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CA17A4" w:rsidRPr="00874B3C" w:rsidRDefault="00CA17A4" w:rsidP="00CA17A4">
            <w:pPr>
              <w:jc w:val="both"/>
              <w:rPr>
                <w:kern w:val="2"/>
                <w:sz w:val="22"/>
                <w:szCs w:val="22"/>
              </w:rPr>
            </w:pPr>
            <w:r w:rsidRPr="00874B3C">
              <w:rPr>
                <w:kern w:val="2"/>
                <w:sz w:val="22"/>
                <w:szCs w:val="22"/>
              </w:rPr>
              <w:t>Netaikoma</w:t>
            </w:r>
          </w:p>
          <w:p w14:paraId="4077F981" w14:textId="2F5EEEA2" w:rsidR="00CA17A4" w:rsidRPr="00874B3C" w:rsidRDefault="00CA17A4" w:rsidP="00CA17A4">
            <w:pPr>
              <w:jc w:val="both"/>
              <w:rPr>
                <w:kern w:val="2"/>
                <w:sz w:val="22"/>
                <w:szCs w:val="22"/>
              </w:rPr>
            </w:pPr>
          </w:p>
        </w:tc>
      </w:tr>
      <w:tr w:rsidR="00CA17A4" w:rsidRPr="00874B3C" w14:paraId="55AA244E" w14:textId="77777777" w:rsidTr="000E12A3">
        <w:trPr>
          <w:trHeight w:val="300"/>
        </w:trPr>
        <w:tc>
          <w:tcPr>
            <w:tcW w:w="9535" w:type="dxa"/>
            <w:gridSpan w:val="3"/>
          </w:tcPr>
          <w:p w14:paraId="32893B06" w14:textId="614D671B" w:rsidR="00CA17A4" w:rsidRPr="00874B3C" w:rsidRDefault="00CA17A4" w:rsidP="00CA17A4">
            <w:pPr>
              <w:ind w:firstLine="720"/>
              <w:jc w:val="center"/>
              <w:rPr>
                <w:b/>
                <w:bCs/>
                <w:kern w:val="2"/>
                <w:sz w:val="22"/>
                <w:szCs w:val="22"/>
              </w:rPr>
            </w:pPr>
            <w:r w:rsidRPr="00874B3C">
              <w:rPr>
                <w:b/>
                <w:bCs/>
                <w:kern w:val="2"/>
                <w:sz w:val="22"/>
                <w:szCs w:val="22"/>
              </w:rPr>
              <w:t>9. ŠALIŲ ATSAKOMYBĖ</w:t>
            </w:r>
          </w:p>
        </w:tc>
      </w:tr>
      <w:tr w:rsidR="00CA17A4" w:rsidRPr="00874B3C" w14:paraId="5468AA8D" w14:textId="77777777" w:rsidTr="000E12A3">
        <w:trPr>
          <w:trHeight w:val="300"/>
        </w:trPr>
        <w:tc>
          <w:tcPr>
            <w:tcW w:w="2704" w:type="dxa"/>
            <w:gridSpan w:val="2"/>
          </w:tcPr>
          <w:p w14:paraId="7B3F96FB" w14:textId="77777777" w:rsidR="00CA17A4" w:rsidRPr="00874B3C" w:rsidRDefault="00CA17A4" w:rsidP="00CA17A4">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CA17A4" w:rsidRPr="00874B3C" w:rsidRDefault="00CA17A4" w:rsidP="00CA17A4">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CA17A4" w:rsidRPr="00874B3C" w14:paraId="731328B7" w14:textId="77777777" w:rsidTr="000E12A3">
        <w:trPr>
          <w:trHeight w:val="300"/>
        </w:trPr>
        <w:tc>
          <w:tcPr>
            <w:tcW w:w="2704" w:type="dxa"/>
            <w:gridSpan w:val="2"/>
          </w:tcPr>
          <w:p w14:paraId="4E63B75E" w14:textId="77777777" w:rsidR="00CA17A4" w:rsidRPr="00874B3C" w:rsidRDefault="00CA17A4" w:rsidP="00CA17A4">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CA17A4" w:rsidRPr="000D629B" w:rsidRDefault="00CA17A4" w:rsidP="00CA17A4">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CA17A4" w:rsidRPr="000D629B" w:rsidRDefault="00CA17A4" w:rsidP="00CA17A4">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CA17A4" w:rsidRPr="00874B3C" w:rsidRDefault="00CA17A4" w:rsidP="00CA17A4">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CA17A4" w:rsidRPr="00874B3C" w14:paraId="1B4AA560" w14:textId="77777777" w:rsidTr="000E12A3">
        <w:trPr>
          <w:trHeight w:val="300"/>
        </w:trPr>
        <w:tc>
          <w:tcPr>
            <w:tcW w:w="2704" w:type="dxa"/>
            <w:gridSpan w:val="2"/>
          </w:tcPr>
          <w:p w14:paraId="410DDFEE" w14:textId="77777777" w:rsidR="00CA17A4" w:rsidRPr="00874B3C" w:rsidRDefault="00CA17A4" w:rsidP="00CA17A4">
            <w:pPr>
              <w:jc w:val="both"/>
              <w:rPr>
                <w:b/>
                <w:bCs/>
                <w:kern w:val="2"/>
                <w:sz w:val="22"/>
                <w:szCs w:val="22"/>
              </w:rPr>
            </w:pPr>
            <w:r w:rsidRPr="00874B3C">
              <w:rPr>
                <w:b/>
                <w:bCs/>
                <w:kern w:val="2"/>
                <w:sz w:val="22"/>
                <w:szCs w:val="22"/>
              </w:rPr>
              <w:lastRenderedPageBreak/>
              <w:t>9.3. Tiekėjui / Pirkėjui taikoma bauda nutraukus Sutartį dėl esminio Sutarties pažeidimo</w:t>
            </w:r>
          </w:p>
        </w:tc>
        <w:tc>
          <w:tcPr>
            <w:tcW w:w="6831" w:type="dxa"/>
          </w:tcPr>
          <w:p w14:paraId="5341B85D" w14:textId="719327F6" w:rsidR="00CA17A4" w:rsidRPr="00874B3C" w:rsidRDefault="00CA17A4" w:rsidP="00CA17A4">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CA17A4" w:rsidRPr="00874B3C" w14:paraId="631E4C17" w14:textId="77777777" w:rsidTr="000E12A3">
        <w:trPr>
          <w:trHeight w:val="300"/>
        </w:trPr>
        <w:tc>
          <w:tcPr>
            <w:tcW w:w="2704" w:type="dxa"/>
            <w:gridSpan w:val="2"/>
          </w:tcPr>
          <w:p w14:paraId="19B70255" w14:textId="77777777" w:rsidR="00CA17A4" w:rsidRPr="00874B3C" w:rsidRDefault="00CA17A4" w:rsidP="00CA17A4">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CA17A4" w:rsidRPr="00874B3C" w:rsidRDefault="00CA17A4" w:rsidP="00CA17A4">
            <w:pPr>
              <w:jc w:val="both"/>
              <w:rPr>
                <w:color w:val="000000"/>
                <w:kern w:val="2"/>
                <w:sz w:val="22"/>
                <w:szCs w:val="22"/>
              </w:rPr>
            </w:pPr>
            <w:r w:rsidRPr="00874B3C">
              <w:rPr>
                <w:color w:val="000000"/>
                <w:kern w:val="2"/>
                <w:sz w:val="22"/>
                <w:szCs w:val="22"/>
              </w:rPr>
              <w:t>Netaikoma</w:t>
            </w:r>
          </w:p>
          <w:p w14:paraId="37FF95B0" w14:textId="77777777" w:rsidR="00CA17A4" w:rsidRPr="00874B3C" w:rsidRDefault="00CA17A4" w:rsidP="00CA17A4">
            <w:pPr>
              <w:jc w:val="both"/>
              <w:rPr>
                <w:kern w:val="2"/>
                <w:sz w:val="22"/>
                <w:szCs w:val="22"/>
              </w:rPr>
            </w:pPr>
          </w:p>
        </w:tc>
      </w:tr>
      <w:tr w:rsidR="00CA17A4" w:rsidRPr="00874B3C" w14:paraId="7B31C5A9" w14:textId="77777777" w:rsidTr="000E12A3">
        <w:trPr>
          <w:trHeight w:val="300"/>
        </w:trPr>
        <w:tc>
          <w:tcPr>
            <w:tcW w:w="2704" w:type="dxa"/>
            <w:gridSpan w:val="2"/>
          </w:tcPr>
          <w:p w14:paraId="1C59EF51" w14:textId="77777777" w:rsidR="00CA17A4" w:rsidRPr="00874B3C" w:rsidRDefault="00CA17A4" w:rsidP="00CA17A4">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CA17A4" w:rsidRPr="00874B3C" w:rsidRDefault="00CA17A4" w:rsidP="00CA17A4">
            <w:pPr>
              <w:jc w:val="both"/>
              <w:rPr>
                <w:color w:val="000000"/>
                <w:kern w:val="2"/>
                <w:sz w:val="22"/>
                <w:szCs w:val="22"/>
              </w:rPr>
            </w:pPr>
            <w:r w:rsidRPr="00874B3C">
              <w:rPr>
                <w:color w:val="000000"/>
                <w:kern w:val="2"/>
                <w:sz w:val="22"/>
                <w:szCs w:val="22"/>
              </w:rPr>
              <w:t>Netaikoma</w:t>
            </w:r>
          </w:p>
          <w:p w14:paraId="1C4811BF" w14:textId="77777777" w:rsidR="00CA17A4" w:rsidRPr="00874B3C" w:rsidRDefault="00CA17A4" w:rsidP="00CA17A4">
            <w:pPr>
              <w:jc w:val="both"/>
              <w:rPr>
                <w:kern w:val="2"/>
                <w:sz w:val="22"/>
                <w:szCs w:val="22"/>
              </w:rPr>
            </w:pPr>
          </w:p>
          <w:p w14:paraId="13DD97D8" w14:textId="6B3BABA9" w:rsidR="00CA17A4" w:rsidRPr="00874B3C" w:rsidRDefault="00CA17A4" w:rsidP="00CA17A4">
            <w:pPr>
              <w:jc w:val="both"/>
              <w:rPr>
                <w:color w:val="FF0000"/>
                <w:kern w:val="2"/>
                <w:sz w:val="22"/>
                <w:szCs w:val="22"/>
              </w:rPr>
            </w:pPr>
          </w:p>
          <w:p w14:paraId="3716E993" w14:textId="77777777" w:rsidR="00CA17A4" w:rsidRPr="00874B3C" w:rsidRDefault="00CA17A4" w:rsidP="00CA17A4">
            <w:pPr>
              <w:jc w:val="both"/>
              <w:rPr>
                <w:color w:val="4471C4"/>
                <w:kern w:val="2"/>
                <w:sz w:val="22"/>
                <w:szCs w:val="22"/>
              </w:rPr>
            </w:pPr>
          </w:p>
          <w:p w14:paraId="7CA90500" w14:textId="6B356C60" w:rsidR="00CA17A4" w:rsidRPr="00874B3C" w:rsidRDefault="00CA17A4" w:rsidP="00CA17A4">
            <w:pPr>
              <w:jc w:val="both"/>
              <w:rPr>
                <w:color w:val="4472C4"/>
                <w:kern w:val="2"/>
                <w:sz w:val="22"/>
                <w:szCs w:val="22"/>
              </w:rPr>
            </w:pPr>
          </w:p>
        </w:tc>
      </w:tr>
      <w:tr w:rsidR="00CA17A4" w:rsidRPr="00874B3C" w14:paraId="1985B68B" w14:textId="77777777" w:rsidTr="000E12A3">
        <w:trPr>
          <w:trHeight w:val="300"/>
        </w:trPr>
        <w:tc>
          <w:tcPr>
            <w:tcW w:w="2704" w:type="dxa"/>
            <w:gridSpan w:val="2"/>
          </w:tcPr>
          <w:p w14:paraId="3F78DD8E" w14:textId="77777777" w:rsidR="00CA17A4" w:rsidRPr="00874B3C" w:rsidRDefault="00CA17A4" w:rsidP="00CA17A4">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CA17A4" w:rsidRPr="00874B3C" w:rsidRDefault="00CA17A4" w:rsidP="00CA17A4">
            <w:pPr>
              <w:jc w:val="both"/>
              <w:rPr>
                <w:kern w:val="2"/>
                <w:sz w:val="22"/>
                <w:szCs w:val="22"/>
              </w:rPr>
            </w:pPr>
            <w:r w:rsidRPr="00874B3C">
              <w:rPr>
                <w:kern w:val="2"/>
                <w:sz w:val="22"/>
                <w:szCs w:val="22"/>
              </w:rPr>
              <w:t>Netaikoma</w:t>
            </w:r>
          </w:p>
          <w:p w14:paraId="79D3FC26" w14:textId="77777777" w:rsidR="00CA17A4" w:rsidRPr="00874B3C" w:rsidRDefault="00CA17A4" w:rsidP="00CA17A4">
            <w:pPr>
              <w:jc w:val="both"/>
              <w:rPr>
                <w:color w:val="4472C4"/>
                <w:kern w:val="2"/>
                <w:sz w:val="22"/>
                <w:szCs w:val="22"/>
              </w:rPr>
            </w:pPr>
          </w:p>
          <w:p w14:paraId="4CE8C977" w14:textId="6C38957C" w:rsidR="00CA17A4" w:rsidRPr="00874B3C" w:rsidRDefault="00CA17A4" w:rsidP="00CA17A4">
            <w:pPr>
              <w:jc w:val="both"/>
              <w:rPr>
                <w:color w:val="4472C4"/>
                <w:kern w:val="2"/>
                <w:sz w:val="22"/>
                <w:szCs w:val="22"/>
              </w:rPr>
            </w:pPr>
          </w:p>
        </w:tc>
      </w:tr>
      <w:tr w:rsidR="00CA17A4" w:rsidRPr="00874B3C" w14:paraId="014E3682" w14:textId="77777777" w:rsidTr="000E12A3">
        <w:trPr>
          <w:trHeight w:val="300"/>
        </w:trPr>
        <w:tc>
          <w:tcPr>
            <w:tcW w:w="2704" w:type="dxa"/>
            <w:gridSpan w:val="2"/>
          </w:tcPr>
          <w:p w14:paraId="39B8C3F2" w14:textId="77777777" w:rsidR="00CA17A4" w:rsidRPr="00874B3C" w:rsidRDefault="00CA17A4" w:rsidP="00CA17A4">
            <w:pPr>
              <w:jc w:val="both"/>
              <w:rPr>
                <w:b/>
                <w:bCs/>
                <w:kern w:val="2"/>
                <w:sz w:val="22"/>
                <w:szCs w:val="22"/>
              </w:rPr>
            </w:pPr>
            <w:r w:rsidRPr="00874B3C">
              <w:rPr>
                <w:b/>
                <w:bCs/>
                <w:kern w:val="2"/>
                <w:sz w:val="22"/>
                <w:szCs w:val="22"/>
              </w:rPr>
              <w:t>9.7. Tiekėjui taikomos netesybos dėl pirkimo dokumentuose nustatytų kokybinių kriterijų nepasiekimo Sutarties vykdymo metu</w:t>
            </w:r>
          </w:p>
        </w:tc>
        <w:tc>
          <w:tcPr>
            <w:tcW w:w="6831" w:type="dxa"/>
          </w:tcPr>
          <w:p w14:paraId="0041DF67" w14:textId="3E1FDFB4" w:rsidR="00CA17A4" w:rsidRPr="00874B3C" w:rsidRDefault="00CA17A4" w:rsidP="00CA17A4">
            <w:pPr>
              <w:jc w:val="both"/>
              <w:rPr>
                <w:color w:val="4472C4"/>
                <w:kern w:val="2"/>
                <w:sz w:val="22"/>
                <w:szCs w:val="22"/>
              </w:rPr>
            </w:pPr>
            <w:r w:rsidRPr="00874B3C">
              <w:rPr>
                <w:kern w:val="2"/>
                <w:sz w:val="22"/>
                <w:szCs w:val="22"/>
              </w:rPr>
              <w:t xml:space="preserve">Netaikoma </w:t>
            </w:r>
          </w:p>
          <w:p w14:paraId="115EEA46" w14:textId="7B8B93FC" w:rsidR="00CA17A4" w:rsidRPr="00874B3C" w:rsidRDefault="00CA17A4" w:rsidP="00CA17A4">
            <w:pPr>
              <w:jc w:val="both"/>
              <w:rPr>
                <w:color w:val="4472C4"/>
                <w:kern w:val="2"/>
                <w:sz w:val="22"/>
                <w:szCs w:val="22"/>
              </w:rPr>
            </w:pPr>
          </w:p>
        </w:tc>
      </w:tr>
      <w:tr w:rsidR="00CA17A4" w:rsidRPr="00874B3C" w14:paraId="7DCE39A7" w14:textId="77777777" w:rsidTr="000E12A3">
        <w:trPr>
          <w:trHeight w:val="300"/>
        </w:trPr>
        <w:tc>
          <w:tcPr>
            <w:tcW w:w="2704" w:type="dxa"/>
            <w:gridSpan w:val="2"/>
          </w:tcPr>
          <w:p w14:paraId="308DB9BF" w14:textId="77777777" w:rsidR="00CA17A4" w:rsidRPr="001160AB" w:rsidRDefault="00CA17A4" w:rsidP="00CA17A4">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CA17A4" w:rsidRPr="00874B3C" w:rsidRDefault="00CA17A4" w:rsidP="00CA17A4">
            <w:pPr>
              <w:jc w:val="both"/>
              <w:rPr>
                <w:kern w:val="2"/>
                <w:sz w:val="22"/>
                <w:szCs w:val="22"/>
              </w:rPr>
            </w:pPr>
            <w:r w:rsidRPr="00874B3C">
              <w:rPr>
                <w:kern w:val="2"/>
                <w:sz w:val="22"/>
                <w:szCs w:val="22"/>
              </w:rPr>
              <w:t>Netaikoma</w:t>
            </w:r>
          </w:p>
          <w:p w14:paraId="68008F5D" w14:textId="77777777" w:rsidR="00CA17A4" w:rsidRPr="00874B3C" w:rsidRDefault="00CA17A4" w:rsidP="00CA17A4">
            <w:pPr>
              <w:jc w:val="both"/>
              <w:rPr>
                <w:color w:val="4472C4"/>
                <w:kern w:val="2"/>
                <w:sz w:val="22"/>
                <w:szCs w:val="22"/>
              </w:rPr>
            </w:pPr>
          </w:p>
          <w:p w14:paraId="3F5D6A92" w14:textId="67D5E2BE" w:rsidR="00CA17A4" w:rsidRPr="00874B3C" w:rsidRDefault="00CA17A4" w:rsidP="00CA17A4">
            <w:pPr>
              <w:jc w:val="both"/>
              <w:rPr>
                <w:color w:val="4472C4"/>
                <w:kern w:val="2"/>
                <w:sz w:val="22"/>
                <w:szCs w:val="22"/>
              </w:rPr>
            </w:pPr>
          </w:p>
        </w:tc>
      </w:tr>
      <w:tr w:rsidR="00CA17A4" w:rsidRPr="00874B3C" w14:paraId="16689B39" w14:textId="77777777" w:rsidTr="000E12A3">
        <w:trPr>
          <w:trHeight w:val="300"/>
        </w:trPr>
        <w:tc>
          <w:tcPr>
            <w:tcW w:w="2704" w:type="dxa"/>
            <w:gridSpan w:val="2"/>
          </w:tcPr>
          <w:p w14:paraId="6B86BAF8" w14:textId="77777777" w:rsidR="00CA17A4" w:rsidRPr="00874B3C" w:rsidRDefault="00CA17A4" w:rsidP="00CA17A4">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CA17A4" w:rsidRPr="00874B3C" w:rsidRDefault="00CA17A4" w:rsidP="00CA17A4">
            <w:pPr>
              <w:jc w:val="both"/>
              <w:rPr>
                <w:kern w:val="2"/>
                <w:sz w:val="22"/>
                <w:szCs w:val="22"/>
              </w:rPr>
            </w:pPr>
            <w:r w:rsidRPr="00874B3C">
              <w:rPr>
                <w:kern w:val="2"/>
                <w:sz w:val="22"/>
                <w:szCs w:val="22"/>
              </w:rPr>
              <w:t>Netaikoma</w:t>
            </w:r>
          </w:p>
        </w:tc>
      </w:tr>
      <w:tr w:rsidR="00CA17A4" w:rsidRPr="00874B3C" w14:paraId="14530A6D" w14:textId="77777777" w:rsidTr="000E12A3">
        <w:trPr>
          <w:trHeight w:val="300"/>
        </w:trPr>
        <w:tc>
          <w:tcPr>
            <w:tcW w:w="9535" w:type="dxa"/>
            <w:gridSpan w:val="3"/>
          </w:tcPr>
          <w:p w14:paraId="4617A649" w14:textId="77777777" w:rsidR="00CA17A4" w:rsidRPr="00874B3C" w:rsidRDefault="00CA17A4" w:rsidP="00CA17A4">
            <w:pPr>
              <w:jc w:val="center"/>
              <w:rPr>
                <w:b/>
                <w:bCs/>
                <w:kern w:val="2"/>
                <w:sz w:val="22"/>
                <w:szCs w:val="22"/>
              </w:rPr>
            </w:pPr>
            <w:r w:rsidRPr="00874B3C">
              <w:rPr>
                <w:b/>
                <w:bCs/>
                <w:kern w:val="2"/>
                <w:sz w:val="22"/>
                <w:szCs w:val="22"/>
              </w:rPr>
              <w:t>10. SUTARTIES GALIOJIMAS IR KEITIMAS</w:t>
            </w:r>
          </w:p>
        </w:tc>
      </w:tr>
      <w:tr w:rsidR="00CA17A4" w:rsidRPr="00874B3C" w14:paraId="23298CD4" w14:textId="77777777" w:rsidTr="000E12A3">
        <w:trPr>
          <w:trHeight w:val="300"/>
        </w:trPr>
        <w:tc>
          <w:tcPr>
            <w:tcW w:w="2704" w:type="dxa"/>
            <w:gridSpan w:val="2"/>
          </w:tcPr>
          <w:p w14:paraId="50C3AB26" w14:textId="77777777" w:rsidR="00CA17A4" w:rsidRPr="00874B3C" w:rsidRDefault="00CA17A4" w:rsidP="00CA17A4">
            <w:pPr>
              <w:jc w:val="both"/>
              <w:rPr>
                <w:b/>
                <w:bCs/>
                <w:kern w:val="2"/>
                <w:sz w:val="22"/>
                <w:szCs w:val="22"/>
              </w:rPr>
            </w:pPr>
            <w:r w:rsidRPr="00874B3C">
              <w:rPr>
                <w:b/>
                <w:bCs/>
                <w:kern w:val="2"/>
                <w:sz w:val="22"/>
                <w:szCs w:val="22"/>
              </w:rPr>
              <w:t>10.1. Sutarties sudarymas ir įsigaliojimas</w:t>
            </w:r>
          </w:p>
        </w:tc>
        <w:tc>
          <w:tcPr>
            <w:tcW w:w="6831" w:type="dxa"/>
          </w:tcPr>
          <w:p w14:paraId="7BEBBCC8" w14:textId="77777777" w:rsidR="00CA17A4" w:rsidRPr="000560DD" w:rsidRDefault="00CA17A4" w:rsidP="00CA17A4">
            <w:pPr>
              <w:jc w:val="both"/>
              <w:rPr>
                <w:kern w:val="2"/>
                <w:sz w:val="22"/>
                <w:szCs w:val="22"/>
              </w:rPr>
            </w:pPr>
            <w:r w:rsidRPr="000560DD">
              <w:rPr>
                <w:kern w:val="2"/>
                <w:sz w:val="22"/>
                <w:szCs w:val="22"/>
              </w:rPr>
              <w:t>Ši Sutartis laikoma sudaryta ir įsigalioja nuo Sutarties pasirašymo dienos (antrosios Šalies pasirašymo dieną).</w:t>
            </w:r>
          </w:p>
          <w:p w14:paraId="0FE6C53E" w14:textId="3F286CB5" w:rsidR="00CA17A4" w:rsidRPr="000560DD" w:rsidRDefault="00CA17A4" w:rsidP="00CA17A4">
            <w:pPr>
              <w:jc w:val="both"/>
              <w:rPr>
                <w:color w:val="4472C4"/>
                <w:kern w:val="2"/>
                <w:sz w:val="22"/>
                <w:szCs w:val="22"/>
              </w:rPr>
            </w:pPr>
            <w:r w:rsidRPr="000560DD">
              <w:rPr>
                <w:color w:val="000000"/>
                <w:kern w:val="2"/>
                <w:sz w:val="22"/>
                <w:szCs w:val="22"/>
              </w:rPr>
              <w:t xml:space="preserve">Sutartis galioja iki visiško prievolių įvykdymo, bet jos terminas negali būti ilgesnis kaip </w:t>
            </w:r>
            <w:r w:rsidR="00236C9D">
              <w:rPr>
                <w:color w:val="000000"/>
                <w:kern w:val="2"/>
                <w:sz w:val="22"/>
                <w:szCs w:val="22"/>
              </w:rPr>
              <w:t>24</w:t>
            </w:r>
            <w:r>
              <w:rPr>
                <w:color w:val="000000"/>
                <w:kern w:val="2"/>
                <w:sz w:val="22"/>
                <w:szCs w:val="22"/>
              </w:rPr>
              <w:t xml:space="preserve"> (</w:t>
            </w:r>
            <w:r w:rsidR="00236C9D">
              <w:rPr>
                <w:color w:val="000000"/>
                <w:kern w:val="2"/>
                <w:sz w:val="22"/>
                <w:szCs w:val="22"/>
              </w:rPr>
              <w:t>dvidešimt keturi</w:t>
            </w:r>
            <w:r>
              <w:rPr>
                <w:color w:val="000000"/>
                <w:kern w:val="2"/>
                <w:sz w:val="22"/>
                <w:szCs w:val="22"/>
              </w:rPr>
              <w:t>)</w:t>
            </w:r>
            <w:r w:rsidRPr="000560DD">
              <w:rPr>
                <w:color w:val="000000"/>
                <w:kern w:val="2"/>
                <w:sz w:val="22"/>
                <w:szCs w:val="22"/>
              </w:rPr>
              <w:t xml:space="preserve"> mėnesi</w:t>
            </w:r>
            <w:r w:rsidR="00236C9D">
              <w:rPr>
                <w:color w:val="000000"/>
                <w:kern w:val="2"/>
                <w:sz w:val="22"/>
                <w:szCs w:val="22"/>
              </w:rPr>
              <w:t>ai</w:t>
            </w:r>
            <w:r>
              <w:rPr>
                <w:color w:val="000000"/>
                <w:kern w:val="2"/>
                <w:sz w:val="22"/>
                <w:szCs w:val="22"/>
              </w:rPr>
              <w:t>.</w:t>
            </w:r>
          </w:p>
        </w:tc>
      </w:tr>
      <w:tr w:rsidR="00CA17A4" w:rsidRPr="00874B3C" w14:paraId="019A0206" w14:textId="77777777" w:rsidTr="000E12A3">
        <w:trPr>
          <w:trHeight w:val="300"/>
        </w:trPr>
        <w:tc>
          <w:tcPr>
            <w:tcW w:w="2704" w:type="dxa"/>
            <w:gridSpan w:val="2"/>
          </w:tcPr>
          <w:p w14:paraId="0C0C686D" w14:textId="77777777" w:rsidR="00CA17A4" w:rsidRPr="00874B3C" w:rsidRDefault="00CA17A4" w:rsidP="00CA17A4">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CA17A4" w:rsidRPr="00874B3C" w:rsidRDefault="00CA17A4" w:rsidP="00CA17A4">
            <w:pPr>
              <w:jc w:val="both"/>
              <w:rPr>
                <w:kern w:val="2"/>
                <w:sz w:val="22"/>
                <w:szCs w:val="22"/>
              </w:rPr>
            </w:pPr>
            <w:r w:rsidRPr="00874B3C">
              <w:rPr>
                <w:kern w:val="2"/>
                <w:sz w:val="22"/>
                <w:szCs w:val="22"/>
              </w:rPr>
              <w:t>Netaikoma</w:t>
            </w:r>
          </w:p>
          <w:p w14:paraId="5A080AFA" w14:textId="2934EDB8" w:rsidR="00CA17A4" w:rsidRPr="00874B3C" w:rsidRDefault="00CA17A4" w:rsidP="00CA17A4">
            <w:pPr>
              <w:jc w:val="both"/>
              <w:rPr>
                <w:kern w:val="2"/>
                <w:sz w:val="22"/>
                <w:szCs w:val="22"/>
              </w:rPr>
            </w:pPr>
          </w:p>
        </w:tc>
      </w:tr>
      <w:tr w:rsidR="00CA17A4" w:rsidRPr="00874B3C" w14:paraId="6754A426" w14:textId="77777777" w:rsidTr="000E12A3">
        <w:trPr>
          <w:trHeight w:val="300"/>
        </w:trPr>
        <w:tc>
          <w:tcPr>
            <w:tcW w:w="9535" w:type="dxa"/>
            <w:gridSpan w:val="3"/>
          </w:tcPr>
          <w:p w14:paraId="0C4C548F" w14:textId="77777777" w:rsidR="00CA17A4" w:rsidRPr="00874B3C" w:rsidRDefault="00CA17A4" w:rsidP="00CA17A4">
            <w:pPr>
              <w:jc w:val="center"/>
              <w:rPr>
                <w:b/>
                <w:bCs/>
                <w:kern w:val="2"/>
                <w:sz w:val="22"/>
                <w:szCs w:val="22"/>
              </w:rPr>
            </w:pPr>
            <w:r w:rsidRPr="00874B3C">
              <w:rPr>
                <w:b/>
                <w:bCs/>
                <w:kern w:val="2"/>
                <w:sz w:val="22"/>
                <w:szCs w:val="22"/>
              </w:rPr>
              <w:t>11. SUTARTIES NUTRAUKIMAS</w:t>
            </w:r>
          </w:p>
        </w:tc>
      </w:tr>
      <w:tr w:rsidR="00CA17A4" w:rsidRPr="00874B3C" w14:paraId="76BDDF3E" w14:textId="77777777" w:rsidTr="000E12A3">
        <w:trPr>
          <w:trHeight w:val="300"/>
        </w:trPr>
        <w:tc>
          <w:tcPr>
            <w:tcW w:w="2532" w:type="dxa"/>
          </w:tcPr>
          <w:p w14:paraId="352A45F8" w14:textId="77777777" w:rsidR="00CA17A4" w:rsidRPr="00874B3C" w:rsidRDefault="00CA17A4" w:rsidP="00CA17A4">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CA17A4" w:rsidRPr="00874B3C" w:rsidRDefault="00CA17A4" w:rsidP="00CA17A4">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CA17A4" w:rsidRPr="00874B3C" w14:paraId="30FBE2C6" w14:textId="77777777" w:rsidTr="000E12A3">
        <w:trPr>
          <w:trHeight w:val="300"/>
        </w:trPr>
        <w:tc>
          <w:tcPr>
            <w:tcW w:w="2532" w:type="dxa"/>
          </w:tcPr>
          <w:p w14:paraId="6D2A4063" w14:textId="77777777" w:rsidR="00CA17A4" w:rsidRPr="00874B3C" w:rsidRDefault="00CA17A4" w:rsidP="00CA17A4">
            <w:pPr>
              <w:jc w:val="both"/>
              <w:rPr>
                <w:b/>
                <w:bCs/>
                <w:kern w:val="2"/>
                <w:sz w:val="22"/>
                <w:szCs w:val="22"/>
              </w:rPr>
            </w:pPr>
            <w:r w:rsidRPr="00874B3C">
              <w:rPr>
                <w:b/>
                <w:bCs/>
                <w:kern w:val="2"/>
                <w:sz w:val="22"/>
                <w:szCs w:val="22"/>
              </w:rPr>
              <w:t>11.2. Esminiai Sutarties pažeidimai</w:t>
            </w:r>
          </w:p>
          <w:p w14:paraId="08F50157" w14:textId="77777777" w:rsidR="00CA17A4" w:rsidRPr="00874B3C" w:rsidRDefault="00CA17A4" w:rsidP="00CA17A4">
            <w:pPr>
              <w:jc w:val="both"/>
              <w:rPr>
                <w:b/>
                <w:bCs/>
                <w:kern w:val="2"/>
                <w:sz w:val="22"/>
                <w:szCs w:val="22"/>
              </w:rPr>
            </w:pPr>
          </w:p>
        </w:tc>
        <w:tc>
          <w:tcPr>
            <w:tcW w:w="7003" w:type="dxa"/>
            <w:gridSpan w:val="2"/>
          </w:tcPr>
          <w:p w14:paraId="210A6B18" w14:textId="13685D1A" w:rsidR="00CA17A4" w:rsidRPr="00874B3C" w:rsidRDefault="00CA17A4" w:rsidP="00CA17A4">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CA17A4" w:rsidRPr="00874B3C" w:rsidRDefault="00CA17A4" w:rsidP="00CA17A4">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CA17A4" w:rsidRPr="00874B3C" w:rsidRDefault="00CA17A4" w:rsidP="00CA17A4">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CA17A4" w:rsidRPr="00874B3C" w:rsidRDefault="00CA17A4" w:rsidP="00CA17A4">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CA17A4" w:rsidRPr="00874B3C" w:rsidRDefault="00CA17A4" w:rsidP="00CA17A4">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CA17A4" w:rsidRPr="00874B3C" w:rsidRDefault="00CA17A4" w:rsidP="00CA17A4">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CA17A4" w:rsidRPr="00874B3C" w14:paraId="53AE3217" w14:textId="77777777" w:rsidTr="000E12A3">
        <w:trPr>
          <w:trHeight w:val="300"/>
        </w:trPr>
        <w:tc>
          <w:tcPr>
            <w:tcW w:w="9535" w:type="dxa"/>
            <w:gridSpan w:val="3"/>
          </w:tcPr>
          <w:p w14:paraId="4A37A47D" w14:textId="77777777" w:rsidR="00CA17A4" w:rsidRPr="00874B3C" w:rsidRDefault="00CA17A4" w:rsidP="00CA17A4">
            <w:pPr>
              <w:jc w:val="center"/>
              <w:rPr>
                <w:kern w:val="2"/>
                <w:sz w:val="22"/>
                <w:szCs w:val="22"/>
              </w:rPr>
            </w:pPr>
            <w:r w:rsidRPr="00874B3C">
              <w:rPr>
                <w:b/>
                <w:bCs/>
                <w:kern w:val="2"/>
                <w:sz w:val="22"/>
                <w:szCs w:val="22"/>
              </w:rPr>
              <w:lastRenderedPageBreak/>
              <w:t xml:space="preserve">12. APLINKOSAUGINIAI IR SOCIALINIAI KRITERIJAI </w:t>
            </w:r>
            <w:r w:rsidRPr="00874B3C">
              <w:rPr>
                <w:kern w:val="2"/>
                <w:sz w:val="22"/>
                <w:szCs w:val="22"/>
              </w:rPr>
              <w:t>(taikoma, jeigu aplinkosauginiai ir (arba) socialiniai kriterijai nustatomi kaip Sutarties vykdymo sąlygos)</w:t>
            </w:r>
          </w:p>
        </w:tc>
      </w:tr>
      <w:tr w:rsidR="00CA17A4" w:rsidRPr="00874B3C" w14:paraId="0DBB01C8" w14:textId="77777777" w:rsidTr="000E12A3">
        <w:trPr>
          <w:trHeight w:val="300"/>
        </w:trPr>
        <w:tc>
          <w:tcPr>
            <w:tcW w:w="2532" w:type="dxa"/>
          </w:tcPr>
          <w:p w14:paraId="5CC47EA9" w14:textId="77777777" w:rsidR="00CA17A4" w:rsidRPr="00874B3C" w:rsidRDefault="00CA17A4" w:rsidP="00CA17A4">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CA17A4" w:rsidRPr="00874B3C" w:rsidRDefault="00CA17A4" w:rsidP="00CA17A4">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CA17A4" w:rsidRPr="00874B3C" w14:paraId="15C6BF4D" w14:textId="77777777" w:rsidTr="000E12A3">
        <w:trPr>
          <w:trHeight w:val="300"/>
        </w:trPr>
        <w:tc>
          <w:tcPr>
            <w:tcW w:w="2532" w:type="dxa"/>
          </w:tcPr>
          <w:p w14:paraId="5A4001A3" w14:textId="77777777" w:rsidR="00CA17A4" w:rsidRPr="00874B3C" w:rsidRDefault="00CA17A4" w:rsidP="00CA17A4">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CA17A4" w:rsidRPr="00874B3C" w:rsidRDefault="00CA17A4" w:rsidP="00CA17A4">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CA17A4" w:rsidRPr="00874B3C" w14:paraId="1563152B" w14:textId="77777777" w:rsidTr="000E12A3">
        <w:trPr>
          <w:trHeight w:val="300"/>
        </w:trPr>
        <w:tc>
          <w:tcPr>
            <w:tcW w:w="2532" w:type="dxa"/>
          </w:tcPr>
          <w:p w14:paraId="04A5B894" w14:textId="77777777" w:rsidR="00CA17A4" w:rsidRPr="00874B3C" w:rsidRDefault="00CA17A4" w:rsidP="00CA17A4">
            <w:pPr>
              <w:jc w:val="both"/>
              <w:rPr>
                <w:b/>
                <w:bCs/>
                <w:kern w:val="2"/>
                <w:sz w:val="22"/>
                <w:szCs w:val="22"/>
              </w:rPr>
            </w:pPr>
            <w:r w:rsidRPr="00874B3C">
              <w:rPr>
                <w:b/>
                <w:bCs/>
                <w:kern w:val="2"/>
                <w:sz w:val="22"/>
                <w:szCs w:val="22"/>
              </w:rPr>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CA17A4" w:rsidRPr="00874B3C" w:rsidRDefault="00CA17A4" w:rsidP="00CA17A4">
            <w:pPr>
              <w:jc w:val="both"/>
              <w:rPr>
                <w:kern w:val="2"/>
                <w:sz w:val="22"/>
                <w:szCs w:val="22"/>
              </w:rPr>
            </w:pPr>
            <w:r w:rsidRPr="00874B3C">
              <w:rPr>
                <w:kern w:val="2"/>
                <w:sz w:val="22"/>
                <w:szCs w:val="22"/>
              </w:rPr>
              <w:t>Netaikoma</w:t>
            </w:r>
          </w:p>
        </w:tc>
      </w:tr>
      <w:tr w:rsidR="00CA17A4" w:rsidRPr="00874B3C" w14:paraId="10D6500B" w14:textId="77777777" w:rsidTr="000E12A3">
        <w:trPr>
          <w:trHeight w:val="300"/>
        </w:trPr>
        <w:tc>
          <w:tcPr>
            <w:tcW w:w="2532" w:type="dxa"/>
          </w:tcPr>
          <w:p w14:paraId="152FCD72" w14:textId="77777777" w:rsidR="00CA17A4" w:rsidRPr="00874B3C" w:rsidRDefault="00CA17A4" w:rsidP="00CA17A4">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CA17A4" w:rsidRPr="00874B3C" w:rsidRDefault="00CA17A4" w:rsidP="00CA17A4">
            <w:pPr>
              <w:jc w:val="both"/>
              <w:rPr>
                <w:kern w:val="2"/>
                <w:sz w:val="22"/>
                <w:szCs w:val="22"/>
              </w:rPr>
            </w:pPr>
            <w:r w:rsidRPr="00874B3C">
              <w:rPr>
                <w:kern w:val="2"/>
                <w:sz w:val="22"/>
                <w:szCs w:val="22"/>
              </w:rPr>
              <w:t>Netaikoma</w:t>
            </w:r>
          </w:p>
          <w:p w14:paraId="107F1155" w14:textId="77777777" w:rsidR="00CA17A4" w:rsidRPr="00874B3C" w:rsidRDefault="00CA17A4" w:rsidP="00CA17A4">
            <w:pPr>
              <w:jc w:val="both"/>
              <w:rPr>
                <w:kern w:val="2"/>
                <w:sz w:val="22"/>
                <w:szCs w:val="22"/>
              </w:rPr>
            </w:pPr>
          </w:p>
          <w:p w14:paraId="3262BC15" w14:textId="27C1063A" w:rsidR="00CA17A4" w:rsidRPr="00874B3C" w:rsidRDefault="00CA17A4" w:rsidP="00CA17A4">
            <w:pPr>
              <w:jc w:val="both"/>
              <w:rPr>
                <w:kern w:val="2"/>
                <w:sz w:val="22"/>
                <w:szCs w:val="22"/>
              </w:rPr>
            </w:pPr>
          </w:p>
        </w:tc>
      </w:tr>
      <w:tr w:rsidR="00CA17A4" w:rsidRPr="00874B3C" w14:paraId="53781E39" w14:textId="77777777" w:rsidTr="000E12A3">
        <w:trPr>
          <w:trHeight w:val="300"/>
        </w:trPr>
        <w:tc>
          <w:tcPr>
            <w:tcW w:w="2532" w:type="dxa"/>
          </w:tcPr>
          <w:p w14:paraId="4F9EAA16" w14:textId="79006EA4" w:rsidR="00CA17A4" w:rsidRPr="00874B3C" w:rsidRDefault="00CA17A4" w:rsidP="00CA17A4">
            <w:pPr>
              <w:jc w:val="both"/>
              <w:rPr>
                <w:b/>
                <w:bCs/>
                <w:kern w:val="2"/>
                <w:sz w:val="22"/>
                <w:szCs w:val="22"/>
              </w:rPr>
            </w:pPr>
            <w:r w:rsidRPr="00874B3C">
              <w:rPr>
                <w:b/>
                <w:bCs/>
                <w:kern w:val="2"/>
                <w:sz w:val="22"/>
                <w:szCs w:val="22"/>
              </w:rPr>
              <w:t>12.</w:t>
            </w:r>
            <w:r>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CA17A4" w:rsidRPr="00874B3C" w:rsidRDefault="00CA17A4" w:rsidP="00CA17A4">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CA17A4" w:rsidRPr="00874B3C" w14:paraId="3F182745" w14:textId="77777777" w:rsidTr="000E12A3">
        <w:trPr>
          <w:trHeight w:val="300"/>
        </w:trPr>
        <w:tc>
          <w:tcPr>
            <w:tcW w:w="2532" w:type="dxa"/>
          </w:tcPr>
          <w:p w14:paraId="08C96461" w14:textId="64C516F6" w:rsidR="00CA17A4" w:rsidRPr="00874B3C" w:rsidRDefault="00CA17A4" w:rsidP="00CA17A4">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CA17A4" w:rsidRPr="00874B3C" w:rsidRDefault="00CA17A4" w:rsidP="00CA17A4">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CA17A4" w:rsidRPr="00874B3C" w:rsidRDefault="00CA17A4" w:rsidP="00CA17A4">
            <w:pPr>
              <w:jc w:val="both"/>
              <w:rPr>
                <w:color w:val="0070C0"/>
                <w:kern w:val="2"/>
                <w:sz w:val="22"/>
                <w:szCs w:val="22"/>
              </w:rPr>
            </w:pPr>
          </w:p>
        </w:tc>
      </w:tr>
      <w:tr w:rsidR="00CA17A4" w:rsidRPr="000D629B" w14:paraId="54177E64" w14:textId="77777777" w:rsidTr="000D5954">
        <w:trPr>
          <w:trHeight w:val="300"/>
        </w:trPr>
        <w:tc>
          <w:tcPr>
            <w:tcW w:w="9535" w:type="dxa"/>
            <w:gridSpan w:val="3"/>
          </w:tcPr>
          <w:p w14:paraId="3E581481" w14:textId="4B291017" w:rsidR="00CA17A4" w:rsidRPr="00F37BFC" w:rsidRDefault="00CA17A4" w:rsidP="00CA17A4">
            <w:pPr>
              <w:jc w:val="center"/>
              <w:rPr>
                <w:b/>
                <w:bCs/>
                <w:kern w:val="2"/>
                <w:sz w:val="22"/>
                <w:szCs w:val="22"/>
              </w:rPr>
            </w:pPr>
            <w:r w:rsidRPr="00F37BFC">
              <w:rPr>
                <w:b/>
                <w:bCs/>
                <w:kern w:val="2"/>
                <w:sz w:val="22"/>
                <w:szCs w:val="22"/>
              </w:rPr>
              <w:t xml:space="preserve">13. BENDRŲJŲ SĄLYGŲ PAKEITIMAI IR PAPILDYMAI </w:t>
            </w:r>
          </w:p>
        </w:tc>
      </w:tr>
      <w:tr w:rsidR="00CA17A4" w:rsidRPr="000D629B" w14:paraId="51229D37" w14:textId="77777777" w:rsidTr="00C9674B">
        <w:trPr>
          <w:trHeight w:val="300"/>
        </w:trPr>
        <w:tc>
          <w:tcPr>
            <w:tcW w:w="2532" w:type="dxa"/>
          </w:tcPr>
          <w:p w14:paraId="2458A0E4" w14:textId="293F8F0A" w:rsidR="00CA17A4" w:rsidRPr="000D629B" w:rsidRDefault="00CA17A4" w:rsidP="00CA17A4">
            <w:pPr>
              <w:rPr>
                <w:b/>
                <w:bCs/>
                <w:kern w:val="2"/>
                <w:sz w:val="22"/>
                <w:szCs w:val="22"/>
              </w:rPr>
            </w:pPr>
            <w:r>
              <w:rPr>
                <w:b/>
                <w:bCs/>
                <w:kern w:val="2"/>
                <w:sz w:val="22"/>
                <w:szCs w:val="22"/>
              </w:rPr>
              <w:t>13.1.</w:t>
            </w:r>
          </w:p>
        </w:tc>
        <w:tc>
          <w:tcPr>
            <w:tcW w:w="7003" w:type="dxa"/>
            <w:gridSpan w:val="2"/>
          </w:tcPr>
          <w:p w14:paraId="2B95BF59" w14:textId="77777777" w:rsidR="00CA17A4" w:rsidRDefault="00CA17A4" w:rsidP="00CA17A4">
            <w:pPr>
              <w:jc w:val="both"/>
              <w:rPr>
                <w:bCs/>
                <w:sz w:val="22"/>
                <w:szCs w:val="22"/>
              </w:rPr>
            </w:pPr>
            <w:r>
              <w:rPr>
                <w:bCs/>
                <w:sz w:val="22"/>
                <w:szCs w:val="22"/>
              </w:rPr>
              <w:t xml:space="preserve">Šalys susitaria pakeisti  Sutarties Bendrųjų sąlygų 12.2.1.1., 12.2.1.2., 12.2.2. punktus ir išdėstyti jį nauja redakcija: </w:t>
            </w:r>
          </w:p>
          <w:p w14:paraId="2ADA91AD" w14:textId="77777777" w:rsidR="00CA17A4" w:rsidRDefault="00CA17A4" w:rsidP="00CA17A4">
            <w:pPr>
              <w:tabs>
                <w:tab w:val="left" w:pos="882"/>
              </w:tabs>
              <w:jc w:val="both"/>
              <w:rPr>
                <w:bCs/>
                <w:sz w:val="22"/>
                <w:szCs w:val="22"/>
              </w:rPr>
            </w:pPr>
            <w:r>
              <w:rPr>
                <w:bCs/>
                <w:sz w:val="22"/>
                <w:szCs w:val="22"/>
              </w:rPr>
              <w:t>12.2.1.1.</w:t>
            </w:r>
            <w:r>
              <w:rPr>
                <w:bCs/>
                <w:sz w:val="22"/>
                <w:szCs w:val="22"/>
              </w:rPr>
              <w:tab/>
              <w:t xml:space="preserve"> elektroninę sąskaitą faktūrą, atitinkančią Europos elektroninių sąskaitų faktūrų standartą, kurio nuoroda paskelbta 2017 m. spalio 16 d. </w:t>
            </w:r>
            <w:r>
              <w:rPr>
                <w:bCs/>
                <w:sz w:val="22"/>
                <w:szCs w:val="22"/>
              </w:rPr>
              <w:lastRenderedPageBreak/>
              <w:t xml:space="preserve">Komisijos įgyvendinimo sprendime (ES) 2017/1870 dėl nuorodos į Europos elektroninių sąskaitų faktūrų standartą ir sintaksių sąrašo paskelbimo pagal Europos Parlamento ir Tarybos direktyvą </w:t>
            </w:r>
            <w:r>
              <w:rPr>
                <w:bCs/>
                <w:sz w:val="22"/>
                <w:szCs w:val="22"/>
                <w:u w:val="single"/>
              </w:rPr>
              <w:t>2014/55/ES</w:t>
            </w:r>
            <w:r>
              <w:rPr>
                <w:bCs/>
                <w:sz w:val="22"/>
                <w:szCs w:val="22"/>
              </w:rPr>
              <w:t xml:space="preserve"> (toliau – </w:t>
            </w:r>
            <w:r>
              <w:rPr>
                <w:b/>
                <w:bCs/>
                <w:sz w:val="22"/>
                <w:szCs w:val="22"/>
              </w:rPr>
              <w:t>Europos elektroninių sąskaitų faktūrų</w:t>
            </w:r>
            <w:r>
              <w:rPr>
                <w:bCs/>
                <w:sz w:val="22"/>
                <w:szCs w:val="22"/>
              </w:rPr>
              <w:t xml:space="preserve"> </w:t>
            </w:r>
            <w:r>
              <w:rPr>
                <w:b/>
                <w:bCs/>
                <w:sz w:val="22"/>
                <w:szCs w:val="22"/>
              </w:rPr>
              <w:t>standartas</w:t>
            </w:r>
            <w:r>
              <w:rPr>
                <w:bCs/>
                <w:sz w:val="22"/>
                <w:szCs w:val="22"/>
              </w:rPr>
              <w:t>), Tiekėjas gali pateikti per informacinę sistemą „SABIS“ arba per kitą savo pasirinktą informacinę sistemą;</w:t>
            </w:r>
          </w:p>
          <w:p w14:paraId="1E13533F" w14:textId="77777777" w:rsidR="00CA17A4" w:rsidRDefault="00CA17A4" w:rsidP="00CA17A4">
            <w:pPr>
              <w:tabs>
                <w:tab w:val="left" w:pos="811"/>
              </w:tabs>
              <w:jc w:val="both"/>
              <w:rPr>
                <w:bCs/>
                <w:sz w:val="22"/>
                <w:szCs w:val="22"/>
              </w:rPr>
            </w:pPr>
            <w:r>
              <w:rPr>
                <w:bCs/>
                <w:sz w:val="22"/>
                <w:szCs w:val="22"/>
              </w:rPr>
              <w:t>12.2.1.2.</w:t>
            </w:r>
            <w:r>
              <w:rPr>
                <w:bCs/>
                <w:sz w:val="22"/>
                <w:szCs w:val="22"/>
              </w:rPr>
              <w:tab/>
              <w:t>Europos elektroninių sąskaitų faktūrų standarto neatitinkančią elektroninę sąskaitą faktūrą Tiekėjas privalo pateikti, naudodamasis informacinės sistemos „SABIS“ priemonėmis.</w:t>
            </w:r>
          </w:p>
          <w:p w14:paraId="491BF8BF" w14:textId="0ABA3768" w:rsidR="00CA17A4" w:rsidRPr="00F37BFC" w:rsidRDefault="00CA17A4" w:rsidP="00CA17A4">
            <w:pPr>
              <w:jc w:val="both"/>
              <w:rPr>
                <w:b/>
                <w:bCs/>
                <w:kern w:val="2"/>
                <w:sz w:val="22"/>
                <w:szCs w:val="22"/>
              </w:rPr>
            </w:pPr>
            <w:r>
              <w:rPr>
                <w:bCs/>
                <w:sz w:val="22"/>
                <w:szCs w:val="22"/>
              </w:rPr>
              <w:t>12.2.2.</w:t>
            </w:r>
            <w:r>
              <w:rPr>
                <w:bCs/>
                <w:sz w:val="22"/>
                <w:szCs w:val="22"/>
              </w:rPr>
              <w:tab/>
              <w:t xml:space="preserve"> Pirkėjas elektronines sąskaitas faktūras priima ir apdoroja naudodamasis informacinės sistemos „SABIS“ priemonėmis, išskyrus VPĮ nustatytus išimtinius atvejus</w:t>
            </w:r>
          </w:p>
        </w:tc>
      </w:tr>
      <w:tr w:rsidR="00CA17A4" w:rsidRPr="000D629B" w14:paraId="7C3A7949" w14:textId="77777777" w:rsidTr="00C9674B">
        <w:trPr>
          <w:trHeight w:val="300"/>
        </w:trPr>
        <w:tc>
          <w:tcPr>
            <w:tcW w:w="2532" w:type="dxa"/>
          </w:tcPr>
          <w:p w14:paraId="186201C5" w14:textId="0BB8CCAD" w:rsidR="00CA17A4" w:rsidRDefault="00CA17A4" w:rsidP="00CA17A4">
            <w:pPr>
              <w:rPr>
                <w:b/>
                <w:bCs/>
                <w:kern w:val="2"/>
                <w:sz w:val="22"/>
                <w:szCs w:val="22"/>
              </w:rPr>
            </w:pPr>
            <w:r>
              <w:rPr>
                <w:b/>
                <w:bCs/>
                <w:kern w:val="2"/>
                <w:sz w:val="22"/>
                <w:szCs w:val="22"/>
              </w:rPr>
              <w:lastRenderedPageBreak/>
              <w:t>13.2. Ginčų sprendimo vieta</w:t>
            </w:r>
          </w:p>
        </w:tc>
        <w:tc>
          <w:tcPr>
            <w:tcW w:w="7003" w:type="dxa"/>
            <w:gridSpan w:val="2"/>
          </w:tcPr>
          <w:p w14:paraId="7A1BD20F" w14:textId="77777777" w:rsidR="00CA17A4" w:rsidRPr="00F37BFC" w:rsidRDefault="00CA17A4" w:rsidP="00CA17A4">
            <w:pPr>
              <w:widowControl w:val="0"/>
              <w:tabs>
                <w:tab w:val="left" w:pos="142"/>
                <w:tab w:val="left" w:pos="851"/>
                <w:tab w:val="left" w:pos="992"/>
                <w:tab w:val="left" w:pos="1134"/>
              </w:tabs>
              <w:spacing w:line="259" w:lineRule="auto"/>
              <w:jc w:val="both"/>
              <w:rPr>
                <w:rFonts w:eastAsia="Cambria"/>
                <w:sz w:val="22"/>
                <w:szCs w:val="22"/>
              </w:rPr>
            </w:pPr>
            <w:r w:rsidRPr="00F37BFC">
              <w:rPr>
                <w:rFonts w:eastAsia="Cambria"/>
                <w:sz w:val="22"/>
                <w:szCs w:val="22"/>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F37BFC">
              <w:rPr>
                <w:sz w:val="22"/>
                <w:szCs w:val="22"/>
              </w:rPr>
              <w:t xml:space="preserve"> </w:t>
            </w:r>
            <w:r w:rsidRPr="00F37BFC">
              <w:rPr>
                <w:rFonts w:eastAsia="Cambria"/>
                <w:sz w:val="22"/>
                <w:szCs w:val="22"/>
              </w:rPr>
              <w:t xml:space="preserve">Lietuvos Respublikos įstatymuose nustatyta tvarka, pagal Pirkėjo buveinės registracijos vietą. </w:t>
            </w:r>
          </w:p>
          <w:p w14:paraId="02EA93F3" w14:textId="77777777" w:rsidR="00CA17A4" w:rsidRPr="00F37BFC" w:rsidRDefault="00CA17A4" w:rsidP="00CA17A4">
            <w:pPr>
              <w:widowControl w:val="0"/>
              <w:tabs>
                <w:tab w:val="left" w:pos="142"/>
                <w:tab w:val="left" w:pos="851"/>
                <w:tab w:val="left" w:pos="992"/>
                <w:tab w:val="left" w:pos="1134"/>
              </w:tabs>
              <w:spacing w:line="259" w:lineRule="auto"/>
              <w:jc w:val="both"/>
              <w:rPr>
                <w:rFonts w:eastAsia="Cambria"/>
                <w:sz w:val="22"/>
                <w:szCs w:val="22"/>
              </w:rPr>
            </w:pPr>
          </w:p>
        </w:tc>
      </w:tr>
      <w:tr w:rsidR="00CA17A4" w:rsidRPr="000D629B" w14:paraId="777893EA" w14:textId="77777777" w:rsidTr="000D5954">
        <w:trPr>
          <w:trHeight w:val="300"/>
        </w:trPr>
        <w:tc>
          <w:tcPr>
            <w:tcW w:w="9535" w:type="dxa"/>
            <w:gridSpan w:val="3"/>
          </w:tcPr>
          <w:p w14:paraId="37F61B0D" w14:textId="77777777" w:rsidR="00CA17A4" w:rsidRPr="000D629B" w:rsidRDefault="00CA17A4" w:rsidP="00CA17A4">
            <w:pPr>
              <w:jc w:val="center"/>
              <w:rPr>
                <w:b/>
                <w:bCs/>
                <w:kern w:val="2"/>
                <w:sz w:val="22"/>
                <w:szCs w:val="22"/>
              </w:rPr>
            </w:pPr>
            <w:r>
              <w:rPr>
                <w:b/>
                <w:bCs/>
                <w:kern w:val="2"/>
                <w:szCs w:val="24"/>
              </w:rPr>
              <w:t>14. SUTARTIES PRIEDAI</w:t>
            </w:r>
          </w:p>
        </w:tc>
      </w:tr>
      <w:tr w:rsidR="00CA17A4" w:rsidRPr="000D629B" w14:paraId="0C58D0BC" w14:textId="77777777" w:rsidTr="000D5954">
        <w:trPr>
          <w:trHeight w:val="300"/>
        </w:trPr>
        <w:tc>
          <w:tcPr>
            <w:tcW w:w="2532" w:type="dxa"/>
          </w:tcPr>
          <w:p w14:paraId="67CF822C" w14:textId="77777777" w:rsidR="00CA17A4" w:rsidRPr="000D629B" w:rsidRDefault="00CA17A4" w:rsidP="00CA17A4">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CA17A4" w:rsidRPr="000D629B" w:rsidRDefault="00CA17A4" w:rsidP="00CA17A4">
            <w:pPr>
              <w:jc w:val="center"/>
              <w:rPr>
                <w:b/>
                <w:bCs/>
                <w:kern w:val="2"/>
                <w:sz w:val="22"/>
                <w:szCs w:val="22"/>
              </w:rPr>
            </w:pPr>
            <w:r w:rsidRPr="000D629B">
              <w:rPr>
                <w:b/>
                <w:bCs/>
                <w:kern w:val="2"/>
                <w:sz w:val="22"/>
                <w:szCs w:val="22"/>
              </w:rPr>
              <w:t>Techninė specifikacija</w:t>
            </w:r>
          </w:p>
        </w:tc>
      </w:tr>
      <w:tr w:rsidR="00CA17A4" w:rsidRPr="000D629B" w14:paraId="5C8AA98D" w14:textId="77777777" w:rsidTr="000D5954">
        <w:trPr>
          <w:trHeight w:val="300"/>
        </w:trPr>
        <w:tc>
          <w:tcPr>
            <w:tcW w:w="2532" w:type="dxa"/>
          </w:tcPr>
          <w:p w14:paraId="464C6F9F" w14:textId="77777777" w:rsidR="00CA17A4" w:rsidRPr="000D629B" w:rsidRDefault="00CA17A4" w:rsidP="00CA17A4">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CA17A4" w:rsidRPr="000D629B" w:rsidRDefault="00CA17A4" w:rsidP="00CA17A4">
            <w:pPr>
              <w:jc w:val="center"/>
              <w:rPr>
                <w:b/>
                <w:bCs/>
                <w:kern w:val="2"/>
                <w:sz w:val="22"/>
                <w:szCs w:val="22"/>
              </w:rPr>
            </w:pPr>
            <w:r w:rsidRPr="000D629B">
              <w:rPr>
                <w:b/>
                <w:bCs/>
                <w:kern w:val="2"/>
                <w:sz w:val="22"/>
                <w:szCs w:val="22"/>
              </w:rPr>
              <w:t>Pasiūlymas</w:t>
            </w:r>
          </w:p>
        </w:tc>
      </w:tr>
      <w:tr w:rsidR="00CA17A4" w:rsidRPr="000D629B" w14:paraId="3042BB63" w14:textId="77777777" w:rsidTr="000D5954">
        <w:trPr>
          <w:trHeight w:val="300"/>
        </w:trPr>
        <w:tc>
          <w:tcPr>
            <w:tcW w:w="2532" w:type="dxa"/>
          </w:tcPr>
          <w:p w14:paraId="4E977A23" w14:textId="77777777" w:rsidR="00CA17A4" w:rsidRPr="000D629B" w:rsidRDefault="00CA17A4" w:rsidP="00CA17A4">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CA17A4" w:rsidRPr="00B03DB5" w:rsidRDefault="00CA17A4" w:rsidP="00CA17A4">
            <w:pPr>
              <w:rPr>
                <w:kern w:val="2"/>
                <w:sz w:val="22"/>
                <w:szCs w:val="22"/>
              </w:rPr>
            </w:pPr>
            <w:r w:rsidRPr="00B03DB5">
              <w:rPr>
                <w:color w:val="007BB8"/>
                <w:kern w:val="2"/>
                <w:sz w:val="22"/>
                <w:szCs w:val="22"/>
              </w:rPr>
              <w:t>Sutarties vykdymui pasitelkiami subtiekėjai ir (ar) specialistai (jei taikoma)</w:t>
            </w:r>
          </w:p>
        </w:tc>
      </w:tr>
      <w:tr w:rsidR="00CA17A4" w:rsidRPr="000D629B" w14:paraId="3E34F02C" w14:textId="77777777" w:rsidTr="000D5954">
        <w:tc>
          <w:tcPr>
            <w:tcW w:w="9535" w:type="dxa"/>
            <w:gridSpan w:val="3"/>
          </w:tcPr>
          <w:p w14:paraId="0B1BA27B" w14:textId="2008B8BB" w:rsidR="00CA17A4" w:rsidRPr="000D629B" w:rsidRDefault="00CA17A4" w:rsidP="00CA17A4">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CA17A4" w:rsidRPr="000D629B" w14:paraId="244F0FF6" w14:textId="77777777" w:rsidTr="00C9674B">
        <w:tc>
          <w:tcPr>
            <w:tcW w:w="2532" w:type="dxa"/>
          </w:tcPr>
          <w:p w14:paraId="0FEE9743" w14:textId="77777777" w:rsidR="00CA17A4" w:rsidRPr="000D629B" w:rsidRDefault="00CA17A4" w:rsidP="00CA17A4">
            <w:pPr>
              <w:jc w:val="center"/>
              <w:rPr>
                <w:b/>
                <w:bCs/>
                <w:kern w:val="2"/>
                <w:sz w:val="22"/>
                <w:szCs w:val="22"/>
              </w:rPr>
            </w:pPr>
            <w:r w:rsidRPr="000D629B">
              <w:rPr>
                <w:b/>
                <w:bCs/>
                <w:kern w:val="2"/>
                <w:sz w:val="22"/>
                <w:szCs w:val="22"/>
              </w:rPr>
              <w:t>PIRKĖJAS</w:t>
            </w:r>
          </w:p>
        </w:tc>
        <w:tc>
          <w:tcPr>
            <w:tcW w:w="7003" w:type="dxa"/>
            <w:gridSpan w:val="2"/>
          </w:tcPr>
          <w:p w14:paraId="4F2D9F8F" w14:textId="77777777" w:rsidR="00CA17A4" w:rsidRPr="000D629B" w:rsidRDefault="00CA17A4" w:rsidP="00CA17A4">
            <w:pPr>
              <w:jc w:val="center"/>
              <w:rPr>
                <w:b/>
                <w:bCs/>
                <w:kern w:val="2"/>
                <w:sz w:val="22"/>
                <w:szCs w:val="22"/>
              </w:rPr>
            </w:pPr>
            <w:r w:rsidRPr="000D629B">
              <w:rPr>
                <w:b/>
                <w:bCs/>
                <w:kern w:val="2"/>
                <w:sz w:val="22"/>
                <w:szCs w:val="22"/>
              </w:rPr>
              <w:t>TIEKĖJAS</w:t>
            </w:r>
          </w:p>
        </w:tc>
      </w:tr>
      <w:tr w:rsidR="00CA17A4" w:rsidRPr="000D629B" w14:paraId="0C35DF8A" w14:textId="77777777" w:rsidTr="00C9674B">
        <w:tc>
          <w:tcPr>
            <w:tcW w:w="2532" w:type="dxa"/>
          </w:tcPr>
          <w:p w14:paraId="381FAF66" w14:textId="77777777" w:rsidR="00CA17A4" w:rsidRDefault="00CA17A4" w:rsidP="00CA17A4">
            <w:pPr>
              <w:snapToGrid w:val="0"/>
              <w:spacing w:line="276" w:lineRule="auto"/>
              <w:jc w:val="both"/>
              <w:rPr>
                <w:rFonts w:eastAsia="Calibri"/>
                <w:bCs/>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w:t>
            </w:r>
          </w:p>
          <w:p w14:paraId="08241023" w14:textId="722CB4C4" w:rsidR="00CA17A4" w:rsidRPr="000D629B" w:rsidRDefault="00CA17A4" w:rsidP="00CA17A4">
            <w:pPr>
              <w:snapToGrid w:val="0"/>
              <w:spacing w:line="276" w:lineRule="auto"/>
              <w:jc w:val="both"/>
              <w:rPr>
                <w:kern w:val="2"/>
                <w:sz w:val="22"/>
                <w:szCs w:val="22"/>
              </w:rPr>
            </w:pPr>
            <w:r>
              <w:rPr>
                <w:rFonts w:eastAsia="Calibri"/>
                <w:bCs/>
                <w:sz w:val="22"/>
                <w:szCs w:val="22"/>
              </w:rPr>
              <w:t xml:space="preserve">dr. </w:t>
            </w:r>
            <w:r w:rsidRPr="000D629B">
              <w:rPr>
                <w:rFonts w:eastAsia="Calibri"/>
                <w:bCs/>
                <w:sz w:val="22"/>
                <w:szCs w:val="22"/>
              </w:rPr>
              <w:t>Jūratė Grubliauskienė</w:t>
            </w:r>
          </w:p>
        </w:tc>
        <w:tc>
          <w:tcPr>
            <w:tcW w:w="7003" w:type="dxa"/>
            <w:gridSpan w:val="2"/>
          </w:tcPr>
          <w:p w14:paraId="6A8BB1EE" w14:textId="77777777" w:rsidR="00CA17A4" w:rsidRPr="000D629B" w:rsidRDefault="00CA17A4" w:rsidP="00CA17A4">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CA17A4" w:rsidRPr="000D629B" w14:paraId="3C1EED84" w14:textId="77777777" w:rsidTr="00C9674B">
        <w:tc>
          <w:tcPr>
            <w:tcW w:w="2532" w:type="dxa"/>
          </w:tcPr>
          <w:p w14:paraId="09CD7014" w14:textId="77777777" w:rsidR="00CA17A4" w:rsidRPr="000D629B" w:rsidRDefault="00CA17A4" w:rsidP="00CA17A4">
            <w:pPr>
              <w:jc w:val="center"/>
              <w:rPr>
                <w:b/>
                <w:bCs/>
                <w:kern w:val="2"/>
                <w:sz w:val="22"/>
                <w:szCs w:val="22"/>
              </w:rPr>
            </w:pPr>
          </w:p>
          <w:p w14:paraId="2951528F" w14:textId="77777777" w:rsidR="00CA17A4" w:rsidRPr="000D629B" w:rsidRDefault="00CA17A4" w:rsidP="00CA17A4">
            <w:pPr>
              <w:jc w:val="center"/>
              <w:rPr>
                <w:b/>
                <w:bCs/>
                <w:kern w:val="2"/>
                <w:sz w:val="22"/>
                <w:szCs w:val="22"/>
              </w:rPr>
            </w:pPr>
            <w:r w:rsidRPr="000D629B">
              <w:rPr>
                <w:kern w:val="2"/>
                <w:sz w:val="22"/>
                <w:szCs w:val="22"/>
              </w:rPr>
              <w:t>(parašas)</w:t>
            </w:r>
          </w:p>
        </w:tc>
        <w:tc>
          <w:tcPr>
            <w:tcW w:w="7003" w:type="dxa"/>
            <w:gridSpan w:val="2"/>
          </w:tcPr>
          <w:p w14:paraId="2FD900A2" w14:textId="77777777" w:rsidR="00CA17A4" w:rsidRPr="000D629B" w:rsidRDefault="00CA17A4" w:rsidP="00CA17A4">
            <w:pPr>
              <w:jc w:val="center"/>
              <w:rPr>
                <w:b/>
                <w:bCs/>
                <w:color w:val="4472C4"/>
                <w:kern w:val="2"/>
                <w:sz w:val="22"/>
                <w:szCs w:val="22"/>
              </w:rPr>
            </w:pPr>
          </w:p>
          <w:p w14:paraId="32FA01AC" w14:textId="77777777" w:rsidR="00CA17A4" w:rsidRPr="00FB42C6" w:rsidRDefault="00CA17A4" w:rsidP="00CA17A4">
            <w:pPr>
              <w:jc w:val="center"/>
              <w:rPr>
                <w:color w:val="4472C4"/>
                <w:kern w:val="2"/>
                <w:sz w:val="22"/>
                <w:szCs w:val="22"/>
              </w:rPr>
            </w:pPr>
            <w:r w:rsidRPr="00FB42C6">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1A302EF4" w14:textId="77777777" w:rsidR="00A83436" w:rsidRPr="00A83436" w:rsidRDefault="00A83436" w:rsidP="00A83436">
      <w:pPr>
        <w:rPr>
          <w:rFonts w:ascii="Arial" w:hAnsi="Arial" w:cs="Arial"/>
          <w:sz w:val="18"/>
          <w:szCs w:val="18"/>
        </w:rPr>
      </w:pPr>
    </w:p>
    <w:p w14:paraId="4303BE1A" w14:textId="77777777" w:rsidR="00A83436" w:rsidRPr="00A83436" w:rsidRDefault="00A83436" w:rsidP="00A83436">
      <w:pPr>
        <w:rPr>
          <w:rFonts w:ascii="Arial" w:hAnsi="Arial" w:cs="Arial"/>
          <w:sz w:val="18"/>
          <w:szCs w:val="18"/>
        </w:rPr>
      </w:pPr>
    </w:p>
    <w:p w14:paraId="0DFCE75F" w14:textId="77777777" w:rsidR="00A83436" w:rsidRPr="00A83436" w:rsidRDefault="00A83436" w:rsidP="00A83436">
      <w:pPr>
        <w:rPr>
          <w:rFonts w:ascii="Arial" w:hAnsi="Arial" w:cs="Arial"/>
          <w:sz w:val="18"/>
          <w:szCs w:val="18"/>
        </w:rPr>
      </w:pPr>
    </w:p>
    <w:p w14:paraId="7D1C49E4" w14:textId="77777777" w:rsidR="00A83436" w:rsidRPr="00A83436" w:rsidRDefault="00A83436" w:rsidP="00A83436">
      <w:pPr>
        <w:rPr>
          <w:rFonts w:ascii="Arial" w:hAnsi="Arial" w:cs="Arial"/>
          <w:sz w:val="18"/>
          <w:szCs w:val="18"/>
        </w:rPr>
      </w:pPr>
    </w:p>
    <w:p w14:paraId="11987E9E" w14:textId="77777777" w:rsidR="00A83436" w:rsidRPr="00A83436" w:rsidRDefault="00A83436" w:rsidP="00A83436">
      <w:pPr>
        <w:rPr>
          <w:rFonts w:ascii="Arial" w:hAnsi="Arial" w:cs="Arial"/>
          <w:sz w:val="18"/>
          <w:szCs w:val="18"/>
        </w:rPr>
      </w:pPr>
    </w:p>
    <w:p w14:paraId="454C5236" w14:textId="77777777" w:rsidR="00A83436" w:rsidRPr="00A83436" w:rsidRDefault="00A83436" w:rsidP="00A83436">
      <w:pPr>
        <w:rPr>
          <w:rFonts w:ascii="Arial" w:hAnsi="Arial" w:cs="Arial"/>
          <w:sz w:val="18"/>
          <w:szCs w:val="18"/>
        </w:rPr>
      </w:pPr>
    </w:p>
    <w:p w14:paraId="7CB42C26" w14:textId="77777777" w:rsidR="00A83436" w:rsidRPr="00A83436" w:rsidRDefault="00A83436" w:rsidP="00A83436">
      <w:pPr>
        <w:rPr>
          <w:rFonts w:ascii="Arial" w:hAnsi="Arial" w:cs="Arial"/>
          <w:sz w:val="18"/>
          <w:szCs w:val="18"/>
        </w:rPr>
      </w:pPr>
    </w:p>
    <w:p w14:paraId="761A185E" w14:textId="77777777" w:rsidR="00A83436" w:rsidRPr="00A83436" w:rsidRDefault="00A83436" w:rsidP="00A83436">
      <w:pPr>
        <w:rPr>
          <w:rFonts w:ascii="Arial" w:hAnsi="Arial" w:cs="Arial"/>
          <w:sz w:val="18"/>
          <w:szCs w:val="18"/>
        </w:rPr>
      </w:pPr>
    </w:p>
    <w:p w14:paraId="60083D67" w14:textId="77777777" w:rsidR="00A83436" w:rsidRPr="00A83436" w:rsidRDefault="00A83436" w:rsidP="00A83436">
      <w:pPr>
        <w:rPr>
          <w:rFonts w:ascii="Arial" w:hAnsi="Arial" w:cs="Arial"/>
          <w:sz w:val="18"/>
          <w:szCs w:val="18"/>
        </w:rPr>
      </w:pPr>
    </w:p>
    <w:p w14:paraId="2840A24B" w14:textId="77777777" w:rsidR="00A83436" w:rsidRPr="00A83436" w:rsidRDefault="00A83436" w:rsidP="00A83436">
      <w:pPr>
        <w:rPr>
          <w:rFonts w:ascii="Arial" w:hAnsi="Arial" w:cs="Arial"/>
          <w:sz w:val="18"/>
          <w:szCs w:val="18"/>
        </w:rPr>
      </w:pPr>
    </w:p>
    <w:p w14:paraId="344C24EB" w14:textId="77777777" w:rsidR="00A83436" w:rsidRPr="00A83436" w:rsidRDefault="00A83436" w:rsidP="00A83436">
      <w:pPr>
        <w:rPr>
          <w:rFonts w:ascii="Arial" w:hAnsi="Arial" w:cs="Arial"/>
          <w:sz w:val="18"/>
          <w:szCs w:val="18"/>
        </w:rPr>
      </w:pPr>
    </w:p>
    <w:p w14:paraId="3F3F87DE" w14:textId="77777777" w:rsidR="00A83436" w:rsidRPr="00A83436" w:rsidRDefault="00A83436" w:rsidP="00A83436">
      <w:pPr>
        <w:rPr>
          <w:rFonts w:ascii="Arial" w:hAnsi="Arial" w:cs="Arial"/>
          <w:sz w:val="18"/>
          <w:szCs w:val="18"/>
        </w:rPr>
      </w:pPr>
    </w:p>
    <w:p w14:paraId="1D6A405E" w14:textId="77777777" w:rsidR="00A83436" w:rsidRPr="00A83436" w:rsidRDefault="00A83436" w:rsidP="00A83436">
      <w:pPr>
        <w:rPr>
          <w:rFonts w:ascii="Arial" w:hAnsi="Arial" w:cs="Arial"/>
          <w:sz w:val="18"/>
          <w:szCs w:val="18"/>
        </w:rPr>
      </w:pPr>
    </w:p>
    <w:p w14:paraId="38F1B5D3" w14:textId="77777777" w:rsidR="00A83436" w:rsidRPr="00A83436" w:rsidRDefault="00A83436" w:rsidP="00A83436">
      <w:pPr>
        <w:rPr>
          <w:rFonts w:ascii="Arial" w:hAnsi="Arial" w:cs="Arial"/>
          <w:sz w:val="18"/>
          <w:szCs w:val="18"/>
        </w:rPr>
      </w:pPr>
    </w:p>
    <w:p w14:paraId="4676F458" w14:textId="77777777" w:rsidR="00A83436" w:rsidRPr="00A83436" w:rsidRDefault="00A83436" w:rsidP="00A83436">
      <w:pPr>
        <w:rPr>
          <w:rFonts w:ascii="Arial" w:hAnsi="Arial" w:cs="Arial"/>
          <w:sz w:val="18"/>
          <w:szCs w:val="18"/>
        </w:rPr>
      </w:pPr>
    </w:p>
    <w:p w14:paraId="01C2F869" w14:textId="77777777" w:rsidR="00A83436" w:rsidRPr="00A83436" w:rsidRDefault="00A83436" w:rsidP="00A83436">
      <w:pPr>
        <w:rPr>
          <w:rFonts w:ascii="Arial" w:hAnsi="Arial" w:cs="Arial"/>
          <w:sz w:val="18"/>
          <w:szCs w:val="18"/>
        </w:rPr>
      </w:pPr>
    </w:p>
    <w:p w14:paraId="0892AB44" w14:textId="77777777" w:rsidR="00A83436" w:rsidRPr="00A83436" w:rsidRDefault="00A83436" w:rsidP="00A83436">
      <w:pPr>
        <w:rPr>
          <w:rFonts w:ascii="Arial" w:hAnsi="Arial" w:cs="Arial"/>
          <w:sz w:val="18"/>
          <w:szCs w:val="18"/>
        </w:rPr>
      </w:pPr>
    </w:p>
    <w:p w14:paraId="72501A1C" w14:textId="77777777" w:rsidR="00A83436" w:rsidRPr="00A83436" w:rsidRDefault="00A83436" w:rsidP="00A83436">
      <w:pPr>
        <w:rPr>
          <w:rFonts w:ascii="Arial" w:hAnsi="Arial" w:cs="Arial"/>
          <w:sz w:val="18"/>
          <w:szCs w:val="18"/>
        </w:rPr>
      </w:pPr>
    </w:p>
    <w:p w14:paraId="47C5C9A8" w14:textId="77777777" w:rsidR="00A83436" w:rsidRPr="00A83436" w:rsidRDefault="00A83436" w:rsidP="00A83436">
      <w:pPr>
        <w:rPr>
          <w:rFonts w:ascii="Arial" w:hAnsi="Arial" w:cs="Arial"/>
          <w:sz w:val="18"/>
          <w:szCs w:val="18"/>
        </w:rPr>
      </w:pPr>
    </w:p>
    <w:p w14:paraId="73BD59BE" w14:textId="77777777" w:rsidR="00A83436" w:rsidRPr="00A83436" w:rsidRDefault="00A83436" w:rsidP="00A83436">
      <w:pPr>
        <w:rPr>
          <w:rFonts w:ascii="Arial" w:hAnsi="Arial" w:cs="Arial"/>
          <w:sz w:val="18"/>
          <w:szCs w:val="18"/>
        </w:rPr>
      </w:pPr>
    </w:p>
    <w:p w14:paraId="2EE76200" w14:textId="77777777" w:rsidR="00A83436" w:rsidRPr="00A83436" w:rsidRDefault="00A83436" w:rsidP="00A83436">
      <w:pPr>
        <w:rPr>
          <w:rFonts w:ascii="Arial" w:hAnsi="Arial" w:cs="Arial"/>
          <w:sz w:val="18"/>
          <w:szCs w:val="18"/>
        </w:rPr>
      </w:pPr>
    </w:p>
    <w:p w14:paraId="17CCA20E" w14:textId="77777777" w:rsidR="00A83436" w:rsidRPr="00A83436" w:rsidRDefault="00A83436" w:rsidP="00A83436">
      <w:pPr>
        <w:rPr>
          <w:rFonts w:ascii="Arial" w:hAnsi="Arial" w:cs="Arial"/>
          <w:sz w:val="18"/>
          <w:szCs w:val="18"/>
        </w:rPr>
      </w:pPr>
    </w:p>
    <w:p w14:paraId="4296F96B" w14:textId="77777777" w:rsidR="00A83436" w:rsidRPr="00A83436" w:rsidRDefault="00A83436" w:rsidP="00A83436">
      <w:pPr>
        <w:rPr>
          <w:rFonts w:ascii="Arial" w:hAnsi="Arial" w:cs="Arial"/>
          <w:sz w:val="18"/>
          <w:szCs w:val="18"/>
        </w:rPr>
      </w:pPr>
    </w:p>
    <w:p w14:paraId="40B0D3E6" w14:textId="77777777" w:rsidR="00A83436" w:rsidRPr="00A83436" w:rsidRDefault="00A83436" w:rsidP="00A83436">
      <w:pPr>
        <w:rPr>
          <w:rFonts w:ascii="Arial" w:hAnsi="Arial" w:cs="Arial"/>
          <w:sz w:val="18"/>
          <w:szCs w:val="18"/>
        </w:rPr>
      </w:pPr>
    </w:p>
    <w:p w14:paraId="41FDEE3F" w14:textId="77777777" w:rsidR="00A83436" w:rsidRPr="00A83436" w:rsidRDefault="00A83436" w:rsidP="00A83436">
      <w:pPr>
        <w:rPr>
          <w:rFonts w:ascii="Arial" w:hAnsi="Arial" w:cs="Arial"/>
          <w:sz w:val="18"/>
          <w:szCs w:val="18"/>
        </w:rPr>
      </w:pPr>
    </w:p>
    <w:p w14:paraId="1D16E873" w14:textId="77777777" w:rsidR="00A83436" w:rsidRPr="00A83436" w:rsidRDefault="00A83436" w:rsidP="00A83436">
      <w:pPr>
        <w:rPr>
          <w:rFonts w:ascii="Arial" w:hAnsi="Arial" w:cs="Arial"/>
          <w:sz w:val="18"/>
          <w:szCs w:val="18"/>
        </w:rPr>
      </w:pPr>
    </w:p>
    <w:p w14:paraId="42A29D05" w14:textId="77777777" w:rsidR="00A83436" w:rsidRPr="00A83436" w:rsidRDefault="00A83436" w:rsidP="00A83436">
      <w:pPr>
        <w:rPr>
          <w:rFonts w:ascii="Arial" w:hAnsi="Arial" w:cs="Arial"/>
          <w:sz w:val="18"/>
          <w:szCs w:val="18"/>
        </w:rPr>
      </w:pPr>
    </w:p>
    <w:p w14:paraId="78A1BED6" w14:textId="77777777" w:rsidR="00A83436" w:rsidRPr="00A83436" w:rsidRDefault="00A83436" w:rsidP="00A83436">
      <w:pPr>
        <w:rPr>
          <w:rFonts w:ascii="Arial" w:hAnsi="Arial" w:cs="Arial"/>
          <w:sz w:val="18"/>
          <w:szCs w:val="18"/>
        </w:rPr>
      </w:pPr>
    </w:p>
    <w:p w14:paraId="0A861141" w14:textId="77777777" w:rsidR="00A83436" w:rsidRPr="00A83436" w:rsidRDefault="00A83436" w:rsidP="00A83436">
      <w:pPr>
        <w:rPr>
          <w:rFonts w:ascii="Arial" w:hAnsi="Arial" w:cs="Arial"/>
          <w:sz w:val="18"/>
          <w:szCs w:val="18"/>
        </w:rPr>
      </w:pPr>
    </w:p>
    <w:p w14:paraId="353219FE" w14:textId="77777777" w:rsidR="00A83436" w:rsidRPr="00A83436" w:rsidRDefault="00A83436" w:rsidP="00A83436">
      <w:pPr>
        <w:rPr>
          <w:rFonts w:ascii="Arial" w:hAnsi="Arial" w:cs="Arial"/>
          <w:sz w:val="18"/>
          <w:szCs w:val="18"/>
        </w:rPr>
      </w:pPr>
    </w:p>
    <w:p w14:paraId="712E2331" w14:textId="77777777" w:rsidR="00A83436" w:rsidRPr="00A83436" w:rsidRDefault="00A83436" w:rsidP="00A83436">
      <w:pPr>
        <w:rPr>
          <w:rFonts w:ascii="Arial" w:hAnsi="Arial" w:cs="Arial"/>
          <w:sz w:val="18"/>
          <w:szCs w:val="18"/>
        </w:rPr>
      </w:pPr>
    </w:p>
    <w:p w14:paraId="7C419CC5" w14:textId="77777777" w:rsidR="00A83436" w:rsidRPr="00A83436" w:rsidRDefault="00A83436" w:rsidP="00A83436">
      <w:pPr>
        <w:rPr>
          <w:rFonts w:ascii="Arial" w:hAnsi="Arial" w:cs="Arial"/>
          <w:sz w:val="18"/>
          <w:szCs w:val="18"/>
        </w:rPr>
      </w:pPr>
    </w:p>
    <w:p w14:paraId="29B46ACD" w14:textId="77777777" w:rsidR="00A83436" w:rsidRPr="00A83436" w:rsidRDefault="00A83436" w:rsidP="00A83436">
      <w:pPr>
        <w:rPr>
          <w:rFonts w:ascii="Arial" w:hAnsi="Arial" w:cs="Arial"/>
          <w:sz w:val="18"/>
          <w:szCs w:val="18"/>
        </w:rPr>
      </w:pPr>
    </w:p>
    <w:p w14:paraId="743DC3E0" w14:textId="77777777" w:rsidR="00A83436" w:rsidRPr="00A83436" w:rsidRDefault="00A83436" w:rsidP="00A83436">
      <w:pPr>
        <w:rPr>
          <w:rFonts w:ascii="Arial" w:hAnsi="Arial" w:cs="Arial"/>
          <w:sz w:val="18"/>
          <w:szCs w:val="18"/>
        </w:rPr>
      </w:pPr>
    </w:p>
    <w:p w14:paraId="3DEF1430" w14:textId="77777777" w:rsidR="00A83436" w:rsidRPr="00A83436" w:rsidRDefault="00A83436" w:rsidP="00A83436">
      <w:pPr>
        <w:rPr>
          <w:rFonts w:ascii="Arial" w:hAnsi="Arial" w:cs="Arial"/>
          <w:sz w:val="18"/>
          <w:szCs w:val="18"/>
        </w:rPr>
      </w:pPr>
    </w:p>
    <w:p w14:paraId="77BEA7F9" w14:textId="77777777" w:rsidR="00A83436" w:rsidRPr="00A83436" w:rsidRDefault="00A83436" w:rsidP="00A83436">
      <w:pPr>
        <w:rPr>
          <w:rFonts w:ascii="Arial" w:hAnsi="Arial" w:cs="Arial"/>
          <w:sz w:val="18"/>
          <w:szCs w:val="18"/>
        </w:rPr>
      </w:pPr>
    </w:p>
    <w:p w14:paraId="2B5618F4" w14:textId="77777777" w:rsidR="005C6A90" w:rsidRDefault="005C6A90" w:rsidP="00A83436">
      <w:pPr>
        <w:jc w:val="right"/>
        <w:rPr>
          <w:rFonts w:ascii="Arial" w:hAnsi="Arial" w:cs="Arial"/>
          <w:sz w:val="18"/>
          <w:szCs w:val="18"/>
        </w:rPr>
        <w:sectPr w:rsidR="005C6A90" w:rsidSect="00874B3C">
          <w:pgSz w:w="11906" w:h="16838"/>
          <w:pgMar w:top="709" w:right="567" w:bottom="568" w:left="1701" w:header="567" w:footer="567" w:gutter="0"/>
          <w:cols w:space="1296"/>
          <w:docGrid w:linePitch="360"/>
        </w:sectPr>
      </w:pPr>
    </w:p>
    <w:p w14:paraId="10D27E4B" w14:textId="77777777" w:rsidR="00A83436" w:rsidRDefault="00A83436" w:rsidP="00A83436">
      <w:pPr>
        <w:jc w:val="right"/>
        <w:rPr>
          <w:rFonts w:ascii="Arial" w:hAnsi="Arial" w:cs="Arial"/>
          <w:sz w:val="18"/>
          <w:szCs w:val="18"/>
        </w:rPr>
      </w:pPr>
    </w:p>
    <w:p w14:paraId="1D86973D" w14:textId="4F64AF57" w:rsidR="00A83436" w:rsidRDefault="00A83436" w:rsidP="00A83436">
      <w:pPr>
        <w:jc w:val="right"/>
        <w:rPr>
          <w:b/>
          <w:bCs/>
          <w:kern w:val="2"/>
          <w:sz w:val="22"/>
          <w:szCs w:val="22"/>
        </w:rPr>
      </w:pPr>
      <w:r w:rsidRPr="000D629B">
        <w:rPr>
          <w:b/>
          <w:bCs/>
          <w:kern w:val="2"/>
          <w:sz w:val="22"/>
          <w:szCs w:val="22"/>
        </w:rPr>
        <w:t>Priedas Nr. 1</w:t>
      </w:r>
    </w:p>
    <w:p w14:paraId="0649F2AB" w14:textId="77777777" w:rsidR="00A83436" w:rsidRDefault="00A83436" w:rsidP="00A83436">
      <w:pPr>
        <w:jc w:val="right"/>
        <w:rPr>
          <w:b/>
          <w:bCs/>
          <w:kern w:val="2"/>
          <w:sz w:val="22"/>
          <w:szCs w:val="22"/>
        </w:rPr>
      </w:pPr>
    </w:p>
    <w:p w14:paraId="3FA4B689" w14:textId="04D4316D" w:rsidR="00A83436" w:rsidRDefault="00A83436" w:rsidP="00A83436">
      <w:pPr>
        <w:jc w:val="center"/>
        <w:rPr>
          <w:b/>
          <w:bCs/>
          <w:kern w:val="2"/>
          <w:sz w:val="22"/>
          <w:szCs w:val="22"/>
        </w:rPr>
      </w:pPr>
      <w:r w:rsidRPr="000D629B">
        <w:rPr>
          <w:b/>
          <w:bCs/>
          <w:kern w:val="2"/>
          <w:sz w:val="22"/>
          <w:szCs w:val="22"/>
        </w:rPr>
        <w:t>TECHNINĖ SPECIFIKACIJA</w:t>
      </w:r>
    </w:p>
    <w:p w14:paraId="07404CF3" w14:textId="77777777" w:rsidR="007A2CC3" w:rsidRPr="00A83436" w:rsidRDefault="007A2CC3" w:rsidP="00A83436">
      <w:pPr>
        <w:jc w:val="center"/>
        <w:rPr>
          <w:rFonts w:ascii="Arial" w:hAnsi="Arial" w:cs="Arial"/>
          <w:sz w:val="18"/>
          <w:szCs w:val="18"/>
        </w:rPr>
      </w:pPr>
    </w:p>
    <w:sectPr w:rsidR="007A2CC3" w:rsidRPr="00A83436" w:rsidSect="005C6A90">
      <w:pgSz w:w="16838" w:h="11906" w:orient="landscape"/>
      <w:pgMar w:top="1701" w:right="709"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5BE"/>
    <w:rsid w:val="0000231D"/>
    <w:rsid w:val="00004853"/>
    <w:rsid w:val="00004B29"/>
    <w:rsid w:val="00011783"/>
    <w:rsid w:val="00020BB1"/>
    <w:rsid w:val="00021B1F"/>
    <w:rsid w:val="00021FA7"/>
    <w:rsid w:val="00022A72"/>
    <w:rsid w:val="00051B35"/>
    <w:rsid w:val="00053F1C"/>
    <w:rsid w:val="000560DD"/>
    <w:rsid w:val="00062AFE"/>
    <w:rsid w:val="000765C5"/>
    <w:rsid w:val="00090C5C"/>
    <w:rsid w:val="00091C9A"/>
    <w:rsid w:val="00091DC6"/>
    <w:rsid w:val="000B3611"/>
    <w:rsid w:val="000B4182"/>
    <w:rsid w:val="000C6411"/>
    <w:rsid w:val="000D4187"/>
    <w:rsid w:val="000E102F"/>
    <w:rsid w:val="00101C21"/>
    <w:rsid w:val="001160AB"/>
    <w:rsid w:val="0011627A"/>
    <w:rsid w:val="00121A49"/>
    <w:rsid w:val="00123288"/>
    <w:rsid w:val="001309F3"/>
    <w:rsid w:val="0013308D"/>
    <w:rsid w:val="00161563"/>
    <w:rsid w:val="0017205F"/>
    <w:rsid w:val="001736EF"/>
    <w:rsid w:val="00181C79"/>
    <w:rsid w:val="00185238"/>
    <w:rsid w:val="00193B56"/>
    <w:rsid w:val="001A6768"/>
    <w:rsid w:val="001B5701"/>
    <w:rsid w:val="001B6752"/>
    <w:rsid w:val="001C023A"/>
    <w:rsid w:val="001D41FB"/>
    <w:rsid w:val="001F0AD0"/>
    <w:rsid w:val="001F570E"/>
    <w:rsid w:val="00205A3D"/>
    <w:rsid w:val="00210CF2"/>
    <w:rsid w:val="00211DAA"/>
    <w:rsid w:val="0021673E"/>
    <w:rsid w:val="002230BD"/>
    <w:rsid w:val="002255F6"/>
    <w:rsid w:val="00236C9D"/>
    <w:rsid w:val="00247270"/>
    <w:rsid w:val="0025186A"/>
    <w:rsid w:val="00263A17"/>
    <w:rsid w:val="00273510"/>
    <w:rsid w:val="00280600"/>
    <w:rsid w:val="00282049"/>
    <w:rsid w:val="002826E2"/>
    <w:rsid w:val="00293138"/>
    <w:rsid w:val="002A07AB"/>
    <w:rsid w:val="002C34FC"/>
    <w:rsid w:val="002D47B8"/>
    <w:rsid w:val="002E354D"/>
    <w:rsid w:val="002E77FD"/>
    <w:rsid w:val="002F0BF9"/>
    <w:rsid w:val="002F7A93"/>
    <w:rsid w:val="00302C15"/>
    <w:rsid w:val="003069A9"/>
    <w:rsid w:val="003070A3"/>
    <w:rsid w:val="00312B96"/>
    <w:rsid w:val="00313815"/>
    <w:rsid w:val="00313E09"/>
    <w:rsid w:val="00321148"/>
    <w:rsid w:val="00327AD1"/>
    <w:rsid w:val="003303AF"/>
    <w:rsid w:val="003414F5"/>
    <w:rsid w:val="00350CAF"/>
    <w:rsid w:val="00353908"/>
    <w:rsid w:val="00363F80"/>
    <w:rsid w:val="00370518"/>
    <w:rsid w:val="0039245D"/>
    <w:rsid w:val="003926C4"/>
    <w:rsid w:val="00392B6A"/>
    <w:rsid w:val="00396984"/>
    <w:rsid w:val="003A1AEE"/>
    <w:rsid w:val="003B3D9E"/>
    <w:rsid w:val="003C3CF8"/>
    <w:rsid w:val="003C7727"/>
    <w:rsid w:val="003D0A45"/>
    <w:rsid w:val="003D57A1"/>
    <w:rsid w:val="003F6933"/>
    <w:rsid w:val="0040239B"/>
    <w:rsid w:val="00405C53"/>
    <w:rsid w:val="00410A5E"/>
    <w:rsid w:val="0042142A"/>
    <w:rsid w:val="00425692"/>
    <w:rsid w:val="00432475"/>
    <w:rsid w:val="00460DAD"/>
    <w:rsid w:val="00470A63"/>
    <w:rsid w:val="00483AC1"/>
    <w:rsid w:val="00490778"/>
    <w:rsid w:val="004937E5"/>
    <w:rsid w:val="00496748"/>
    <w:rsid w:val="004A530D"/>
    <w:rsid w:val="004A6CAA"/>
    <w:rsid w:val="004B13E9"/>
    <w:rsid w:val="004C5CCC"/>
    <w:rsid w:val="004C752B"/>
    <w:rsid w:val="004E2F9D"/>
    <w:rsid w:val="005005C4"/>
    <w:rsid w:val="00505317"/>
    <w:rsid w:val="005279F0"/>
    <w:rsid w:val="00527E62"/>
    <w:rsid w:val="005361D1"/>
    <w:rsid w:val="00537AB9"/>
    <w:rsid w:val="00541A46"/>
    <w:rsid w:val="00551572"/>
    <w:rsid w:val="005525CC"/>
    <w:rsid w:val="00555405"/>
    <w:rsid w:val="00572282"/>
    <w:rsid w:val="00573C6C"/>
    <w:rsid w:val="005750B0"/>
    <w:rsid w:val="00576B45"/>
    <w:rsid w:val="00581EAC"/>
    <w:rsid w:val="005839F5"/>
    <w:rsid w:val="00585461"/>
    <w:rsid w:val="005965B7"/>
    <w:rsid w:val="005B72A3"/>
    <w:rsid w:val="005C446E"/>
    <w:rsid w:val="005C6A90"/>
    <w:rsid w:val="005C7BA6"/>
    <w:rsid w:val="005E24EF"/>
    <w:rsid w:val="005E4E49"/>
    <w:rsid w:val="005E568C"/>
    <w:rsid w:val="005F3E80"/>
    <w:rsid w:val="005F606C"/>
    <w:rsid w:val="005F7DDB"/>
    <w:rsid w:val="00600E30"/>
    <w:rsid w:val="006079A2"/>
    <w:rsid w:val="00644FDC"/>
    <w:rsid w:val="00645C86"/>
    <w:rsid w:val="00646078"/>
    <w:rsid w:val="00653272"/>
    <w:rsid w:val="006707D7"/>
    <w:rsid w:val="00673BA8"/>
    <w:rsid w:val="00682C65"/>
    <w:rsid w:val="006971AB"/>
    <w:rsid w:val="006A60C5"/>
    <w:rsid w:val="006B3D65"/>
    <w:rsid w:val="006D750E"/>
    <w:rsid w:val="006F4C55"/>
    <w:rsid w:val="006F7E87"/>
    <w:rsid w:val="0070050B"/>
    <w:rsid w:val="00706B28"/>
    <w:rsid w:val="00714D48"/>
    <w:rsid w:val="00723109"/>
    <w:rsid w:val="00751609"/>
    <w:rsid w:val="0077739D"/>
    <w:rsid w:val="00785907"/>
    <w:rsid w:val="007A2CC3"/>
    <w:rsid w:val="007B0354"/>
    <w:rsid w:val="007C0C59"/>
    <w:rsid w:val="007D0DCF"/>
    <w:rsid w:val="007E06F6"/>
    <w:rsid w:val="007E32FE"/>
    <w:rsid w:val="007F52E2"/>
    <w:rsid w:val="00800FF0"/>
    <w:rsid w:val="00814F9F"/>
    <w:rsid w:val="00817A40"/>
    <w:rsid w:val="00825A64"/>
    <w:rsid w:val="00825D41"/>
    <w:rsid w:val="00870C68"/>
    <w:rsid w:val="00874B01"/>
    <w:rsid w:val="00874B3C"/>
    <w:rsid w:val="00882ECA"/>
    <w:rsid w:val="008B6D1A"/>
    <w:rsid w:val="008D14B4"/>
    <w:rsid w:val="008E2D02"/>
    <w:rsid w:val="008F1294"/>
    <w:rsid w:val="009129FC"/>
    <w:rsid w:val="00916C58"/>
    <w:rsid w:val="00923608"/>
    <w:rsid w:val="00925E90"/>
    <w:rsid w:val="00932CB8"/>
    <w:rsid w:val="00936DEB"/>
    <w:rsid w:val="00985B22"/>
    <w:rsid w:val="009B01AD"/>
    <w:rsid w:val="009C3B1A"/>
    <w:rsid w:val="009D4730"/>
    <w:rsid w:val="009D58A1"/>
    <w:rsid w:val="009D58F7"/>
    <w:rsid w:val="009E1DA6"/>
    <w:rsid w:val="00A3442B"/>
    <w:rsid w:val="00A43E87"/>
    <w:rsid w:val="00A455A9"/>
    <w:rsid w:val="00A6210F"/>
    <w:rsid w:val="00A66954"/>
    <w:rsid w:val="00A715C1"/>
    <w:rsid w:val="00A83436"/>
    <w:rsid w:val="00A86586"/>
    <w:rsid w:val="00A927E9"/>
    <w:rsid w:val="00A9381B"/>
    <w:rsid w:val="00AB4447"/>
    <w:rsid w:val="00AC465B"/>
    <w:rsid w:val="00AC7B86"/>
    <w:rsid w:val="00AE0DFF"/>
    <w:rsid w:val="00AF1F47"/>
    <w:rsid w:val="00AF6958"/>
    <w:rsid w:val="00B02ED1"/>
    <w:rsid w:val="00B07071"/>
    <w:rsid w:val="00B326CD"/>
    <w:rsid w:val="00B54E2F"/>
    <w:rsid w:val="00B60AEF"/>
    <w:rsid w:val="00B65961"/>
    <w:rsid w:val="00B72372"/>
    <w:rsid w:val="00B72C39"/>
    <w:rsid w:val="00B73B5F"/>
    <w:rsid w:val="00B7507A"/>
    <w:rsid w:val="00B838E6"/>
    <w:rsid w:val="00BA48C4"/>
    <w:rsid w:val="00BB3923"/>
    <w:rsid w:val="00BC7422"/>
    <w:rsid w:val="00BE472B"/>
    <w:rsid w:val="00BE77F6"/>
    <w:rsid w:val="00C315A8"/>
    <w:rsid w:val="00C35E57"/>
    <w:rsid w:val="00C72257"/>
    <w:rsid w:val="00C7285A"/>
    <w:rsid w:val="00C83F9F"/>
    <w:rsid w:val="00C87FD8"/>
    <w:rsid w:val="00C91330"/>
    <w:rsid w:val="00C9674B"/>
    <w:rsid w:val="00CA17A4"/>
    <w:rsid w:val="00CB1832"/>
    <w:rsid w:val="00CC5BE5"/>
    <w:rsid w:val="00D020E7"/>
    <w:rsid w:val="00D124CF"/>
    <w:rsid w:val="00D149E0"/>
    <w:rsid w:val="00D17A6E"/>
    <w:rsid w:val="00D2408E"/>
    <w:rsid w:val="00D322E1"/>
    <w:rsid w:val="00D57809"/>
    <w:rsid w:val="00D938BD"/>
    <w:rsid w:val="00D94304"/>
    <w:rsid w:val="00DB0918"/>
    <w:rsid w:val="00DC0504"/>
    <w:rsid w:val="00DC0C79"/>
    <w:rsid w:val="00DC5A34"/>
    <w:rsid w:val="00DD0A44"/>
    <w:rsid w:val="00DD4C56"/>
    <w:rsid w:val="00DE174F"/>
    <w:rsid w:val="00DE3803"/>
    <w:rsid w:val="00DF47B8"/>
    <w:rsid w:val="00E037CF"/>
    <w:rsid w:val="00E04D88"/>
    <w:rsid w:val="00E14587"/>
    <w:rsid w:val="00E15B71"/>
    <w:rsid w:val="00E31316"/>
    <w:rsid w:val="00E3178E"/>
    <w:rsid w:val="00E6257E"/>
    <w:rsid w:val="00E666CD"/>
    <w:rsid w:val="00E722A4"/>
    <w:rsid w:val="00E72E79"/>
    <w:rsid w:val="00E75B65"/>
    <w:rsid w:val="00E775FB"/>
    <w:rsid w:val="00E87A03"/>
    <w:rsid w:val="00E92770"/>
    <w:rsid w:val="00EA073E"/>
    <w:rsid w:val="00EA76D1"/>
    <w:rsid w:val="00ED08B3"/>
    <w:rsid w:val="00EE5349"/>
    <w:rsid w:val="00EF44C6"/>
    <w:rsid w:val="00F11522"/>
    <w:rsid w:val="00F123C6"/>
    <w:rsid w:val="00F14CD2"/>
    <w:rsid w:val="00F21D57"/>
    <w:rsid w:val="00F23018"/>
    <w:rsid w:val="00F30B25"/>
    <w:rsid w:val="00F37BFC"/>
    <w:rsid w:val="00F44CBF"/>
    <w:rsid w:val="00F552B0"/>
    <w:rsid w:val="00F579D6"/>
    <w:rsid w:val="00F655CE"/>
    <w:rsid w:val="00F7706D"/>
    <w:rsid w:val="00F77D83"/>
    <w:rsid w:val="00FA091B"/>
    <w:rsid w:val="00FA20CD"/>
    <w:rsid w:val="00FB42C6"/>
    <w:rsid w:val="00FC4A42"/>
    <w:rsid w:val="00FC6454"/>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673E"/>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Komentaronuoroda">
    <w:name w:val="annotation reference"/>
    <w:basedOn w:val="Numatytasispastraiposriftas"/>
    <w:uiPriority w:val="99"/>
    <w:semiHidden/>
    <w:unhideWhenUsed/>
    <w:rsid w:val="00490778"/>
    <w:rPr>
      <w:sz w:val="16"/>
      <w:szCs w:val="16"/>
    </w:rPr>
  </w:style>
  <w:style w:type="paragraph" w:styleId="Komentarotekstas">
    <w:name w:val="annotation text"/>
    <w:basedOn w:val="prastasis"/>
    <w:link w:val="KomentarotekstasDiagrama"/>
    <w:uiPriority w:val="99"/>
    <w:semiHidden/>
    <w:unhideWhenUsed/>
    <w:rsid w:val="00490778"/>
    <w:rPr>
      <w:sz w:val="20"/>
    </w:rPr>
  </w:style>
  <w:style w:type="character" w:customStyle="1" w:styleId="KomentarotekstasDiagrama">
    <w:name w:val="Komentaro tekstas Diagrama"/>
    <w:basedOn w:val="Numatytasispastraiposriftas"/>
    <w:link w:val="Komentarotekstas"/>
    <w:uiPriority w:val="99"/>
    <w:semiHidden/>
    <w:rsid w:val="0049077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90778"/>
    <w:rPr>
      <w:b/>
      <w:bCs/>
    </w:rPr>
  </w:style>
  <w:style w:type="character" w:customStyle="1" w:styleId="KomentarotemaDiagrama">
    <w:name w:val="Komentaro tema Diagrama"/>
    <w:basedOn w:val="KomentarotekstasDiagrama"/>
    <w:link w:val="Komentarotema"/>
    <w:uiPriority w:val="99"/>
    <w:semiHidden/>
    <w:rsid w:val="0049077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56659">
      <w:bodyDiv w:val="1"/>
      <w:marLeft w:val="0"/>
      <w:marRight w:val="0"/>
      <w:marTop w:val="0"/>
      <w:marBottom w:val="0"/>
      <w:divBdr>
        <w:top w:val="none" w:sz="0" w:space="0" w:color="auto"/>
        <w:left w:val="none" w:sz="0" w:space="0" w:color="auto"/>
        <w:bottom w:val="none" w:sz="0" w:space="0" w:color="auto"/>
        <w:right w:val="none" w:sz="0" w:space="0" w:color="auto"/>
      </w:divBdr>
      <w:divsChild>
        <w:div w:id="851070740">
          <w:marLeft w:val="0"/>
          <w:marRight w:val="0"/>
          <w:marTop w:val="0"/>
          <w:marBottom w:val="0"/>
          <w:divBdr>
            <w:top w:val="none" w:sz="0" w:space="0" w:color="auto"/>
            <w:left w:val="none" w:sz="0" w:space="0" w:color="auto"/>
            <w:bottom w:val="none" w:sz="0" w:space="0" w:color="auto"/>
            <w:right w:val="none" w:sz="0" w:space="0" w:color="auto"/>
          </w:divBdr>
          <w:divsChild>
            <w:div w:id="653989040">
              <w:marLeft w:val="0"/>
              <w:marRight w:val="0"/>
              <w:marTop w:val="0"/>
              <w:marBottom w:val="0"/>
              <w:divBdr>
                <w:top w:val="none" w:sz="0" w:space="0" w:color="auto"/>
                <w:left w:val="none" w:sz="0" w:space="0" w:color="auto"/>
                <w:bottom w:val="none" w:sz="0" w:space="0" w:color="auto"/>
                <w:right w:val="none" w:sz="0" w:space="0" w:color="auto"/>
              </w:divBdr>
            </w:div>
          </w:divsChild>
        </w:div>
        <w:div w:id="1196850025">
          <w:marLeft w:val="0"/>
          <w:marRight w:val="0"/>
          <w:marTop w:val="0"/>
          <w:marBottom w:val="0"/>
          <w:divBdr>
            <w:top w:val="none" w:sz="0" w:space="0" w:color="auto"/>
            <w:left w:val="none" w:sz="0" w:space="0" w:color="auto"/>
            <w:bottom w:val="none" w:sz="0" w:space="0" w:color="auto"/>
            <w:right w:val="none" w:sz="0" w:space="0" w:color="auto"/>
          </w:divBdr>
          <w:divsChild>
            <w:div w:id="120189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13438">
      <w:bodyDiv w:val="1"/>
      <w:marLeft w:val="0"/>
      <w:marRight w:val="0"/>
      <w:marTop w:val="0"/>
      <w:marBottom w:val="0"/>
      <w:divBdr>
        <w:top w:val="none" w:sz="0" w:space="0" w:color="auto"/>
        <w:left w:val="none" w:sz="0" w:space="0" w:color="auto"/>
        <w:bottom w:val="none" w:sz="0" w:space="0" w:color="auto"/>
        <w:right w:val="none" w:sz="0" w:space="0" w:color="auto"/>
      </w:divBdr>
      <w:divsChild>
        <w:div w:id="426389727">
          <w:marLeft w:val="0"/>
          <w:marRight w:val="0"/>
          <w:marTop w:val="0"/>
          <w:marBottom w:val="0"/>
          <w:divBdr>
            <w:top w:val="none" w:sz="0" w:space="0" w:color="auto"/>
            <w:left w:val="none" w:sz="0" w:space="0" w:color="auto"/>
            <w:bottom w:val="none" w:sz="0" w:space="0" w:color="auto"/>
            <w:right w:val="none" w:sz="0" w:space="0" w:color="auto"/>
          </w:divBdr>
          <w:divsChild>
            <w:div w:id="594292500">
              <w:marLeft w:val="0"/>
              <w:marRight w:val="0"/>
              <w:marTop w:val="0"/>
              <w:marBottom w:val="0"/>
              <w:divBdr>
                <w:top w:val="none" w:sz="0" w:space="0" w:color="auto"/>
                <w:left w:val="none" w:sz="0" w:space="0" w:color="auto"/>
                <w:bottom w:val="none" w:sz="0" w:space="0" w:color="auto"/>
                <w:right w:val="none" w:sz="0" w:space="0" w:color="auto"/>
              </w:divBdr>
            </w:div>
          </w:divsChild>
        </w:div>
        <w:div w:id="2057586260">
          <w:marLeft w:val="0"/>
          <w:marRight w:val="0"/>
          <w:marTop w:val="0"/>
          <w:marBottom w:val="0"/>
          <w:divBdr>
            <w:top w:val="none" w:sz="0" w:space="0" w:color="auto"/>
            <w:left w:val="none" w:sz="0" w:space="0" w:color="auto"/>
            <w:bottom w:val="none" w:sz="0" w:space="0" w:color="auto"/>
            <w:right w:val="none" w:sz="0" w:space="0" w:color="auto"/>
          </w:divBdr>
          <w:divsChild>
            <w:div w:id="16236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29487">
      <w:bodyDiv w:val="1"/>
      <w:marLeft w:val="0"/>
      <w:marRight w:val="0"/>
      <w:marTop w:val="0"/>
      <w:marBottom w:val="0"/>
      <w:divBdr>
        <w:top w:val="none" w:sz="0" w:space="0" w:color="auto"/>
        <w:left w:val="none" w:sz="0" w:space="0" w:color="auto"/>
        <w:bottom w:val="none" w:sz="0" w:space="0" w:color="auto"/>
        <w:right w:val="none" w:sz="0" w:space="0" w:color="auto"/>
      </w:divBdr>
      <w:divsChild>
        <w:div w:id="713190936">
          <w:marLeft w:val="0"/>
          <w:marRight w:val="0"/>
          <w:marTop w:val="0"/>
          <w:marBottom w:val="0"/>
          <w:divBdr>
            <w:top w:val="none" w:sz="0" w:space="0" w:color="auto"/>
            <w:left w:val="none" w:sz="0" w:space="0" w:color="auto"/>
            <w:bottom w:val="none" w:sz="0" w:space="0" w:color="auto"/>
            <w:right w:val="none" w:sz="0" w:space="0" w:color="auto"/>
          </w:divBdr>
          <w:divsChild>
            <w:div w:id="1756128691">
              <w:marLeft w:val="0"/>
              <w:marRight w:val="0"/>
              <w:marTop w:val="0"/>
              <w:marBottom w:val="0"/>
              <w:divBdr>
                <w:top w:val="none" w:sz="0" w:space="0" w:color="auto"/>
                <w:left w:val="none" w:sz="0" w:space="0" w:color="auto"/>
                <w:bottom w:val="none" w:sz="0" w:space="0" w:color="auto"/>
                <w:right w:val="none" w:sz="0" w:space="0" w:color="auto"/>
              </w:divBdr>
            </w:div>
          </w:divsChild>
        </w:div>
        <w:div w:id="1443067089">
          <w:marLeft w:val="0"/>
          <w:marRight w:val="0"/>
          <w:marTop w:val="0"/>
          <w:marBottom w:val="0"/>
          <w:divBdr>
            <w:top w:val="none" w:sz="0" w:space="0" w:color="auto"/>
            <w:left w:val="none" w:sz="0" w:space="0" w:color="auto"/>
            <w:bottom w:val="none" w:sz="0" w:space="0" w:color="auto"/>
            <w:right w:val="none" w:sz="0" w:space="0" w:color="auto"/>
          </w:divBdr>
          <w:divsChild>
            <w:div w:id="85781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42756821">
      <w:bodyDiv w:val="1"/>
      <w:marLeft w:val="0"/>
      <w:marRight w:val="0"/>
      <w:marTop w:val="0"/>
      <w:marBottom w:val="0"/>
      <w:divBdr>
        <w:top w:val="none" w:sz="0" w:space="0" w:color="auto"/>
        <w:left w:val="none" w:sz="0" w:space="0" w:color="auto"/>
        <w:bottom w:val="none" w:sz="0" w:space="0" w:color="auto"/>
        <w:right w:val="none" w:sz="0" w:space="0" w:color="auto"/>
      </w:divBdr>
      <w:divsChild>
        <w:div w:id="634870717">
          <w:marLeft w:val="0"/>
          <w:marRight w:val="0"/>
          <w:marTop w:val="0"/>
          <w:marBottom w:val="0"/>
          <w:divBdr>
            <w:top w:val="none" w:sz="0" w:space="0" w:color="auto"/>
            <w:left w:val="none" w:sz="0" w:space="0" w:color="auto"/>
            <w:bottom w:val="none" w:sz="0" w:space="0" w:color="auto"/>
            <w:right w:val="none" w:sz="0" w:space="0" w:color="auto"/>
          </w:divBdr>
          <w:divsChild>
            <w:div w:id="1531260795">
              <w:marLeft w:val="0"/>
              <w:marRight w:val="0"/>
              <w:marTop w:val="0"/>
              <w:marBottom w:val="0"/>
              <w:divBdr>
                <w:top w:val="none" w:sz="0" w:space="0" w:color="auto"/>
                <w:left w:val="none" w:sz="0" w:space="0" w:color="auto"/>
                <w:bottom w:val="none" w:sz="0" w:space="0" w:color="auto"/>
                <w:right w:val="none" w:sz="0" w:space="0" w:color="auto"/>
              </w:divBdr>
            </w:div>
          </w:divsChild>
        </w:div>
        <w:div w:id="1511291315">
          <w:marLeft w:val="0"/>
          <w:marRight w:val="0"/>
          <w:marTop w:val="0"/>
          <w:marBottom w:val="0"/>
          <w:divBdr>
            <w:top w:val="none" w:sz="0" w:space="0" w:color="auto"/>
            <w:left w:val="none" w:sz="0" w:space="0" w:color="auto"/>
            <w:bottom w:val="none" w:sz="0" w:space="0" w:color="auto"/>
            <w:right w:val="none" w:sz="0" w:space="0" w:color="auto"/>
          </w:divBdr>
          <w:divsChild>
            <w:div w:id="296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 w:id="198708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hyperlink" Target="mailto:regina.zajancauskyte@kulig.lt" TargetMode="External"/><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24</Pages>
  <Words>65119</Words>
  <Characters>37119</Characters>
  <Application>Microsoft Office Word</Application>
  <DocSecurity>0</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 Barauskienė</cp:lastModifiedBy>
  <cp:revision>128</cp:revision>
  <dcterms:created xsi:type="dcterms:W3CDTF">2024-08-29T06:28:00Z</dcterms:created>
  <dcterms:modified xsi:type="dcterms:W3CDTF">2025-03-25T11:43:00Z</dcterms:modified>
</cp:coreProperties>
</file>