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6E156" w14:textId="77777777" w:rsidR="00FA7707" w:rsidRPr="00FA7707" w:rsidRDefault="00FA7707" w:rsidP="00FA7707">
      <w:pPr>
        <w:rPr>
          <w:rFonts w:ascii="Times New Roman" w:hAnsi="Times New Roman" w:cs="Times New Roman"/>
          <w:sz w:val="24"/>
          <w:szCs w:val="24"/>
        </w:rPr>
      </w:pPr>
    </w:p>
    <w:p w14:paraId="553F87CB" w14:textId="7F324BDE" w:rsidR="00FA7707" w:rsidRPr="00FA7707" w:rsidRDefault="006C01BF" w:rsidP="006C01BF">
      <w:pPr>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014951A3" w14:textId="77777777" w:rsidR="00FA7707" w:rsidRPr="00FA7707" w:rsidRDefault="00FA7707" w:rsidP="00FA7707">
      <w:pPr>
        <w:rPr>
          <w:rFonts w:ascii="Times New Roman" w:hAnsi="Times New Roman" w:cs="Times New Roman"/>
          <w:sz w:val="24"/>
          <w:szCs w:val="24"/>
        </w:rPr>
      </w:pPr>
      <w:r w:rsidRPr="00FA7707">
        <w:rPr>
          <w:rFonts w:ascii="Times New Roman" w:hAnsi="Times New Roman" w:cs="Times New Roman"/>
          <w:sz w:val="24"/>
          <w:szCs w:val="24"/>
        </w:rPr>
        <w:tab/>
      </w:r>
      <w:r w:rsidRPr="00FA7707">
        <w:rPr>
          <w:rFonts w:ascii="Times New Roman" w:hAnsi="Times New Roman" w:cs="Times New Roman"/>
          <w:sz w:val="24"/>
          <w:szCs w:val="24"/>
        </w:rPr>
        <w:tab/>
      </w:r>
      <w:r w:rsidRPr="00FA7707">
        <w:rPr>
          <w:rFonts w:ascii="Times New Roman" w:hAnsi="Times New Roman" w:cs="Times New Roman"/>
          <w:sz w:val="24"/>
          <w:szCs w:val="24"/>
        </w:rPr>
        <w:tab/>
      </w:r>
    </w:p>
    <w:p w14:paraId="74CD9A5A" w14:textId="77777777" w:rsidR="00FA7707" w:rsidRDefault="00FA7707" w:rsidP="00441467">
      <w:pPr>
        <w:jc w:val="center"/>
        <w:rPr>
          <w:rFonts w:ascii="Times New Roman" w:hAnsi="Times New Roman" w:cs="Times New Roman"/>
          <w:sz w:val="24"/>
          <w:szCs w:val="24"/>
        </w:rPr>
      </w:pPr>
      <w:r w:rsidRPr="00FA7707">
        <w:rPr>
          <w:rFonts w:ascii="Times New Roman" w:hAnsi="Times New Roman" w:cs="Times New Roman"/>
          <w:sz w:val="24"/>
          <w:szCs w:val="24"/>
        </w:rPr>
        <w:t>SUSISIEKIMO KOMUNIKACIJŲ STATYBOS TECHNINĖS PRIEŽIŪROS PASLAUGOS TECHNINĖ SPECIFIKACIJA</w:t>
      </w:r>
    </w:p>
    <w:p w14:paraId="7DF9DA9B" w14:textId="77777777" w:rsidR="00441467" w:rsidRPr="00FA7707" w:rsidRDefault="00441467" w:rsidP="00441467">
      <w:pPr>
        <w:jc w:val="center"/>
        <w:rPr>
          <w:rFonts w:ascii="Times New Roman" w:hAnsi="Times New Roman" w:cs="Times New Roman"/>
          <w:sz w:val="24"/>
          <w:szCs w:val="24"/>
        </w:rPr>
      </w:pPr>
    </w:p>
    <w:p w14:paraId="0EA75B1F"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 Statinio statybos techninis prižiūrėtojas (bendrosios statinio statybos techninės priežiūros vadovas), vykdydamas Reglamento VII skyriaus 1 skirsnyje nustatytas jo pareigas ir naudodamasis Reglamento VII skyriaus 5 skirsnyje suteiktomis teisėmis, vykdo statinio statybos techninę priežiūrą šia tvarka:</w:t>
      </w:r>
    </w:p>
    <w:p w14:paraId="455F6CFC"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 prieš statybos pradžią iš užsakovo gauna statybą leidžiantį dokumentą arba šio dokumento išdavimo datą ir numerį ir kitus Reglamento 5 punkte nurodytus dokumentus;</w:t>
      </w:r>
    </w:p>
    <w:p w14:paraId="78E4C647"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1.2. dalyvauja vykdant geodezinių koordinačių, reperių, raudonųjų linijų nužymėjimą ir įtvirtinimą statybvietėje, kartu su geodezijos tarnyba patikrina, priima ir įformina aktais bei schemomis pastatų, priestatų, nutiestų inžinerinių tinklų ir susisiekimo komunikacijų geodezines nuotraukas, vadovaujantis Statybos techniniu reglamentu STR 1.06.01:2016 „Statybos darbai. Statinio statybos priežiūra“  [3.47];</w:t>
      </w:r>
    </w:p>
    <w:p w14:paraId="7B977D9D"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1.3. organizuoja ir dalyvauja užsakovui perduodant statinio statybos vadovui pagal aktą statybvietę bei joje esančių statinių, inžinerinių tinklų ir susisiekimo komunikacijų planą;</w:t>
      </w:r>
    </w:p>
    <w:p w14:paraId="7DBAD88F"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1.4. kontroliuoja, kad laiku būtų įforminta juridinė, techninė bei nekilnojamųjų kultūros paveldo vertybių apsaugos, statybvietėje esančių statinių nugriovimo, inžinerinių tinklų ir susisiekimo komunikacijų perkėlimo, želdinių bei aplinkos išsaugojimo dokumentacija, geodezinių ženklų apsauga;</w:t>
      </w:r>
    </w:p>
    <w:p w14:paraId="0412CEC7"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1.5. tikrina per visą statinio statybos laiką, kad statinys būtų statomas pagal statinio projektą, laikantis įstatymų, kitų teisės aktų, normatyvinių statybos techninių dokumentų, normatyvinių statinio saugos ir paskirties dokumentų, prisijungimo sąlygų, statybą leidžiančio dokumento reikalavimų, o Reglamento (Statybos techninis reglamentas STR 1.06.01:2016 „Statybos darbai. Statinio statybos priežiūra“)   5.5 papunktyje ir (ar) 5.6 papunktyje numatytais atvejais – ir minėtuose papunkčiuose nurodytų asmenų rašytinių sutikimų ir jų sąlygų, jei tokios buvo nustatytos, laiku būtų atliekami reikalingi matavimai ir bandymai;</w:t>
      </w:r>
    </w:p>
    <w:p w14:paraId="60936043"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1.6. sužinojus, kad statinio projekto sprendiniai neatitinka faktiškų statybos sąlygų arba dėl kitų priežasčių negali būti realizuojami, kreipiasi į statytoją (užsakovą), o, jam pavedus, – į statinio projektuotoją dėl projektinių sprendinių koregavimo;</w:t>
      </w:r>
    </w:p>
    <w:p w14:paraId="10E0DE7B"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1.7. kontroliuoja statybą leidžiančio dokumento, statinio projekto, prisijungimo sąlygų (tarp jų ir prisijungimo sąlygų statybos laikotarpiui) galiojimo terminus, informuoja statytoją (užsakovą) apie jų pratęsimo (pakeitimo) būtinumą ir, jam pavedus, – tuo rūpinasi;</w:t>
      </w:r>
    </w:p>
    <w:p w14:paraId="1DC3DCFE"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1.8. kontroliuoja, kad visi statinio projekto pakeitimai būtų atlikti nustatyta tvarka, o, jei keičiami projektiniai sprendiniai, kuriems buvo atlikta ekspertizė, informuoja statytoją (užsakovą), kad būtina atlikti statinio projekto papildomą ekspertizę, vadovaujantis Statybos techniniu reglamentu STR 1.06.01:2016 „Statybos darbai. Statinio statybos priežiūra“ [3.28];</w:t>
      </w:r>
    </w:p>
    <w:p w14:paraId="7E01BA9C"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1.9. sustabdo statybos darbus, jei pakeisti projektiniai sprendiniai neįteisinti nustatyta tvarka;</w:t>
      </w:r>
    </w:p>
    <w:p w14:paraId="2360F7AC"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lastRenderedPageBreak/>
        <w:t>1.10. kontroliuoja statybos darbų normatyvinę kokybę, jų atlikimo pagal darbų technologiją nuoseklumą;</w:t>
      </w:r>
    </w:p>
    <w:p w14:paraId="5A0A44D8"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1.11. privalo būti statybvietėje pradedant kiekvieną naują statybos darbų technologinį procesą ir jo metu ne rečiau kaip 2 kartus per savaitę;</w:t>
      </w:r>
    </w:p>
    <w:p w14:paraId="56FFF79F"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1.12. tikrina, kad statybos metu naudojamų statybos produktų bei įrenginių kokybė, nurodyta atitikties dokumentuose, atitiktų reikalavimus, nurodytus statinio projekto techninėse specifikacijose;</w:t>
      </w:r>
    </w:p>
    <w:p w14:paraId="34CB70D8"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1.13. tikrina ir priima (patvirtinant jų atitikimą naudoti) iš statinio statybos vadovo paslėptus statybos darbus ir paslėptas statinio konstrukcijas (statybos vadovui pateikus dokumentaciją), dalyvaujant specialiųjų statinio statybos techninių priežiūrų vadovams ir statinio projekto vykdymo priežiūros vadovui (kai statinio projekto vykdymo priežiūra privaloma), ir pasirašo atitinkamus aktus;</w:t>
      </w:r>
    </w:p>
    <w:p w14:paraId="7BB4DF63"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1.14. dalyvauja išbandant inžinerinius tinklus, inžinerines sistemas, įrenginius, konstrukcijas ir pasirašo jų priėmimo aktus. Inžinerinių tinklų, inžinerinių sistemų, įrenginių priėmimo aktus taip pat pasirašo specialiųjų statinio statybos techninių priežiūrų vadovai (kai statinyje vykdoma specialioji statinio statybos techninė priežiūra);</w:t>
      </w:r>
    </w:p>
    <w:p w14:paraId="64EADFC2"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1.15. dalyvauja viešojo administravimo subjektų, atliekančių statybos valstybinę priežiūrą, bei nekilnojamųjų kultūros paveldo vertybių apsaugos institucijų atliekamuose statinio statybos patikrinimuose;</w:t>
      </w:r>
    </w:p>
    <w:p w14:paraId="21970CFD"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1.16. dalyvauja įvertinant statinio techninę būklę statinio ekspertizės metu, nustatant statinių, priskirtų nekilnojamosioms kultūros paveldo vertybėms, saugotinus elementus, taip pat sustabdant ir atnaujinant (po sustabdymo) statybos darbus;</w:t>
      </w:r>
    </w:p>
    <w:p w14:paraId="3ADA14E3"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1.17. tikrina, kad atliktų statybos darbų dokumentuose nurodyti darbų kiekiai atitiktų faktinius ir, jei reikia, organizuoja tų kiekių nustatymą matuojant, reikalauja, kad statybos specialiųjų darbų aktus pasirašytų specialiųjų statinio statybos techninių priežiūrų vadovai;</w:t>
      </w:r>
    </w:p>
    <w:p w14:paraId="5B600D2C"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1.18. informuoja raštu statytoją (užsakovą), jei statybos darbų atlikimo dokumentuose nurodyti kiekiai neatitinka faktinių arba kai jų nepasirašė specialiosios statinio statybos techninės priežiūros vadovai, ir atlieka tolimesnius veiksmus pagal statytojo (užsakovo) nurodymus;</w:t>
      </w:r>
    </w:p>
    <w:p w14:paraId="0EE6407B"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1.19. pasirašo (vizuoja) pateiktus sumokėti darbų atlikimo dokumentus tik tada, kai juose nurodyti statybos darbų kiekiai atitinka faktinius, atlikti statybos darbai atitinka statinio normatyvinės kokybės reikalavimus bei kai juos pasirašė specialiųjų techninių priežiūrų vadovai;</w:t>
      </w:r>
    </w:p>
    <w:p w14:paraId="32446CF3"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1.20. kontroliuoja, kad laiku būtų užsakytos ir atliktos sumontuotų inžinerinių statinių geodezinės nuotraukos, statybvietės suplanavimo bei tvarkymo darbų įvykdymo brėžiniai, vadovaujantis Statybos techniniu reglamentu STR 1.06.01:2016 „Statybos darbai. Statinio statybos priežiūra“ [3.47], neleidžia užpilti gruntu inžinerinių statinių tol, kol neužfiksuota jų tikroji padėtis; kontroliuoja, kad laiku ir pagal nustatytus reikalavimus būtų rengiama kita statybos vykdymo dokumentacija;</w:t>
      </w:r>
    </w:p>
    <w:p w14:paraId="06147DF3" w14:textId="77777777" w:rsidR="00FA7707" w:rsidRPr="00FA7707" w:rsidRDefault="00FA7707" w:rsidP="00441467">
      <w:pPr>
        <w:jc w:val="both"/>
        <w:rPr>
          <w:rFonts w:ascii="Times New Roman" w:hAnsi="Times New Roman" w:cs="Times New Roman"/>
          <w:sz w:val="24"/>
          <w:szCs w:val="24"/>
        </w:rPr>
      </w:pPr>
      <w:r w:rsidRPr="00FA7707">
        <w:rPr>
          <w:rFonts w:ascii="Times New Roman" w:hAnsi="Times New Roman" w:cs="Times New Roman"/>
          <w:sz w:val="24"/>
          <w:szCs w:val="24"/>
        </w:rPr>
        <w:t>1.21. neleidžia naudoti statinio arba jo dalies iki statybos užbaigimo akto / deklaracijos surašymo, įspėja apie tai statytoją (užsakovą) raštu ir prireikus informuoja viešojo administravimo subjektą, atliekantį statybos valstybinę priežiūrą;</w:t>
      </w:r>
    </w:p>
    <w:p w14:paraId="5B307452" w14:textId="77777777" w:rsidR="00FA7707" w:rsidRPr="00FA7707" w:rsidRDefault="00FA7707" w:rsidP="00FA7707">
      <w:pPr>
        <w:rPr>
          <w:rFonts w:ascii="Times New Roman" w:hAnsi="Times New Roman" w:cs="Times New Roman"/>
          <w:sz w:val="24"/>
          <w:szCs w:val="24"/>
        </w:rPr>
      </w:pPr>
      <w:r w:rsidRPr="00FA7707">
        <w:rPr>
          <w:rFonts w:ascii="Times New Roman" w:hAnsi="Times New Roman" w:cs="Times New Roman"/>
          <w:sz w:val="24"/>
          <w:szCs w:val="24"/>
        </w:rPr>
        <w:t>1.22. prižiūri nekilnojamųjų kultūros paveldo vertybių tvarkymo statybos darbus, organizuoja ir kontroliuoja unikalių, išliekamąją vertę turinčių elementų (saugotinų elementų) išsaugojimą vietoje bei laikinai išmontuojamų vertingų pastato elementų saugojimą sandėliuose (saugyklose);</w:t>
      </w:r>
    </w:p>
    <w:p w14:paraId="6CEB4B99" w14:textId="77777777" w:rsidR="00FA7707" w:rsidRPr="00FA7707" w:rsidRDefault="00FA7707" w:rsidP="00FA7707">
      <w:pPr>
        <w:rPr>
          <w:rFonts w:ascii="Times New Roman" w:hAnsi="Times New Roman" w:cs="Times New Roman"/>
          <w:sz w:val="24"/>
          <w:szCs w:val="24"/>
        </w:rPr>
      </w:pPr>
      <w:r w:rsidRPr="00FA7707">
        <w:rPr>
          <w:rFonts w:ascii="Times New Roman" w:hAnsi="Times New Roman" w:cs="Times New Roman"/>
          <w:sz w:val="24"/>
          <w:szCs w:val="24"/>
        </w:rPr>
        <w:t xml:space="preserve">1.23. kontroliuoja, kad į Statybos darbų žurnalą įrašyti techninės priežiūros, statinio projekto vykdymo priežiūros, viešojo administravimo subjektų atliekančių statybos valstybinę priežiūrą </w:t>
      </w:r>
      <w:r w:rsidRPr="00FA7707">
        <w:rPr>
          <w:rFonts w:ascii="Times New Roman" w:hAnsi="Times New Roman" w:cs="Times New Roman"/>
          <w:sz w:val="24"/>
          <w:szCs w:val="24"/>
        </w:rPr>
        <w:lastRenderedPageBreak/>
        <w:t>reikalavimai bei statinio saugos ir paskirties reikalavimų valstybinės priežiūros institucijų reikalavimai būtų įvykdyti nustatytais terminais;</w:t>
      </w:r>
    </w:p>
    <w:p w14:paraId="19C0164F" w14:textId="77777777" w:rsidR="00FA7707" w:rsidRPr="00FA7707" w:rsidRDefault="00FA7707" w:rsidP="00FA7707">
      <w:pPr>
        <w:rPr>
          <w:rFonts w:ascii="Times New Roman" w:hAnsi="Times New Roman" w:cs="Times New Roman"/>
          <w:sz w:val="24"/>
          <w:szCs w:val="24"/>
        </w:rPr>
      </w:pPr>
      <w:r w:rsidRPr="00FA7707">
        <w:rPr>
          <w:rFonts w:ascii="Times New Roman" w:hAnsi="Times New Roman" w:cs="Times New Roman"/>
          <w:sz w:val="24"/>
          <w:szCs w:val="24"/>
        </w:rPr>
        <w:t>1.24. statinio statybos techninis prižiūrėtojas (statinio statybos bendrosios techninės priežiūros vadovas) paskirsto aukščiau išvardytas priežiūros funkcijas tarp savęs ir jo vadovaujamoje grupėje dirbančių specialiųjų statinio statybos techninių priežiūrų vadovų jo paties patvirtintu dokumentu;</w:t>
      </w:r>
    </w:p>
    <w:p w14:paraId="79249390" w14:textId="77777777" w:rsidR="00FA7707" w:rsidRPr="00FA7707" w:rsidRDefault="00FA7707" w:rsidP="00FA7707">
      <w:pPr>
        <w:rPr>
          <w:rFonts w:ascii="Times New Roman" w:hAnsi="Times New Roman" w:cs="Times New Roman"/>
          <w:sz w:val="24"/>
          <w:szCs w:val="24"/>
        </w:rPr>
      </w:pPr>
      <w:r w:rsidRPr="00FA7707">
        <w:rPr>
          <w:rFonts w:ascii="Times New Roman" w:hAnsi="Times New Roman" w:cs="Times New Roman"/>
          <w:sz w:val="24"/>
          <w:szCs w:val="24"/>
        </w:rPr>
        <w:t>1.25. kartu su rangovu rengia dokumentus, reikalingus statybai užbaigti.</w:t>
      </w:r>
    </w:p>
    <w:p w14:paraId="4D364D75" w14:textId="66387328" w:rsidR="00441467" w:rsidRPr="00FA7707" w:rsidRDefault="00FA7707" w:rsidP="00FA7707">
      <w:pPr>
        <w:rPr>
          <w:rFonts w:ascii="Times New Roman" w:hAnsi="Times New Roman" w:cs="Times New Roman"/>
          <w:sz w:val="24"/>
          <w:szCs w:val="24"/>
        </w:rPr>
      </w:pPr>
      <w:r w:rsidRPr="00FA7707">
        <w:rPr>
          <w:rFonts w:ascii="Times New Roman" w:hAnsi="Times New Roman" w:cs="Times New Roman"/>
          <w:sz w:val="24"/>
          <w:szCs w:val="24"/>
        </w:rPr>
        <w:t>2. Specialiosios statinio statybos techninės priežiūros vadovas, kai jis neįeina į bendrosios techninės priežiūros grupės sudėtį (kai specialiajai statinio statybos techninei priežiūrai sudaroma atskira sutartis), pagal jam priskirtos priežiūros sritį atlieka funkcijas, nustatytas Reglamento (Statybos techninis reglamentas STR 1.06.01:2016 „Statybos darbai. Statinio statybos priežiūra“) 108.5, 108.6, 108.10–108.22, 108.24 papunkčiuose _____________</w:t>
      </w:r>
    </w:p>
    <w:p w14:paraId="5464241C" w14:textId="77777777" w:rsidR="007C6AF4" w:rsidRPr="00FA7707" w:rsidRDefault="007C6AF4">
      <w:pPr>
        <w:rPr>
          <w:rFonts w:ascii="Times New Roman" w:hAnsi="Times New Roman" w:cs="Times New Roman"/>
          <w:sz w:val="24"/>
          <w:szCs w:val="24"/>
        </w:rPr>
      </w:pPr>
      <w:bookmarkStart w:id="0" w:name="_GoBack"/>
      <w:bookmarkEnd w:id="0"/>
    </w:p>
    <w:sectPr w:rsidR="007C6AF4" w:rsidRPr="00FA7707" w:rsidSect="00CB7FCB">
      <w:pgSz w:w="11906" w:h="16838" w:code="9"/>
      <w:pgMar w:top="1134" w:right="567" w:bottom="1134" w:left="1701" w:header="227" w:footer="624"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07"/>
    <w:rsid w:val="000D7567"/>
    <w:rsid w:val="00441467"/>
    <w:rsid w:val="00547941"/>
    <w:rsid w:val="006C01BF"/>
    <w:rsid w:val="007C6AF4"/>
    <w:rsid w:val="00CB7FCB"/>
    <w:rsid w:val="00DA5A50"/>
    <w:rsid w:val="00FA7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5D02"/>
  <w15:chartTrackingRefBased/>
  <w15:docId w15:val="{873C84DE-7413-41ED-B065-1295BBAA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4923</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Erikas Pankauskas</cp:lastModifiedBy>
  <cp:revision>5</cp:revision>
  <dcterms:created xsi:type="dcterms:W3CDTF">2023-08-14T11:59:00Z</dcterms:created>
  <dcterms:modified xsi:type="dcterms:W3CDTF">2023-08-23T06:25:00Z</dcterms:modified>
</cp:coreProperties>
</file>