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3A06B62D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F1067D">
        <w:rPr>
          <w:rFonts w:ascii="Cambria" w:hAnsi="Cambria" w:cs="Times New Roman"/>
          <w:b/>
          <w:bCs/>
        </w:rPr>
        <w:t>Suspausto oro skirstymo vamzdynas skalbyklos patalpose su montavimu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3EA3E55F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F1067D">
        <w:rPr>
          <w:rFonts w:ascii="Cambria" w:hAnsi="Cambria" w:cs="Times New Roman"/>
        </w:rPr>
        <w:t>2 lapai</w:t>
      </w:r>
      <w:bookmarkStart w:id="0" w:name="_GoBack"/>
      <w:bookmarkEnd w:id="0"/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20</cp:revision>
  <cp:lastPrinted>2022-10-19T06:06:00Z</cp:lastPrinted>
  <dcterms:created xsi:type="dcterms:W3CDTF">2022-10-19T06:14:00Z</dcterms:created>
  <dcterms:modified xsi:type="dcterms:W3CDTF">2025-03-26T06:39:00Z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