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75A60" w14:textId="14147BA7" w:rsidR="00EC0074" w:rsidRPr="001F704D" w:rsidRDefault="00C5367E" w:rsidP="001F704D">
      <w:pPr>
        <w:tabs>
          <w:tab w:val="center" w:pos="4680"/>
          <w:tab w:val="right" w:pos="9360"/>
        </w:tabs>
        <w:jc w:val="right"/>
        <w:rPr>
          <w:rFonts w:ascii="Cambria" w:eastAsia="Arial" w:hAnsi="Cambria" w:cstheme="minorHAnsi"/>
          <w:kern w:val="2"/>
          <w:sz w:val="20"/>
          <w:lang w:val="en-US"/>
        </w:rPr>
      </w:pPr>
      <w:r w:rsidRPr="001F704D">
        <w:rPr>
          <w:rFonts w:ascii="Cambria" w:eastAsia="Arial" w:hAnsi="Cambria" w:cstheme="minorHAnsi"/>
          <w:kern w:val="2"/>
          <w:sz w:val="20"/>
          <w:lang w:val="en-US"/>
        </w:rPr>
        <w:t>SUTP-</w:t>
      </w:r>
      <w:r w:rsidR="001F704D" w:rsidRPr="001F704D">
        <w:rPr>
          <w:rFonts w:ascii="Cambria" w:eastAsia="Arial" w:hAnsi="Cambria" w:cstheme="minorHAnsi"/>
          <w:kern w:val="2"/>
          <w:sz w:val="20"/>
          <w:lang w:val="en-US"/>
        </w:rPr>
        <w:t>1006</w:t>
      </w:r>
    </w:p>
    <w:p w14:paraId="48030E69" w14:textId="77777777" w:rsidR="00EC0074" w:rsidRPr="001F704D" w:rsidRDefault="00EC0074" w:rsidP="001F704D">
      <w:pPr>
        <w:rPr>
          <w:rFonts w:ascii="Cambria" w:hAnsi="Cambria" w:cstheme="minorHAnsi"/>
          <w:sz w:val="20"/>
        </w:rPr>
      </w:pPr>
    </w:p>
    <w:p w14:paraId="2D3536BA" w14:textId="77777777" w:rsidR="00EC0074" w:rsidRPr="001F704D" w:rsidRDefault="00EC0074" w:rsidP="001F70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 w:cstheme="minorHAnsi"/>
          <w:b/>
          <w:bCs/>
          <w:caps/>
          <w:kern w:val="2"/>
          <w:sz w:val="20"/>
        </w:rPr>
      </w:pPr>
    </w:p>
    <w:p w14:paraId="6D8150AA" w14:textId="77777777" w:rsidR="00EC0074" w:rsidRPr="001F704D" w:rsidRDefault="00EC0074" w:rsidP="001F70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 w:cstheme="minorHAnsi"/>
          <w:caps/>
          <w:sz w:val="20"/>
        </w:rPr>
      </w:pPr>
      <w:r w:rsidRPr="001F704D">
        <w:rPr>
          <w:rFonts w:ascii="Cambria" w:hAnsi="Cambria" w:cstheme="minorHAnsi"/>
          <w:b/>
          <w:caps/>
          <w:sz w:val="20"/>
        </w:rPr>
        <w:t xml:space="preserve">Prekių pirkimo-pardavimo sutarties </w:t>
      </w:r>
      <w:r w:rsidRPr="001F704D">
        <w:rPr>
          <w:rFonts w:ascii="Cambria" w:hAnsi="Cambria" w:cstheme="minorHAnsi"/>
          <w:b/>
          <w:bCs/>
          <w:caps/>
          <w:sz w:val="20"/>
        </w:rPr>
        <w:t>Specialiosios</w:t>
      </w:r>
      <w:r w:rsidRPr="001F704D">
        <w:rPr>
          <w:rFonts w:ascii="Cambria" w:hAnsi="Cambria" w:cstheme="minorHAnsi"/>
          <w:b/>
          <w:caps/>
          <w:sz w:val="20"/>
        </w:rPr>
        <w:t xml:space="preserve"> sąlygos</w:t>
      </w:r>
      <w:r w:rsidRPr="001F704D">
        <w:rPr>
          <w:rFonts w:ascii="Cambria" w:hAnsi="Cambria" w:cstheme="minorHAnsi"/>
          <w:caps/>
          <w:sz w:val="20"/>
        </w:rPr>
        <w:t xml:space="preserve"> </w:t>
      </w:r>
    </w:p>
    <w:p w14:paraId="15007475" w14:textId="77777777" w:rsidR="00EC0074" w:rsidRPr="001F704D" w:rsidRDefault="00EC0074" w:rsidP="001F704D">
      <w:pPr>
        <w:jc w:val="center"/>
        <w:rPr>
          <w:rFonts w:ascii="Cambria" w:hAnsi="Cambria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789"/>
      </w:tblGrid>
      <w:tr w:rsidR="00EC0074" w:rsidRPr="001F704D" w14:paraId="362C3336" w14:textId="77777777" w:rsidTr="003B7CBB">
        <w:tc>
          <w:tcPr>
            <w:tcW w:w="2448" w:type="dxa"/>
          </w:tcPr>
          <w:p w14:paraId="4D807928" w14:textId="77777777" w:rsidR="00EC0074" w:rsidRPr="001F704D" w:rsidRDefault="00EC0074" w:rsidP="001F704D">
            <w:pPr>
              <w:jc w:val="both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328" w:type="dxa"/>
            <w:gridSpan w:val="3"/>
          </w:tcPr>
          <w:p w14:paraId="54B4C667" w14:textId="7FB367F0" w:rsidR="00EC0074" w:rsidRPr="001F704D" w:rsidRDefault="001F704D" w:rsidP="001F704D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Širdies MRT tyrimų analizei naudojamos programinės įrangos „Medis“ licencijos pirkimas</w:t>
            </w:r>
          </w:p>
        </w:tc>
      </w:tr>
      <w:tr w:rsidR="00EC0074" w:rsidRPr="001F704D" w14:paraId="0829782A" w14:textId="77777777" w:rsidTr="003B7CBB">
        <w:tc>
          <w:tcPr>
            <w:tcW w:w="2448" w:type="dxa"/>
          </w:tcPr>
          <w:p w14:paraId="58B577A1" w14:textId="77777777" w:rsidR="00EC0074" w:rsidRPr="001F704D" w:rsidRDefault="00EC0074" w:rsidP="001F704D">
            <w:pPr>
              <w:jc w:val="both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44BB5399" w14:textId="77777777" w:rsidR="00EC0074" w:rsidRPr="001F704D" w:rsidRDefault="00EC0074" w:rsidP="001F704D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2362" w:type="dxa"/>
          </w:tcPr>
          <w:p w14:paraId="6182F4F0" w14:textId="77777777" w:rsidR="00EC0074" w:rsidRPr="001F704D" w:rsidRDefault="00EC0074" w:rsidP="001F704D">
            <w:pPr>
              <w:jc w:val="both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789" w:type="dxa"/>
          </w:tcPr>
          <w:p w14:paraId="77FB8BA7" w14:textId="77777777" w:rsidR="00EC0074" w:rsidRPr="001F704D" w:rsidRDefault="00EC0074" w:rsidP="001F704D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</w:p>
        </w:tc>
      </w:tr>
    </w:tbl>
    <w:p w14:paraId="39F3855A" w14:textId="77777777" w:rsidR="00EC0074" w:rsidRPr="001F704D" w:rsidRDefault="00EC0074" w:rsidP="001F704D">
      <w:pPr>
        <w:jc w:val="both"/>
        <w:rPr>
          <w:rFonts w:ascii="Cambria" w:hAnsi="Cambria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728"/>
      </w:tblGrid>
      <w:tr w:rsidR="00EC0074" w:rsidRPr="001F704D" w14:paraId="5ED2BBD9" w14:textId="77777777" w:rsidTr="003B7CBB">
        <w:tc>
          <w:tcPr>
            <w:tcW w:w="9776" w:type="dxa"/>
            <w:gridSpan w:val="3"/>
          </w:tcPr>
          <w:p w14:paraId="4E4F99F9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281782" w:rsidRPr="001F704D" w14:paraId="3A0438CD" w14:textId="77777777" w:rsidTr="003B7CBB">
        <w:tc>
          <w:tcPr>
            <w:tcW w:w="2547" w:type="dxa"/>
            <w:vMerge w:val="restart"/>
          </w:tcPr>
          <w:p w14:paraId="557D5E3B" w14:textId="77777777" w:rsidR="00281782" w:rsidRPr="001F704D" w:rsidRDefault="00281782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4594D493" w14:textId="77777777" w:rsidR="00281782" w:rsidRPr="001F704D" w:rsidRDefault="00281782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79ABEEC1" w14:textId="77777777" w:rsidR="00281782" w:rsidRPr="001F704D" w:rsidRDefault="00281782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53F35CC5" w14:textId="77777777" w:rsidR="00281782" w:rsidRPr="001F704D" w:rsidRDefault="00281782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3A3AD8BE" w14:textId="77777777" w:rsidR="00281782" w:rsidRPr="001F704D" w:rsidRDefault="00281782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501" w:type="dxa"/>
          </w:tcPr>
          <w:p w14:paraId="7E99CF6E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1.1.1. Pavadinimas</w:t>
            </w:r>
          </w:p>
        </w:tc>
        <w:tc>
          <w:tcPr>
            <w:tcW w:w="3728" w:type="dxa"/>
          </w:tcPr>
          <w:p w14:paraId="6DB7AA11" w14:textId="2301E210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Lietuvos sveikatos mokslų universiteto ligoninė Kauno klinikos</w:t>
            </w:r>
          </w:p>
        </w:tc>
      </w:tr>
      <w:tr w:rsidR="00281782" w:rsidRPr="001F704D" w14:paraId="5C5B58D2" w14:textId="77777777" w:rsidTr="003B7CBB">
        <w:tc>
          <w:tcPr>
            <w:tcW w:w="2547" w:type="dxa"/>
            <w:vMerge/>
          </w:tcPr>
          <w:p w14:paraId="4F03D63B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613E7364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1.1.2. Juridinio asmens kodas</w:t>
            </w:r>
          </w:p>
        </w:tc>
        <w:tc>
          <w:tcPr>
            <w:tcW w:w="3728" w:type="dxa"/>
          </w:tcPr>
          <w:p w14:paraId="33DDBAFD" w14:textId="1A4A3C82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135163499</w:t>
            </w:r>
          </w:p>
        </w:tc>
      </w:tr>
      <w:tr w:rsidR="00281782" w:rsidRPr="001F704D" w14:paraId="6E280E93" w14:textId="77777777" w:rsidTr="003B7CBB">
        <w:tc>
          <w:tcPr>
            <w:tcW w:w="2547" w:type="dxa"/>
            <w:vMerge/>
          </w:tcPr>
          <w:p w14:paraId="376B531F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2B609625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1.1.3. Adresas</w:t>
            </w:r>
          </w:p>
        </w:tc>
        <w:tc>
          <w:tcPr>
            <w:tcW w:w="3728" w:type="dxa"/>
          </w:tcPr>
          <w:p w14:paraId="336CC0AA" w14:textId="2CFFFFA6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Eivenių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g. 2, LT-50161 Kaunas</w:t>
            </w:r>
          </w:p>
        </w:tc>
      </w:tr>
      <w:tr w:rsidR="00281782" w:rsidRPr="001F704D" w14:paraId="78BCE9C6" w14:textId="77777777" w:rsidTr="003B7CBB">
        <w:tc>
          <w:tcPr>
            <w:tcW w:w="2547" w:type="dxa"/>
            <w:vMerge/>
          </w:tcPr>
          <w:p w14:paraId="11C40EEC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297D2E68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1.1.4. PVM mokėtojo kodas</w:t>
            </w:r>
          </w:p>
        </w:tc>
        <w:tc>
          <w:tcPr>
            <w:tcW w:w="3728" w:type="dxa"/>
          </w:tcPr>
          <w:p w14:paraId="426A07E0" w14:textId="73FF5486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LT351634917</w:t>
            </w:r>
          </w:p>
        </w:tc>
      </w:tr>
      <w:tr w:rsidR="00281782" w:rsidRPr="001F704D" w14:paraId="77BDE259" w14:textId="77777777" w:rsidTr="003B7CBB">
        <w:tc>
          <w:tcPr>
            <w:tcW w:w="2547" w:type="dxa"/>
            <w:vMerge/>
          </w:tcPr>
          <w:p w14:paraId="02614320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6858CF35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1.1.5. Atsiskaitomoji sąskaita</w:t>
            </w:r>
          </w:p>
        </w:tc>
        <w:tc>
          <w:tcPr>
            <w:tcW w:w="3728" w:type="dxa"/>
          </w:tcPr>
          <w:p w14:paraId="32120105" w14:textId="255A94FD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LT21 7300 0100 0222 6410</w:t>
            </w:r>
          </w:p>
        </w:tc>
      </w:tr>
      <w:tr w:rsidR="00281782" w:rsidRPr="001F704D" w14:paraId="23AAB2C0" w14:textId="77777777" w:rsidTr="003B7CBB">
        <w:tc>
          <w:tcPr>
            <w:tcW w:w="2547" w:type="dxa"/>
            <w:vMerge/>
          </w:tcPr>
          <w:p w14:paraId="4AA15FC0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2BE3267D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1.1.6. Bankas, banko kodas</w:t>
            </w:r>
          </w:p>
        </w:tc>
        <w:tc>
          <w:tcPr>
            <w:tcW w:w="3728" w:type="dxa"/>
          </w:tcPr>
          <w:p w14:paraId="1F126E93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AB „Swedbank”, 73000</w:t>
            </w:r>
          </w:p>
          <w:p w14:paraId="444845CD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281782" w:rsidRPr="001F704D" w14:paraId="4DC6212C" w14:textId="77777777" w:rsidTr="003B7CBB">
        <w:tc>
          <w:tcPr>
            <w:tcW w:w="2547" w:type="dxa"/>
            <w:vMerge/>
          </w:tcPr>
          <w:p w14:paraId="66982B17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76BA0C29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1.1.7. Telefonas</w:t>
            </w:r>
          </w:p>
        </w:tc>
        <w:tc>
          <w:tcPr>
            <w:tcW w:w="3728" w:type="dxa"/>
          </w:tcPr>
          <w:p w14:paraId="5A7175EE" w14:textId="6B85B6F5" w:rsidR="00281782" w:rsidRPr="001F704D" w:rsidRDefault="00EF124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8 37 326768</w:t>
            </w:r>
          </w:p>
        </w:tc>
      </w:tr>
      <w:tr w:rsidR="00281782" w:rsidRPr="001F704D" w14:paraId="74F992D3" w14:textId="77777777" w:rsidTr="003B7CBB">
        <w:tc>
          <w:tcPr>
            <w:tcW w:w="2547" w:type="dxa"/>
            <w:vMerge/>
          </w:tcPr>
          <w:p w14:paraId="44F37C89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4BFD6EA8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1.1.8. El. paštas</w:t>
            </w:r>
          </w:p>
        </w:tc>
        <w:tc>
          <w:tcPr>
            <w:tcW w:w="3728" w:type="dxa"/>
          </w:tcPr>
          <w:p w14:paraId="548B0988" w14:textId="356EE75D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rastine@kaunoklinikos.lt</w:t>
            </w:r>
          </w:p>
        </w:tc>
      </w:tr>
      <w:tr w:rsidR="00281782" w:rsidRPr="001F704D" w14:paraId="5A5CD26C" w14:textId="77777777" w:rsidTr="003B7CBB">
        <w:tc>
          <w:tcPr>
            <w:tcW w:w="2547" w:type="dxa"/>
            <w:vMerge/>
          </w:tcPr>
          <w:p w14:paraId="2582A27D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1FA05660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1.1.9. Šalies atstovas</w:t>
            </w:r>
          </w:p>
        </w:tc>
        <w:tc>
          <w:tcPr>
            <w:tcW w:w="3728" w:type="dxa"/>
          </w:tcPr>
          <w:p w14:paraId="651E66DB" w14:textId="5EA8B562" w:rsidR="00281782" w:rsidRPr="001F704D" w:rsidRDefault="002D3D83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Generalinis direktorius prof. habil. dr. Renaldas Jurkevičius</w:t>
            </w:r>
          </w:p>
        </w:tc>
      </w:tr>
      <w:tr w:rsidR="00281782" w:rsidRPr="001F704D" w14:paraId="4A38B25E" w14:textId="77777777" w:rsidTr="003B7CBB">
        <w:tc>
          <w:tcPr>
            <w:tcW w:w="2547" w:type="dxa"/>
            <w:vMerge/>
          </w:tcPr>
          <w:p w14:paraId="36016488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3501" w:type="dxa"/>
          </w:tcPr>
          <w:p w14:paraId="6E7A9370" w14:textId="77777777" w:rsidR="00281782" w:rsidRPr="001F704D" w:rsidRDefault="0028178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1.1.10. Atstovavimo pagrindas</w:t>
            </w:r>
          </w:p>
        </w:tc>
        <w:tc>
          <w:tcPr>
            <w:tcW w:w="3728" w:type="dxa"/>
          </w:tcPr>
          <w:p w14:paraId="6F772E50" w14:textId="15A400E5" w:rsidR="00281782" w:rsidRPr="001F704D" w:rsidRDefault="002D3D83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Įstatų pagrindas</w:t>
            </w:r>
          </w:p>
        </w:tc>
      </w:tr>
      <w:tr w:rsidR="00EC0074" w:rsidRPr="001F704D" w14:paraId="391A4F5A" w14:textId="77777777" w:rsidTr="003B7CBB">
        <w:tc>
          <w:tcPr>
            <w:tcW w:w="2547" w:type="dxa"/>
            <w:vMerge w:val="restart"/>
          </w:tcPr>
          <w:p w14:paraId="7C1F8B00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61246A72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4D148389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2706FCBB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1.2. Tiekėjas</w:t>
            </w:r>
          </w:p>
          <w:p w14:paraId="521A633B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5DAB58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1.2.1. Pavadinimas</w:t>
            </w:r>
          </w:p>
        </w:tc>
        <w:tc>
          <w:tcPr>
            <w:tcW w:w="3728" w:type="dxa"/>
          </w:tcPr>
          <w:p w14:paraId="798331CC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6FFABDD1" w14:textId="77777777" w:rsidTr="003B7CBB">
        <w:tc>
          <w:tcPr>
            <w:tcW w:w="2547" w:type="dxa"/>
            <w:vMerge/>
          </w:tcPr>
          <w:p w14:paraId="41630D6E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100717B8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1.2.2. Juridinio asmens kodas</w:t>
            </w:r>
          </w:p>
        </w:tc>
        <w:tc>
          <w:tcPr>
            <w:tcW w:w="3728" w:type="dxa"/>
          </w:tcPr>
          <w:p w14:paraId="7B25B0C0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29F6D20A" w14:textId="77777777" w:rsidTr="003B7CBB">
        <w:tc>
          <w:tcPr>
            <w:tcW w:w="2547" w:type="dxa"/>
            <w:vMerge/>
          </w:tcPr>
          <w:p w14:paraId="0150F5BD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19EFFC0D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1.2.3. Adresas</w:t>
            </w:r>
          </w:p>
        </w:tc>
        <w:tc>
          <w:tcPr>
            <w:tcW w:w="3728" w:type="dxa"/>
          </w:tcPr>
          <w:p w14:paraId="26A52E88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24B586C1" w14:textId="77777777" w:rsidTr="003B7CBB">
        <w:tc>
          <w:tcPr>
            <w:tcW w:w="2547" w:type="dxa"/>
            <w:vMerge/>
          </w:tcPr>
          <w:p w14:paraId="7CE4956B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4532E0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1.2.4. PVM mokėtojo kodas</w:t>
            </w:r>
          </w:p>
        </w:tc>
        <w:tc>
          <w:tcPr>
            <w:tcW w:w="3728" w:type="dxa"/>
          </w:tcPr>
          <w:p w14:paraId="41BDAD7E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77422AAE" w14:textId="77777777" w:rsidTr="003B7CBB">
        <w:tc>
          <w:tcPr>
            <w:tcW w:w="2547" w:type="dxa"/>
            <w:vMerge/>
          </w:tcPr>
          <w:p w14:paraId="62FF54A1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85E9F5E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1.2.5. Atsiskaitomoji sąskaita</w:t>
            </w:r>
          </w:p>
        </w:tc>
        <w:tc>
          <w:tcPr>
            <w:tcW w:w="3728" w:type="dxa"/>
          </w:tcPr>
          <w:p w14:paraId="6114D527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2F424DB7" w14:textId="77777777" w:rsidTr="003B7CBB">
        <w:tc>
          <w:tcPr>
            <w:tcW w:w="2547" w:type="dxa"/>
            <w:vMerge/>
          </w:tcPr>
          <w:p w14:paraId="406C5C88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1826A90C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1.2.6. Bankas, banko kodas</w:t>
            </w:r>
          </w:p>
        </w:tc>
        <w:tc>
          <w:tcPr>
            <w:tcW w:w="3728" w:type="dxa"/>
          </w:tcPr>
          <w:p w14:paraId="1E2FEA75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11299142" w14:textId="77777777" w:rsidTr="003B7CBB">
        <w:tc>
          <w:tcPr>
            <w:tcW w:w="2547" w:type="dxa"/>
            <w:vMerge/>
          </w:tcPr>
          <w:p w14:paraId="1DAC3CB3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3A162FC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1.2.7. Telefonas</w:t>
            </w:r>
          </w:p>
        </w:tc>
        <w:tc>
          <w:tcPr>
            <w:tcW w:w="3728" w:type="dxa"/>
          </w:tcPr>
          <w:p w14:paraId="115F5416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05B8CE92" w14:textId="77777777" w:rsidTr="003B7CBB">
        <w:tc>
          <w:tcPr>
            <w:tcW w:w="2547" w:type="dxa"/>
            <w:vMerge/>
          </w:tcPr>
          <w:p w14:paraId="02B64C79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6A079FA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1.2.8. El. paštas</w:t>
            </w:r>
          </w:p>
        </w:tc>
        <w:tc>
          <w:tcPr>
            <w:tcW w:w="3728" w:type="dxa"/>
          </w:tcPr>
          <w:p w14:paraId="75743241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790BC461" w14:textId="77777777" w:rsidTr="003B7CBB">
        <w:tc>
          <w:tcPr>
            <w:tcW w:w="2547" w:type="dxa"/>
            <w:vMerge/>
          </w:tcPr>
          <w:p w14:paraId="1DD95A55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66B378F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1.2.9. Šalies atstovas</w:t>
            </w:r>
          </w:p>
        </w:tc>
        <w:tc>
          <w:tcPr>
            <w:tcW w:w="3728" w:type="dxa"/>
          </w:tcPr>
          <w:p w14:paraId="4A3F4A22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63B128E2" w14:textId="77777777" w:rsidTr="003B7CBB">
        <w:tc>
          <w:tcPr>
            <w:tcW w:w="2547" w:type="dxa"/>
            <w:vMerge/>
          </w:tcPr>
          <w:p w14:paraId="5379A8C2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D4C0D7D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1.2.10. Atstovavimo pagrindas</w:t>
            </w:r>
          </w:p>
        </w:tc>
        <w:tc>
          <w:tcPr>
            <w:tcW w:w="3728" w:type="dxa"/>
          </w:tcPr>
          <w:p w14:paraId="69AE6DA4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</w:p>
        </w:tc>
      </w:tr>
    </w:tbl>
    <w:p w14:paraId="1E7A4D0E" w14:textId="77777777" w:rsidR="00EC0074" w:rsidRPr="001F704D" w:rsidRDefault="00EC0074" w:rsidP="001F704D">
      <w:pPr>
        <w:jc w:val="both"/>
        <w:rPr>
          <w:rFonts w:ascii="Cambria" w:hAnsi="Cambria" w:cstheme="minorHAnsi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2"/>
        <w:gridCol w:w="2383"/>
        <w:gridCol w:w="4988"/>
      </w:tblGrid>
      <w:tr w:rsidR="00EC0074" w:rsidRPr="001F704D" w14:paraId="50F710F6" w14:textId="77777777" w:rsidTr="003B7CBB">
        <w:trPr>
          <w:trHeight w:val="300"/>
        </w:trPr>
        <w:tc>
          <w:tcPr>
            <w:tcW w:w="9776" w:type="dxa"/>
            <w:gridSpan w:val="4"/>
          </w:tcPr>
          <w:p w14:paraId="54EADB97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EC0074" w:rsidRPr="001F704D" w14:paraId="0033DFC0" w14:textId="77777777" w:rsidTr="00F448A6">
        <w:trPr>
          <w:trHeight w:val="300"/>
        </w:trPr>
        <w:tc>
          <w:tcPr>
            <w:tcW w:w="2405" w:type="dxa"/>
            <w:gridSpan w:val="2"/>
          </w:tcPr>
          <w:p w14:paraId="315296CB" w14:textId="25681EA4" w:rsidR="00EC0074" w:rsidRPr="001F704D" w:rsidRDefault="003B7CBB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7371" w:type="dxa"/>
            <w:gridSpan w:val="2"/>
          </w:tcPr>
          <w:p w14:paraId="486FB307" w14:textId="77777777" w:rsidR="00EC0074" w:rsidRPr="001F704D" w:rsidRDefault="00EC0074" w:rsidP="001F704D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</w:p>
        </w:tc>
      </w:tr>
      <w:tr w:rsidR="00EC0074" w:rsidRPr="001F704D" w14:paraId="502A77FF" w14:textId="77777777" w:rsidTr="00F448A6">
        <w:trPr>
          <w:trHeight w:val="300"/>
        </w:trPr>
        <w:tc>
          <w:tcPr>
            <w:tcW w:w="2405" w:type="dxa"/>
            <w:gridSpan w:val="2"/>
          </w:tcPr>
          <w:p w14:paraId="611B71CF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7371" w:type="dxa"/>
            <w:gridSpan w:val="2"/>
          </w:tcPr>
          <w:p w14:paraId="74EA00B8" w14:textId="77777777" w:rsidR="00EC0074" w:rsidRPr="001F704D" w:rsidRDefault="00EC0074" w:rsidP="001F704D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</w:p>
        </w:tc>
      </w:tr>
      <w:tr w:rsidR="00EC0074" w:rsidRPr="001F704D" w14:paraId="26804A82" w14:textId="77777777" w:rsidTr="003B7CBB">
        <w:trPr>
          <w:trHeight w:val="300"/>
        </w:trPr>
        <w:tc>
          <w:tcPr>
            <w:tcW w:w="9776" w:type="dxa"/>
            <w:gridSpan w:val="4"/>
          </w:tcPr>
          <w:p w14:paraId="084A53DF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EC0074" w:rsidRPr="001F704D" w14:paraId="0D3AB27A" w14:textId="77777777" w:rsidTr="00F448A6">
        <w:trPr>
          <w:trHeight w:val="300"/>
        </w:trPr>
        <w:tc>
          <w:tcPr>
            <w:tcW w:w="2405" w:type="dxa"/>
            <w:gridSpan w:val="2"/>
          </w:tcPr>
          <w:p w14:paraId="22B7356B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7371" w:type="dxa"/>
            <w:gridSpan w:val="2"/>
          </w:tcPr>
          <w:p w14:paraId="69891BB1" w14:textId="4AA63F79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Tiekėjas įsipareigoja Sutartyje numatytomis sąlygomis perduoti Pirkėjui </w:t>
            </w:r>
            <w:r w:rsidR="001F704D" w:rsidRPr="001F704D">
              <w:rPr>
                <w:rFonts w:ascii="Cambria" w:hAnsi="Cambria" w:cstheme="minorHAnsi"/>
                <w:color w:val="2E74B5" w:themeColor="accent1" w:themeShade="BF"/>
                <w:kern w:val="2"/>
                <w:sz w:val="20"/>
              </w:rPr>
              <w:t>Širdies MRT tyrimų analizei naudojamos programinės įrangos „Medis“ licenciją</w:t>
            </w:r>
            <w:r w:rsidR="001F704D" w:rsidRPr="001F704D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(toliau – Prekės).</w:t>
            </w:r>
          </w:p>
          <w:p w14:paraId="6DD3DBA4" w14:textId="77777777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963071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1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„Techninė specifikacija“ (toliau – Techninė specifikacija) ir Sutarties priede Nr. </w:t>
            </w:r>
            <w:r w:rsidR="00963071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2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„P</w:t>
            </w:r>
            <w:r w:rsidR="00734100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rekių žiniaraštis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“.</w:t>
            </w:r>
          </w:p>
          <w:p w14:paraId="4BF83CA0" w14:textId="7D9C5357" w:rsidR="00C5367E" w:rsidRPr="001F704D" w:rsidRDefault="00C5367E" w:rsidP="001F704D">
            <w:pPr>
              <w:rPr>
                <w:rFonts w:ascii="Cambria" w:hAnsi="Cambria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</w:rPr>
              <w:t xml:space="preserve">Prieš pristatydamas Prekes Pirkėjui, Tiekėjas privalo suderinti tikslų Prekių pristatymo laiką ir vietą su Pirkėjo atstovu. </w:t>
            </w:r>
          </w:p>
        </w:tc>
      </w:tr>
      <w:tr w:rsidR="00EC0074" w:rsidRPr="001F704D" w14:paraId="0081B583" w14:textId="77777777" w:rsidTr="00F448A6">
        <w:trPr>
          <w:trHeight w:val="300"/>
        </w:trPr>
        <w:tc>
          <w:tcPr>
            <w:tcW w:w="2405" w:type="dxa"/>
            <w:gridSpan w:val="2"/>
          </w:tcPr>
          <w:p w14:paraId="1FDD9876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3.2. Pirkimo numeris</w:t>
            </w:r>
          </w:p>
        </w:tc>
        <w:tc>
          <w:tcPr>
            <w:tcW w:w="7371" w:type="dxa"/>
            <w:gridSpan w:val="2"/>
          </w:tcPr>
          <w:p w14:paraId="132EABCE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5D9C6CFA" w14:textId="77777777" w:rsidTr="00F448A6">
        <w:trPr>
          <w:trHeight w:val="300"/>
        </w:trPr>
        <w:tc>
          <w:tcPr>
            <w:tcW w:w="2405" w:type="dxa"/>
            <w:gridSpan w:val="2"/>
          </w:tcPr>
          <w:p w14:paraId="0B1D147F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7371" w:type="dxa"/>
            <w:gridSpan w:val="2"/>
          </w:tcPr>
          <w:p w14:paraId="75A7FE90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7F7599DB" w14:textId="5FD7F431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08D647A6" w14:textId="77777777" w:rsidTr="003B7CBB">
        <w:trPr>
          <w:trHeight w:val="300"/>
        </w:trPr>
        <w:tc>
          <w:tcPr>
            <w:tcW w:w="9776" w:type="dxa"/>
            <w:gridSpan w:val="4"/>
          </w:tcPr>
          <w:p w14:paraId="550DADED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EC0074" w:rsidRPr="001F704D" w14:paraId="4491AB81" w14:textId="77777777" w:rsidTr="00F448A6">
        <w:trPr>
          <w:trHeight w:val="908"/>
        </w:trPr>
        <w:tc>
          <w:tcPr>
            <w:tcW w:w="2405" w:type="dxa"/>
            <w:gridSpan w:val="2"/>
          </w:tcPr>
          <w:p w14:paraId="1F876A06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4.1. Prekių pristatymo terminas, kai Prekės pristatomos vienu kartu</w:t>
            </w:r>
          </w:p>
        </w:tc>
        <w:tc>
          <w:tcPr>
            <w:tcW w:w="7371" w:type="dxa"/>
            <w:gridSpan w:val="2"/>
          </w:tcPr>
          <w:p w14:paraId="28FB1CEE" w14:textId="28871C34" w:rsidR="00C5367E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Tiekėjas </w:t>
            </w:r>
            <w:r w:rsidR="001F704D" w:rsidRPr="001F704D">
              <w:rPr>
                <w:rFonts w:ascii="Cambria" w:hAnsi="Cambria" w:cstheme="minorHAnsi"/>
                <w:color w:val="2E74B5" w:themeColor="accent1" w:themeShade="BF"/>
                <w:kern w:val="2"/>
                <w:sz w:val="20"/>
              </w:rPr>
              <w:t xml:space="preserve">Širdies MRT tyrimų analizei naudojamos programinės įrangos „Medis“ licenciją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pristatyti </w:t>
            </w:r>
            <w:r w:rsidR="001F704D" w:rsidRPr="001F704D">
              <w:rPr>
                <w:rFonts w:ascii="Cambria" w:hAnsi="Cambria" w:cstheme="minorHAnsi"/>
                <w:kern w:val="2"/>
                <w:sz w:val="20"/>
              </w:rPr>
              <w:t xml:space="preserve">ir įdiegs (įjungs)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ne vėliau kaip per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="001F704D" w:rsidRPr="001F704D">
              <w:rPr>
                <w:rFonts w:ascii="Cambria" w:hAnsi="Cambria" w:cstheme="minorHAnsi"/>
                <w:kern w:val="2"/>
                <w:sz w:val="20"/>
              </w:rPr>
              <w:t>20</w:t>
            </w:r>
            <w:r w:rsidR="00B6721F" w:rsidRPr="001F704D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="002D3D83" w:rsidRPr="001F704D">
              <w:rPr>
                <w:rFonts w:ascii="Cambria" w:hAnsi="Cambria" w:cstheme="minorHAnsi"/>
                <w:kern w:val="2"/>
                <w:sz w:val="20"/>
              </w:rPr>
              <w:t>(</w:t>
            </w:r>
            <w:r w:rsidR="001F704D" w:rsidRPr="001F704D">
              <w:rPr>
                <w:rFonts w:ascii="Cambria" w:hAnsi="Cambria" w:cstheme="minorHAnsi"/>
                <w:kern w:val="2"/>
                <w:sz w:val="20"/>
              </w:rPr>
              <w:t>dvidešimt</w:t>
            </w:r>
            <w:r w:rsidR="00B6721F" w:rsidRPr="001F704D">
              <w:rPr>
                <w:rFonts w:ascii="Cambria" w:hAnsi="Cambria" w:cstheme="minorHAnsi"/>
                <w:kern w:val="2"/>
                <w:sz w:val="20"/>
              </w:rPr>
              <w:t>) darbo dienų</w:t>
            </w:r>
            <w:r w:rsidR="00963071" w:rsidRPr="001F704D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nuo užsakymo pateikimo dienos šiuo adresu: </w:t>
            </w:r>
            <w:proofErr w:type="spellStart"/>
            <w:r w:rsidR="00963071" w:rsidRPr="001F704D">
              <w:rPr>
                <w:rFonts w:ascii="Cambria" w:hAnsi="Cambria" w:cstheme="minorHAnsi"/>
                <w:kern w:val="2"/>
                <w:sz w:val="20"/>
              </w:rPr>
              <w:t>Eivenių</w:t>
            </w:r>
            <w:proofErr w:type="spellEnd"/>
            <w:r w:rsidR="00963071" w:rsidRPr="001F704D">
              <w:rPr>
                <w:rFonts w:ascii="Cambria" w:hAnsi="Cambria" w:cstheme="minorHAnsi"/>
                <w:kern w:val="2"/>
                <w:sz w:val="20"/>
              </w:rPr>
              <w:t xml:space="preserve"> g.2, LT-50161 Kaunas</w:t>
            </w:r>
          </w:p>
        </w:tc>
      </w:tr>
      <w:tr w:rsidR="00EC0074" w:rsidRPr="001F704D" w14:paraId="791E60F1" w14:textId="77777777" w:rsidTr="00F448A6">
        <w:trPr>
          <w:trHeight w:val="848"/>
        </w:trPr>
        <w:tc>
          <w:tcPr>
            <w:tcW w:w="2405" w:type="dxa"/>
            <w:gridSpan w:val="2"/>
          </w:tcPr>
          <w:p w14:paraId="236D53EC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7371" w:type="dxa"/>
            <w:gridSpan w:val="2"/>
          </w:tcPr>
          <w:p w14:paraId="34395954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1724C821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26E5EB63" w14:textId="77777777" w:rsidTr="00F448A6">
        <w:trPr>
          <w:trHeight w:val="300"/>
        </w:trPr>
        <w:tc>
          <w:tcPr>
            <w:tcW w:w="2405" w:type="dxa"/>
            <w:gridSpan w:val="2"/>
          </w:tcPr>
          <w:p w14:paraId="1D79FE48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7371" w:type="dxa"/>
            <w:gridSpan w:val="2"/>
          </w:tcPr>
          <w:p w14:paraId="6C1CC607" w14:textId="5F738BED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Užsakymai teikiami elektroniniu paštu ir laikomi gautais po </w:t>
            </w:r>
            <w:r w:rsidR="00734100" w:rsidRPr="001F704D">
              <w:rPr>
                <w:rFonts w:ascii="Cambria" w:hAnsi="Cambria" w:cstheme="minorHAnsi"/>
                <w:kern w:val="2"/>
                <w:sz w:val="20"/>
              </w:rPr>
              <w:t>24 (</w:t>
            </w:r>
            <w:r w:rsidR="00734100" w:rsidRPr="001F704D">
              <w:rPr>
                <w:rFonts w:ascii="Cambria" w:hAnsi="Cambria"/>
                <w:kern w:val="2"/>
                <w:sz w:val="20"/>
              </w:rPr>
              <w:t>dvidešimt keturių)</w:t>
            </w:r>
            <w:r w:rsidR="00734100" w:rsidRPr="001F704D">
              <w:rPr>
                <w:rFonts w:ascii="Cambria" w:hAnsi="Cambria" w:cstheme="minorHAnsi"/>
                <w:kern w:val="2"/>
                <w:sz w:val="20"/>
              </w:rPr>
              <w:t xml:space="preserve"> valandų</w:t>
            </w:r>
            <w:r w:rsidR="00994724" w:rsidRPr="001F704D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nuo užsakymo pateikimo.</w:t>
            </w:r>
          </w:p>
        </w:tc>
      </w:tr>
      <w:tr w:rsidR="00EC0074" w:rsidRPr="001F704D" w14:paraId="449976BF" w14:textId="77777777" w:rsidTr="00F448A6">
        <w:trPr>
          <w:trHeight w:val="300"/>
        </w:trPr>
        <w:tc>
          <w:tcPr>
            <w:tcW w:w="2405" w:type="dxa"/>
            <w:gridSpan w:val="2"/>
          </w:tcPr>
          <w:p w14:paraId="5D83FDB8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7371" w:type="dxa"/>
            <w:gridSpan w:val="2"/>
          </w:tcPr>
          <w:p w14:paraId="2BA963FF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1C6DF38C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41250765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39A3F4DD" w14:textId="77777777" w:rsidTr="00F448A6">
        <w:trPr>
          <w:trHeight w:val="300"/>
        </w:trPr>
        <w:tc>
          <w:tcPr>
            <w:tcW w:w="2405" w:type="dxa"/>
            <w:gridSpan w:val="2"/>
          </w:tcPr>
          <w:p w14:paraId="4E6D5B0C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7371" w:type="dxa"/>
            <w:gridSpan w:val="2"/>
          </w:tcPr>
          <w:p w14:paraId="346FA1EE" w14:textId="1CE7CDE3" w:rsidR="00EC0074" w:rsidRPr="001F704D" w:rsidRDefault="00ED3ABE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</w:rPr>
              <w:t>Kartu su Prekėmis (</w:t>
            </w:r>
            <w:r w:rsidR="001F704D" w:rsidRPr="001F704D">
              <w:rPr>
                <w:rFonts w:ascii="Cambria" w:hAnsi="Cambria" w:cstheme="minorHAnsi"/>
                <w:color w:val="2E74B5" w:themeColor="accent1" w:themeShade="BF"/>
                <w:kern w:val="2"/>
                <w:sz w:val="20"/>
              </w:rPr>
              <w:t>Širdies MRT tyrimų analizei naudojamos programinės įrangos „Medis“ licencija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) </w:t>
            </w:r>
            <w:r w:rsidRPr="001F704D">
              <w:rPr>
                <w:rFonts w:ascii="Cambria" w:hAnsi="Cambria"/>
                <w:kern w:val="2"/>
                <w:sz w:val="20"/>
              </w:rPr>
              <w:t>pateikiami šie dokumentai: Prekių perdavimo-priėmimo aktas arba lygiavertis dokumentas. Tiekėjui nepateikus nurodytų dokumentų, laikoma, kad Prekės neatitinka Sutartyje nustatytų reikalavimų.</w:t>
            </w:r>
          </w:p>
        </w:tc>
      </w:tr>
      <w:tr w:rsidR="00EC0074" w:rsidRPr="001F704D" w14:paraId="2459C17C" w14:textId="77777777" w:rsidTr="003B7CBB">
        <w:trPr>
          <w:trHeight w:val="300"/>
        </w:trPr>
        <w:tc>
          <w:tcPr>
            <w:tcW w:w="9776" w:type="dxa"/>
            <w:gridSpan w:val="4"/>
          </w:tcPr>
          <w:p w14:paraId="61F58E1C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EC0074" w:rsidRPr="001F704D" w14:paraId="302307D9" w14:textId="77777777" w:rsidTr="00F448A6">
        <w:trPr>
          <w:trHeight w:val="300"/>
        </w:trPr>
        <w:tc>
          <w:tcPr>
            <w:tcW w:w="2405" w:type="dxa"/>
            <w:gridSpan w:val="2"/>
          </w:tcPr>
          <w:p w14:paraId="22606872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7371" w:type="dxa"/>
            <w:gridSpan w:val="2"/>
          </w:tcPr>
          <w:p w14:paraId="47721F20" w14:textId="5BEB054F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Fiksuotos kainos kainodara</w:t>
            </w:r>
          </w:p>
          <w:p w14:paraId="0020EA7E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34760ED0" w14:textId="017C19A6" w:rsidR="00EC0074" w:rsidRPr="001F704D" w:rsidRDefault="00EC0074" w:rsidP="001F704D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</w:p>
        </w:tc>
      </w:tr>
      <w:tr w:rsidR="00EC0074" w:rsidRPr="001F704D" w14:paraId="479BB64D" w14:textId="77777777" w:rsidTr="00F448A6">
        <w:trPr>
          <w:trHeight w:val="300"/>
        </w:trPr>
        <w:tc>
          <w:tcPr>
            <w:tcW w:w="2405" w:type="dxa"/>
            <w:gridSpan w:val="2"/>
          </w:tcPr>
          <w:p w14:paraId="4AF0D1D8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u w:val="single"/>
              </w:rPr>
              <w:t>fiksuotos kainos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kainodara</w:t>
            </w:r>
          </w:p>
          <w:p w14:paraId="13AF2649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415C77B1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13688B7C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39DF7CFE" w14:textId="77777777" w:rsidR="00EC0074" w:rsidRPr="001F704D" w:rsidRDefault="00EC0074" w:rsidP="001F704D">
            <w:pPr>
              <w:jc w:val="both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7371" w:type="dxa"/>
            <w:gridSpan w:val="2"/>
          </w:tcPr>
          <w:p w14:paraId="4DCAE8ED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Pradinės Sutarties vertė yra (nurodyti sumą skaičiais) </w:t>
            </w: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, (nurodyti sumą žodžiais) be pridėtinės vertės mokesčio (toliau – PVM). </w:t>
            </w:r>
          </w:p>
          <w:p w14:paraId="7C569EF7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PVM sudaro (nurodyti sumą skaičiais) </w:t>
            </w: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>, (nurodyti sumą žodžiais).</w:t>
            </w:r>
          </w:p>
          <w:p w14:paraId="221D65E4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Sutarties kaina yra (nurodyti sumą skaičiais) </w:t>
            </w: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, (nurodyti sumą žodžiais) </w:t>
            </w: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su PVM.</w:t>
            </w:r>
          </w:p>
          <w:p w14:paraId="5CDA8E8E" w14:textId="77777777" w:rsidR="00EC0074" w:rsidRPr="001F704D" w:rsidRDefault="00EC0074" w:rsidP="001F704D">
            <w:pPr>
              <w:rPr>
                <w:rFonts w:ascii="Cambria" w:hAnsi="Cambria" w:cstheme="minorHAnsi"/>
                <w:color w:val="FF0000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EC0074" w:rsidRPr="001F704D" w14:paraId="2B683BC7" w14:textId="77777777" w:rsidTr="00F448A6">
        <w:trPr>
          <w:trHeight w:val="300"/>
        </w:trPr>
        <w:tc>
          <w:tcPr>
            <w:tcW w:w="2405" w:type="dxa"/>
            <w:gridSpan w:val="2"/>
          </w:tcPr>
          <w:p w14:paraId="01C47879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u w:val="single"/>
              </w:rPr>
              <w:t>peržiūros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taisykles</w:t>
            </w:r>
          </w:p>
          <w:p w14:paraId="694E7BF7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  <w:p w14:paraId="02F6B3EA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  <w:tc>
          <w:tcPr>
            <w:tcW w:w="7371" w:type="dxa"/>
            <w:gridSpan w:val="2"/>
          </w:tcPr>
          <w:p w14:paraId="39179857" w14:textId="5946F41A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Sutarties kaina bus perskaičiuojami:</w:t>
            </w:r>
          </w:p>
          <w:p w14:paraId="593C2329" w14:textId="366AA2A3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5.3.1. dėl PVM tarifo pasikeitimo;</w:t>
            </w:r>
          </w:p>
          <w:p w14:paraId="33EE1212" w14:textId="30ADC650" w:rsidR="00F36325" w:rsidRPr="001F704D" w:rsidRDefault="00F36325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5.3.2. </w:t>
            </w:r>
            <w:r w:rsidR="005202BC" w:rsidRPr="001F704D">
              <w:rPr>
                <w:rFonts w:ascii="Cambria" w:hAnsi="Cambria" w:cstheme="minorHAnsi"/>
                <w:kern w:val="2"/>
                <w:sz w:val="20"/>
              </w:rPr>
              <w:t>n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etaikoma</w:t>
            </w:r>
          </w:p>
          <w:p w14:paraId="58ABDE1E" w14:textId="78C338D6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5.3.3. dėl kainų lygio pokyčio;</w:t>
            </w:r>
          </w:p>
          <w:p w14:paraId="547519B6" w14:textId="65BE02FB" w:rsidR="00EC0074" w:rsidRPr="001F704D" w:rsidRDefault="005202BC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5.3.4. netaikoma</w:t>
            </w:r>
          </w:p>
        </w:tc>
      </w:tr>
      <w:tr w:rsidR="00EC0074" w:rsidRPr="001F704D" w14:paraId="09DA57B8" w14:textId="77777777" w:rsidTr="00F448A6">
        <w:trPr>
          <w:trHeight w:val="300"/>
        </w:trPr>
        <w:tc>
          <w:tcPr>
            <w:tcW w:w="2405" w:type="dxa"/>
            <w:gridSpan w:val="2"/>
          </w:tcPr>
          <w:p w14:paraId="58CA00E8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7371" w:type="dxa"/>
            <w:gridSpan w:val="2"/>
          </w:tcPr>
          <w:p w14:paraId="5891A649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7E69881" w14:textId="01770C3B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64757A1B" w14:textId="53231907" w:rsidR="00EC0074" w:rsidRPr="001F704D" w:rsidRDefault="002C08A2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as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>) Sutarties kaina/įkainis taikoma (-</w:t>
            </w: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as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>) už tą Prekių dalį, kurios bus tiekiamos po Šalių pasirašyto Susitarimo įsigaliojimo dienos arba Susitarime nurodytos dienos</w:t>
            </w:r>
            <w:r w:rsidR="00EC0074" w:rsidRPr="001F704D">
              <w:rPr>
                <w:rFonts w:ascii="Cambria" w:hAnsi="Cambria" w:cstheme="minorHAnsi"/>
                <w:kern w:val="2"/>
                <w:sz w:val="20"/>
              </w:rPr>
              <w:t>.</w:t>
            </w:r>
          </w:p>
        </w:tc>
      </w:tr>
      <w:tr w:rsidR="00EC0074" w:rsidRPr="001F704D" w14:paraId="6738131C" w14:textId="77777777" w:rsidTr="00F448A6">
        <w:trPr>
          <w:trHeight w:val="300"/>
        </w:trPr>
        <w:tc>
          <w:tcPr>
            <w:tcW w:w="2405" w:type="dxa"/>
            <w:gridSpan w:val="2"/>
          </w:tcPr>
          <w:p w14:paraId="1863F5A1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5.3.2.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Sutarties kainos / įkainių peržiūra dėl kitų mokesčių,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lemiančių Prekių kainos pokytį, pasikeitimo</w:t>
            </w:r>
          </w:p>
        </w:tc>
        <w:tc>
          <w:tcPr>
            <w:tcW w:w="7371" w:type="dxa"/>
            <w:gridSpan w:val="2"/>
          </w:tcPr>
          <w:p w14:paraId="4DD2D56A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lastRenderedPageBreak/>
              <w:t>Netaikoma</w:t>
            </w:r>
          </w:p>
          <w:p w14:paraId="2C5218A1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410B3DA4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67489990" w14:textId="2198E29B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0ABAD9EE" w14:textId="77777777" w:rsidTr="00F448A6">
        <w:trPr>
          <w:trHeight w:val="300"/>
        </w:trPr>
        <w:tc>
          <w:tcPr>
            <w:tcW w:w="2405" w:type="dxa"/>
            <w:gridSpan w:val="2"/>
          </w:tcPr>
          <w:p w14:paraId="6D42054A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  <w:p w14:paraId="485F7EB3" w14:textId="733A8556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429460B4" w14:textId="24295F47" w:rsidR="00EC0074" w:rsidRPr="001F704D" w:rsidRDefault="00EC0074" w:rsidP="001F704D">
            <w:pPr>
              <w:pStyle w:val="Default"/>
              <w:rPr>
                <w:rFonts w:ascii="Cambria" w:hAnsi="Cambria" w:cstheme="minorHAnsi"/>
                <w:sz w:val="20"/>
                <w:szCs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  <w:szCs w:val="20"/>
              </w:rPr>
              <w:t xml:space="preserve">5.3.3.1 Bet kuri Sutarties šalis Sutarties galiojimo metu turi teisę inicijuoti </w:t>
            </w:r>
            <w:r w:rsidRPr="001F704D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>Sutarties kainos</w:t>
            </w:r>
            <w:r w:rsidR="00843E75" w:rsidRPr="001F704D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>/įkainių</w:t>
            </w:r>
            <w:r w:rsidRPr="001F704D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 xml:space="preserve"> peržiūrą (keitimą) ne anksčiau kaip po </w:t>
            </w:r>
            <w:r w:rsidR="00CB3310" w:rsidRPr="001F704D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 xml:space="preserve">6 (šešių) </w:t>
            </w:r>
            <w:proofErr w:type="spellStart"/>
            <w:r w:rsidR="00CB3310" w:rsidRPr="001F704D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>mėn</w:t>
            </w:r>
            <w:proofErr w:type="spellEnd"/>
            <w:r w:rsidR="00CB3310" w:rsidRPr="001F704D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 xml:space="preserve"> </w:t>
            </w:r>
            <w:r w:rsidRPr="001F704D">
              <w:rPr>
                <w:rFonts w:ascii="Cambria" w:hAnsi="Cambria" w:cstheme="minorHAnsi"/>
                <w:color w:val="auto"/>
                <w:kern w:val="2"/>
                <w:sz w:val="20"/>
                <w:szCs w:val="20"/>
              </w:rPr>
              <w:t xml:space="preserve">nuo Sutarties įsigaliojimo dienos (jeigu peržiūra jau buvo atlikta – nuo </w:t>
            </w:r>
            <w:r w:rsidRPr="001F704D">
              <w:rPr>
                <w:rFonts w:ascii="Cambria" w:hAnsi="Cambria" w:cstheme="minorHAnsi"/>
                <w:kern w:val="2"/>
                <w:sz w:val="20"/>
                <w:szCs w:val="20"/>
              </w:rPr>
              <w:t xml:space="preserve">Susitarimo dėl paskutinio perskaičiavimo pagal šį Specialiųjų sąlygų punktą įsigaliojimo dienos). Sutarties </w:t>
            </w:r>
            <w:r w:rsidR="00843E75" w:rsidRPr="001F704D">
              <w:rPr>
                <w:rFonts w:ascii="Cambria" w:hAnsi="Cambria"/>
                <w:kern w:val="2"/>
                <w:sz w:val="20"/>
                <w:szCs w:val="20"/>
              </w:rPr>
              <w:t>kainos/įkainių</w:t>
            </w:r>
            <w:r w:rsidR="00CB3310" w:rsidRPr="001F704D">
              <w:rPr>
                <w:rFonts w:ascii="Cambria" w:hAnsi="Cambria" w:cstheme="minorHAnsi"/>
                <w:color w:val="ED7D31" w:themeColor="accent2"/>
                <w:kern w:val="2"/>
                <w:sz w:val="20"/>
                <w:szCs w:val="20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  <w:szCs w:val="20"/>
              </w:rPr>
              <w:t xml:space="preserve">peržiūra atliekama </w:t>
            </w:r>
            <w:r w:rsidR="00843E75" w:rsidRPr="001F704D">
              <w:rPr>
                <w:rFonts w:ascii="Cambria" w:hAnsi="Cambria" w:cstheme="minorHAnsi"/>
                <w:kern w:val="2"/>
                <w:sz w:val="20"/>
                <w:szCs w:val="20"/>
              </w:rPr>
              <w:t>ne rečiau kaip kas 12 (dvylika) mėnesių</w:t>
            </w:r>
            <w:r w:rsidR="00CB3310" w:rsidRPr="001F704D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  <w:szCs w:val="20"/>
              </w:rPr>
              <w:t>.</w:t>
            </w:r>
          </w:p>
          <w:p w14:paraId="514EA870" w14:textId="4F8A0A33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5.3.3.2. Sutarties </w:t>
            </w:r>
            <w:r w:rsidR="00843E75" w:rsidRPr="001F704D">
              <w:rPr>
                <w:rFonts w:ascii="Cambria" w:hAnsi="Cambria" w:cstheme="minorHAnsi"/>
                <w:kern w:val="2"/>
                <w:sz w:val="20"/>
              </w:rPr>
              <w:t>kaina/įkainiai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peržiūrimi tik tai Sutarties daliai, kuri nėra išpirkta, t. y., Prekėms, kurios nėra priimtos ir apmokėtos. Vėlesnė Sutarties kainos peržiūra negali apimti laikotarpio, už kurį jau buvo atliktas peržiūra.</w:t>
            </w:r>
          </w:p>
          <w:p w14:paraId="51A0C2BA" w14:textId="299A3282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5.3.3.3. 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Jeigu Prekių tiekimas vėluoja dėl Tiekėjo kaltės, uždelstų pristatyti Prekių 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kaina</w:t>
            </w:r>
            <w:r w:rsidR="00843E75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/įkainiai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nėra perskaičiuojami dėl kainų lygio kilimo (negali būti didinami).</w:t>
            </w:r>
          </w:p>
          <w:p w14:paraId="1F5B44F2" w14:textId="71EFDDB3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5.3.3.4.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Atlikdamos Sutarties kainos</w:t>
            </w:r>
            <w:r w:rsidR="00843E75" w:rsidRPr="001F704D">
              <w:rPr>
                <w:rFonts w:ascii="Cambria" w:hAnsi="Cambria" w:cstheme="minorHAnsi"/>
                <w:kern w:val="2"/>
                <w:sz w:val="20"/>
              </w:rPr>
              <w:t>/įkainių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peržiūrą 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Šalys vadovaujasi Valstybės duomenų agentūros viešai Oficialiosios statistikos portale paskelbtais Rodiklių duomenų bazės duomenimis, iš kitos Šalies prašydamos pateikti </w:t>
            </w:r>
            <w:proofErr w:type="spellStart"/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įrodymus</w:t>
            </w:r>
            <w:proofErr w:type="spellEnd"/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(oficialų Valstybės duomenų agentūros ar kitos institucijos išduotą dokumentą ar patvirtinimą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).</w:t>
            </w:r>
          </w:p>
          <w:p w14:paraId="0B70B68F" w14:textId="181B385C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kainą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,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perskaičiuotą Pradinės Sutarties vertę.</w:t>
            </w:r>
          </w:p>
          <w:p w14:paraId="7E1839BA" w14:textId="42837B36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5.3.3.6. Nauja Sutarties 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kaina</w:t>
            </w:r>
            <w:r w:rsidR="00CB3310" w:rsidRPr="001F704D">
              <w:rPr>
                <w:rFonts w:ascii="Cambria" w:hAnsi="Cambria" w:cstheme="minorHAnsi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1F704D">
              <w:rPr>
                <w:rFonts w:ascii="Cambria" w:hAnsi="Cambria" w:cstheme="minorHAnsi"/>
                <w:color w:val="FF0000"/>
                <w:kern w:val="2"/>
                <w:sz w:val="20"/>
                <w:shd w:val="clear" w:color="auto" w:fill="FFFFFF"/>
              </w:rPr>
              <w:t xml:space="preserve"> 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>apskaičiuojami pagal žemiau pateiktą formulę:</w:t>
            </w:r>
          </w:p>
          <w:p w14:paraId="723B4CBF" w14:textId="77777777" w:rsidR="0081222F" w:rsidRPr="001F704D" w:rsidRDefault="00077633" w:rsidP="001F704D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0"/>
                    </w:rPr>
                    <m:t>×a</m:t>
                  </m:r>
                </m:e>
              </m:d>
            </m:oMath>
            <w:r w:rsidR="00EC0074" w:rsidRPr="001F704D">
              <w:rPr>
                <w:rFonts w:ascii="Cambria" w:hAnsi="Cambria" w:cstheme="minorHAnsi"/>
                <w:kern w:val="2"/>
                <w:sz w:val="20"/>
              </w:rPr>
              <w:t xml:space="preserve">, kur </w:t>
            </w:r>
          </w:p>
          <w:p w14:paraId="026B941A" w14:textId="2E75A4AD" w:rsidR="00EC0074" w:rsidRPr="001F704D" w:rsidRDefault="00EC0074" w:rsidP="001F704D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a – </w:t>
            </w:r>
            <w:r w:rsidR="00CB3310" w:rsidRPr="001F704D">
              <w:rPr>
                <w:rFonts w:ascii="Cambria" w:hAnsi="Cambria" w:cstheme="minorHAnsi"/>
                <w:kern w:val="2"/>
                <w:sz w:val="20"/>
              </w:rPr>
              <w:t>kaina</w:t>
            </w:r>
            <w:r w:rsidR="00CB3310" w:rsidRPr="001F704D">
              <w:rPr>
                <w:rFonts w:ascii="Cambria" w:hAnsi="Cambria" w:cstheme="minorHAnsi"/>
                <w:color w:val="FF0000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color w:val="FF0000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(</w:t>
            </w: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be PVM)) (jei peržiūra jau buvo atlikta, tai po paskutinio perskaičiavimo) </w:t>
            </w:r>
          </w:p>
          <w:p w14:paraId="741D62EA" w14:textId="63D959A1" w:rsidR="00EC0074" w:rsidRPr="001F704D" w:rsidRDefault="00EC0074" w:rsidP="001F704D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a</w:t>
            </w:r>
            <w:r w:rsidRPr="001F704D">
              <w:rPr>
                <w:rFonts w:ascii="Cambria" w:hAnsi="Cambria" w:cstheme="minorHAnsi"/>
                <w:kern w:val="2"/>
                <w:sz w:val="20"/>
                <w:vertAlign w:val="subscript"/>
              </w:rPr>
              <w:t>1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– perskaičiuota (pakeista) </w:t>
            </w:r>
            <w:r w:rsidR="00CB3310" w:rsidRPr="001F704D">
              <w:rPr>
                <w:rFonts w:ascii="Cambria" w:hAnsi="Cambria" w:cstheme="minorHAnsi"/>
                <w:kern w:val="2"/>
                <w:sz w:val="20"/>
              </w:rPr>
              <w:t>kaina</w:t>
            </w:r>
            <w:r w:rsidR="00CB3310" w:rsidRPr="001F704D">
              <w:rPr>
                <w:rFonts w:ascii="Cambria" w:hAnsi="Cambria" w:cstheme="minorHAnsi"/>
                <w:color w:val="FF0000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(</w:t>
            </w: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Eur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be PVM) </w:t>
            </w:r>
          </w:p>
          <w:p w14:paraId="41E9C86D" w14:textId="77777777" w:rsidR="0081222F" w:rsidRPr="001F704D" w:rsidRDefault="00EC0074" w:rsidP="001F704D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k – pagal vartotojų kainų indeksą </w:t>
            </w:r>
            <w:r w:rsidRPr="001F704D">
              <w:rPr>
                <w:rFonts w:ascii="Cambria" w:hAnsi="Cambria" w:cstheme="minorHAnsi"/>
                <w:color w:val="4472C4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apskaičiuotas Vartojimo prekių ir paslaugų kainų pokytis (padidėjimas arba sumažėjimas) (%).</w:t>
            </w:r>
          </w:p>
          <w:p w14:paraId="26689110" w14:textId="1AB8E304" w:rsidR="00EC0074" w:rsidRPr="001F704D" w:rsidRDefault="00EC0074" w:rsidP="001F704D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„k“ reikšmė skaičiuojama pagal formulę</w:t>
            </w:r>
            <w:r w:rsidRPr="001F704D">
              <w:rPr>
                <w:rFonts w:ascii="Cambria" w:hAnsi="Cambria" w:cstheme="minorHAnsi"/>
                <w:color w:val="D13438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color w:val="4472C4"/>
                <w:kern w:val="2"/>
                <w:sz w:val="20"/>
              </w:rPr>
              <w:t>(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:</w:t>
            </w:r>
          </w:p>
          <w:p w14:paraId="1491EC81" w14:textId="77777777" w:rsidR="00EC0074" w:rsidRPr="001F704D" w:rsidRDefault="00EC0074" w:rsidP="001F704D">
            <w:pPr>
              <w:jc w:val="both"/>
              <w:textAlignment w:val="baseline"/>
              <w:rPr>
                <w:rFonts w:ascii="Cambria" w:hAnsi="Cambria" w:cstheme="minorHAnsi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0"/>
                </w:rPr>
                <m:t>×100-100</m:t>
              </m:r>
            </m:oMath>
            <w:r w:rsidRPr="001F704D">
              <w:rPr>
                <w:rFonts w:ascii="Cambria" w:hAnsi="Cambria" w:cstheme="minorHAnsi"/>
                <w:kern w:val="2"/>
                <w:sz w:val="20"/>
              </w:rPr>
              <w:t>, (proc.) kur</w:t>
            </w:r>
          </w:p>
          <w:p w14:paraId="3D2AD499" w14:textId="4080861D" w:rsidR="00EC0074" w:rsidRPr="001F704D" w:rsidRDefault="00EC0074" w:rsidP="001F704D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Ind</w:t>
            </w:r>
            <w:r w:rsidRPr="001F704D">
              <w:rPr>
                <w:rFonts w:ascii="Cambria" w:hAnsi="Cambria" w:cstheme="minorHAnsi"/>
                <w:kern w:val="2"/>
                <w:sz w:val="20"/>
                <w:vertAlign w:val="subscript"/>
              </w:rPr>
              <w:t>naujausias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– kreipimosi dėl </w:t>
            </w:r>
            <w:r w:rsidR="00CB3310" w:rsidRPr="001F704D">
              <w:rPr>
                <w:rFonts w:ascii="Cambria" w:hAnsi="Cambria" w:cstheme="minorHAnsi"/>
                <w:kern w:val="2"/>
                <w:sz w:val="20"/>
              </w:rPr>
              <w:t>kainos</w:t>
            </w:r>
            <w:r w:rsidRPr="001F704D">
              <w:rPr>
                <w:rFonts w:ascii="Cambria" w:hAnsi="Cambria" w:cstheme="minorHAnsi"/>
                <w:color w:val="FF0000"/>
                <w:kern w:val="2"/>
                <w:sz w:val="20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peržiūros išsiuntimo kitai šaliai dieną paskelbtas naujausias vartoj</w:t>
            </w:r>
            <w:r w:rsidR="0081222F" w:rsidRPr="001F704D">
              <w:rPr>
                <w:rFonts w:ascii="Cambria" w:hAnsi="Cambria" w:cstheme="minorHAnsi"/>
                <w:kern w:val="2"/>
                <w:sz w:val="20"/>
              </w:rPr>
              <w:t xml:space="preserve">imo prekių ir paslaugų indeksas </w:t>
            </w:r>
            <w:r w:rsidR="0081222F" w:rsidRPr="001F704D">
              <w:rPr>
                <w:rFonts w:ascii="Cambria" w:hAnsi="Cambria"/>
                <w:kern w:val="2"/>
                <w:sz w:val="20"/>
              </w:rPr>
              <w:t xml:space="preserve">labiausiai atitinkantis pirkimo objekto rūšį). </w:t>
            </w:r>
          </w:p>
          <w:p w14:paraId="5E92FE70" w14:textId="6951F91A" w:rsidR="00855B86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proofErr w:type="spellStart"/>
            <w:r w:rsidRPr="001F704D">
              <w:rPr>
                <w:rFonts w:ascii="Cambria" w:hAnsi="Cambria" w:cstheme="minorHAnsi"/>
                <w:kern w:val="2"/>
                <w:sz w:val="20"/>
              </w:rPr>
              <w:t>Ind</w:t>
            </w:r>
            <w:r w:rsidRPr="001F704D">
              <w:rPr>
                <w:rFonts w:ascii="Cambria" w:hAnsi="Cambria" w:cstheme="minorHAnsi"/>
                <w:kern w:val="2"/>
                <w:sz w:val="20"/>
                <w:vertAlign w:val="subscript"/>
              </w:rPr>
              <w:t>pradžia</w:t>
            </w:r>
            <w:proofErr w:type="spellEnd"/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– laikotarpio pradžios datos (mėnesio) vartojimo prekių ir paslaugų </w:t>
            </w:r>
            <w:r w:rsidR="0081222F" w:rsidRPr="001F704D">
              <w:rPr>
                <w:rFonts w:ascii="Cambria" w:hAnsi="Cambria"/>
                <w:kern w:val="2"/>
                <w:sz w:val="20"/>
              </w:rPr>
              <w:t xml:space="preserve">labiausiai atitinkantis Pirkimo objekto rūšį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indeksas . </w:t>
            </w:r>
          </w:p>
          <w:p w14:paraId="2F2AD337" w14:textId="31FD542D" w:rsidR="00EC0074" w:rsidRPr="001F704D" w:rsidRDefault="00EC0074" w:rsidP="001F704D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8F5B276" w14:textId="4A5B4BFB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5.3.3.7. 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24CC054D" w14:textId="39BF36FC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5.3.3.8. 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Šalis, siekianti Sutarties 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kainos 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1F704D">
              <w:rPr>
                <w:rFonts w:ascii="Cambria" w:hAnsi="Cambria" w:cstheme="minorHAnsi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, kita svarbi informacija. 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41F429CC" w14:textId="4726FECF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5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.3.3.9. 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10 darbo dienų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nuo Šalies pateikto tinkamo prašymo perskaičiuoti S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utarties 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kainą</w:t>
            </w:r>
            <w:r w:rsidR="0081222F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/įkainius</w:t>
            </w:r>
            <w:r w:rsidR="00CB3310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</w:t>
            </w: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gavimo dienos.</w:t>
            </w:r>
          </w:p>
          <w:p w14:paraId="65E12E52" w14:textId="3422419B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bdr w:val="none" w:sz="0" w:space="0" w:color="auto" w:frame="1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5.3.3.10. 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</w:t>
            </w:r>
            <w:r w:rsidR="00CB3310" w:rsidRPr="001F704D">
              <w:rPr>
                <w:rFonts w:ascii="Cambria" w:hAnsi="Cambria" w:cstheme="minorHAnsi"/>
                <w:color w:val="000000"/>
                <w:kern w:val="2"/>
                <w:sz w:val="20"/>
                <w:bdr w:val="none" w:sz="0" w:space="0" w:color="auto" w:frame="1"/>
              </w:rPr>
              <w:t>kamas pagal VPĮ nuostatas.</w:t>
            </w:r>
          </w:p>
        </w:tc>
      </w:tr>
      <w:tr w:rsidR="00EC0074" w:rsidRPr="001F704D" w14:paraId="1871D459" w14:textId="77777777" w:rsidTr="00F448A6">
        <w:trPr>
          <w:trHeight w:val="300"/>
        </w:trPr>
        <w:tc>
          <w:tcPr>
            <w:tcW w:w="2405" w:type="dxa"/>
            <w:gridSpan w:val="2"/>
          </w:tcPr>
          <w:p w14:paraId="3D4746A5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7371" w:type="dxa"/>
            <w:gridSpan w:val="2"/>
          </w:tcPr>
          <w:p w14:paraId="726DF0D8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7EBD848D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51DFF975" w14:textId="61A2CECE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64473184" w14:textId="77777777" w:rsidTr="00F448A6">
        <w:trPr>
          <w:trHeight w:val="300"/>
        </w:trPr>
        <w:tc>
          <w:tcPr>
            <w:tcW w:w="2405" w:type="dxa"/>
            <w:gridSpan w:val="2"/>
          </w:tcPr>
          <w:p w14:paraId="61EC21D0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u w:val="single"/>
              </w:rPr>
              <w:t>kiekio (apimties)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71" w:type="dxa"/>
            <w:gridSpan w:val="2"/>
          </w:tcPr>
          <w:p w14:paraId="3ADA0D57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5A3EA835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126C6ABB" w14:textId="1F3F049B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60884A2B" w14:textId="77777777" w:rsidTr="00F448A6">
        <w:trPr>
          <w:trHeight w:val="300"/>
        </w:trPr>
        <w:tc>
          <w:tcPr>
            <w:tcW w:w="2405" w:type="dxa"/>
            <w:gridSpan w:val="2"/>
          </w:tcPr>
          <w:p w14:paraId="1A438DE4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7371" w:type="dxa"/>
            <w:gridSpan w:val="2"/>
          </w:tcPr>
          <w:p w14:paraId="2CA71DC0" w14:textId="74F5615B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Pirkėjas atsiskaito su Tiekėju ne vėliau kaip per </w:t>
            </w:r>
            <w:r w:rsidR="005202BC" w:rsidRPr="001F704D">
              <w:rPr>
                <w:rFonts w:ascii="Cambria" w:hAnsi="Cambria" w:cstheme="minorHAnsi"/>
                <w:kern w:val="2"/>
                <w:sz w:val="20"/>
              </w:rPr>
              <w:t>30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</w:t>
            </w:r>
            <w:r w:rsidR="005202BC" w:rsidRPr="001F704D">
              <w:rPr>
                <w:rFonts w:ascii="Cambria" w:hAnsi="Cambria" w:cstheme="minorHAnsi"/>
                <w:kern w:val="2"/>
                <w:sz w:val="20"/>
              </w:rPr>
              <w:t xml:space="preserve">kalendorinių dienų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nuo Sąskaitos gavimo dienos.</w:t>
            </w:r>
          </w:p>
          <w:p w14:paraId="222D11E3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69E7111C" w14:textId="006FA121" w:rsidR="00EC0074" w:rsidRPr="001F704D" w:rsidRDefault="005202BC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Apmokėjimo sąlygos</w:t>
            </w:r>
            <w:r w:rsidR="00EC0074"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 xml:space="preserve"> įvykdžius visus sutartinius įsipareigojimus, sumokama visa Sutarties kaina; </w:t>
            </w:r>
          </w:p>
        </w:tc>
      </w:tr>
      <w:tr w:rsidR="00EC0074" w:rsidRPr="001F704D" w14:paraId="7386C73E" w14:textId="77777777" w:rsidTr="00F448A6">
        <w:trPr>
          <w:trHeight w:val="300"/>
        </w:trPr>
        <w:tc>
          <w:tcPr>
            <w:tcW w:w="2405" w:type="dxa"/>
            <w:gridSpan w:val="2"/>
          </w:tcPr>
          <w:p w14:paraId="67923C25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7371" w:type="dxa"/>
            <w:gridSpan w:val="2"/>
          </w:tcPr>
          <w:p w14:paraId="51D856CD" w14:textId="4BC1E824" w:rsidR="00EC0074" w:rsidRPr="001F704D" w:rsidRDefault="005202BC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</w:tc>
      </w:tr>
      <w:tr w:rsidR="00EC0074" w:rsidRPr="001F704D" w14:paraId="6893695A" w14:textId="77777777" w:rsidTr="00F448A6">
        <w:trPr>
          <w:trHeight w:val="300"/>
        </w:trPr>
        <w:tc>
          <w:tcPr>
            <w:tcW w:w="2405" w:type="dxa"/>
            <w:gridSpan w:val="2"/>
          </w:tcPr>
          <w:p w14:paraId="14968E63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7371" w:type="dxa"/>
            <w:gridSpan w:val="2"/>
          </w:tcPr>
          <w:p w14:paraId="6EE11EFD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34457B2E" w14:textId="50C192D1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EC0074" w:rsidRPr="001F704D" w14:paraId="27427FB5" w14:textId="77777777" w:rsidTr="003B7CBB">
        <w:trPr>
          <w:trHeight w:val="300"/>
        </w:trPr>
        <w:tc>
          <w:tcPr>
            <w:tcW w:w="9776" w:type="dxa"/>
            <w:gridSpan w:val="4"/>
          </w:tcPr>
          <w:p w14:paraId="7A3D9322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EC0074" w:rsidRPr="001F704D" w14:paraId="2DF5900E" w14:textId="77777777" w:rsidTr="00F448A6">
        <w:trPr>
          <w:trHeight w:val="300"/>
        </w:trPr>
        <w:tc>
          <w:tcPr>
            <w:tcW w:w="2405" w:type="dxa"/>
            <w:gridSpan w:val="2"/>
          </w:tcPr>
          <w:p w14:paraId="3D29FC13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7371" w:type="dxa"/>
            <w:gridSpan w:val="2"/>
          </w:tcPr>
          <w:p w14:paraId="344AA054" w14:textId="7849B246" w:rsidR="00EC0074" w:rsidRPr="001F704D" w:rsidRDefault="00EC5B56" w:rsidP="006F666B">
            <w:pPr>
              <w:jc w:val="both"/>
              <w:rPr>
                <w:rFonts w:ascii="Cambria" w:hAnsi="Cambria" w:cstheme="minorHAnsi"/>
                <w:kern w:val="2"/>
                <w:sz w:val="20"/>
              </w:rPr>
            </w:pPr>
            <w:r>
              <w:rPr>
                <w:sz w:val="22"/>
                <w:szCs w:val="22"/>
                <w:shd w:val="clear" w:color="auto" w:fill="FFFFFF"/>
              </w:rPr>
              <w:t>ne mažiau kaip 60 (šešiasdešimt)</w:t>
            </w:r>
            <w:r w:rsidR="006F666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F666B">
              <w:rPr>
                <w:sz w:val="22"/>
                <w:szCs w:val="22"/>
                <w:shd w:val="clear" w:color="auto" w:fill="FFFFFF"/>
              </w:rPr>
              <w:t>mėn.</w:t>
            </w:r>
            <w:bookmarkStart w:id="0" w:name="_GoBack"/>
            <w:bookmarkEnd w:id="0"/>
          </w:p>
        </w:tc>
      </w:tr>
      <w:tr w:rsidR="00EC0074" w:rsidRPr="001F704D" w14:paraId="0BEF745F" w14:textId="77777777" w:rsidTr="00F448A6">
        <w:trPr>
          <w:trHeight w:val="300"/>
        </w:trPr>
        <w:tc>
          <w:tcPr>
            <w:tcW w:w="2405" w:type="dxa"/>
            <w:gridSpan w:val="2"/>
          </w:tcPr>
          <w:p w14:paraId="40A4453F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7371" w:type="dxa"/>
            <w:gridSpan w:val="2"/>
          </w:tcPr>
          <w:p w14:paraId="7CEC2FB7" w14:textId="7C5FFC89" w:rsidR="00EC0074" w:rsidRPr="001F704D" w:rsidRDefault="00C42FFE" w:rsidP="001F704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EC0074" w:rsidRPr="001F704D" w14:paraId="292C8AC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C5021C5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EC0074" w:rsidRPr="001F704D" w14:paraId="3C2879A6" w14:textId="77777777" w:rsidTr="00F448A6">
        <w:trPr>
          <w:trHeight w:val="300"/>
        </w:trPr>
        <w:tc>
          <w:tcPr>
            <w:tcW w:w="2405" w:type="dxa"/>
            <w:gridSpan w:val="2"/>
          </w:tcPr>
          <w:p w14:paraId="2CD5238D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71" w:type="dxa"/>
            <w:gridSpan w:val="2"/>
          </w:tcPr>
          <w:p w14:paraId="07C1AC98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Sutarties vykdymui subtiekėjai ir (ar) specialistai nepasitelkiami.</w:t>
            </w:r>
          </w:p>
          <w:p w14:paraId="2C070AED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253AF96B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arba</w:t>
            </w:r>
          </w:p>
          <w:p w14:paraId="627F571C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4A3DB3D3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1F704D">
              <w:rPr>
                <w:rFonts w:ascii="Cambria" w:hAnsi="Cambria" w:cstheme="minorHAnsi"/>
                <w:kern w:val="2"/>
                <w:sz w:val="20"/>
                <w:highlight w:val="yellow"/>
              </w:rPr>
              <w:t>[...]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„Sutarties vykdymui pasitelkiami subtiekėjai ir (ar) specialistai“</w:t>
            </w:r>
          </w:p>
        </w:tc>
      </w:tr>
      <w:tr w:rsidR="00EC0074" w:rsidRPr="001F704D" w14:paraId="734E6954" w14:textId="77777777" w:rsidTr="003B7CBB">
        <w:trPr>
          <w:trHeight w:val="300"/>
        </w:trPr>
        <w:tc>
          <w:tcPr>
            <w:tcW w:w="9776" w:type="dxa"/>
            <w:gridSpan w:val="4"/>
          </w:tcPr>
          <w:p w14:paraId="77CFA088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EC0074" w:rsidRPr="001F704D" w14:paraId="5575179C" w14:textId="77777777" w:rsidTr="00F448A6">
        <w:trPr>
          <w:trHeight w:val="300"/>
        </w:trPr>
        <w:tc>
          <w:tcPr>
            <w:tcW w:w="2405" w:type="dxa"/>
            <w:gridSpan w:val="2"/>
          </w:tcPr>
          <w:p w14:paraId="222BB953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7371" w:type="dxa"/>
            <w:gridSpan w:val="2"/>
          </w:tcPr>
          <w:p w14:paraId="027157BC" w14:textId="4EED0F4A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Prievolių pagal Sutartį įvykdymas užtikrinamas:</w:t>
            </w:r>
          </w:p>
          <w:p w14:paraId="6A0ED102" w14:textId="640DEFC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Nete</w:t>
            </w:r>
            <w:r w:rsidR="00A811A4" w:rsidRPr="001F704D">
              <w:rPr>
                <w:rFonts w:ascii="Cambria" w:hAnsi="Cambria" w:cstheme="minorHAnsi"/>
                <w:kern w:val="2"/>
                <w:sz w:val="20"/>
              </w:rPr>
              <w:t>sybomis (delspinigiais, bauda);</w:t>
            </w:r>
          </w:p>
        </w:tc>
      </w:tr>
      <w:tr w:rsidR="00EC0074" w:rsidRPr="001F704D" w14:paraId="54630126" w14:textId="77777777" w:rsidTr="00F448A6">
        <w:trPr>
          <w:trHeight w:val="300"/>
        </w:trPr>
        <w:tc>
          <w:tcPr>
            <w:tcW w:w="2405" w:type="dxa"/>
            <w:gridSpan w:val="2"/>
          </w:tcPr>
          <w:p w14:paraId="0817AC5E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7371" w:type="dxa"/>
            <w:gridSpan w:val="2"/>
          </w:tcPr>
          <w:p w14:paraId="0F3C4CD2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50DD49BF" w14:textId="671919A5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493F1C26" w14:textId="77777777" w:rsidTr="003B7CBB">
        <w:trPr>
          <w:trHeight w:val="300"/>
        </w:trPr>
        <w:tc>
          <w:tcPr>
            <w:tcW w:w="9776" w:type="dxa"/>
            <w:gridSpan w:val="4"/>
          </w:tcPr>
          <w:p w14:paraId="752FE3B2" w14:textId="77777777" w:rsidR="00EC0074" w:rsidRPr="001F704D" w:rsidRDefault="00EC0074" w:rsidP="001F704D">
            <w:pPr>
              <w:ind w:firstLine="720"/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9. ŠALIŲ ATSAKOMYBĖ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ab/>
            </w:r>
          </w:p>
        </w:tc>
      </w:tr>
      <w:tr w:rsidR="00EC0074" w:rsidRPr="001F704D" w14:paraId="21E10D8A" w14:textId="77777777" w:rsidTr="00F448A6">
        <w:trPr>
          <w:trHeight w:val="300"/>
        </w:trPr>
        <w:tc>
          <w:tcPr>
            <w:tcW w:w="2405" w:type="dxa"/>
            <w:gridSpan w:val="2"/>
          </w:tcPr>
          <w:p w14:paraId="1527BAA5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7371" w:type="dxa"/>
            <w:gridSpan w:val="2"/>
          </w:tcPr>
          <w:p w14:paraId="251E9905" w14:textId="53B1318C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</w:t>
            </w:r>
            <w:r w:rsidR="009E7AA7" w:rsidRPr="001F704D">
              <w:rPr>
                <w:rFonts w:ascii="Cambria" w:hAnsi="Cambria" w:cstheme="minorHAnsi"/>
                <w:kern w:val="2"/>
                <w:sz w:val="20"/>
              </w:rPr>
              <w:t>05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(</w:t>
            </w:r>
            <w:r w:rsidR="009E7AA7" w:rsidRPr="001F704D">
              <w:rPr>
                <w:rFonts w:ascii="Cambria" w:hAnsi="Cambria" w:cstheme="minorHAnsi"/>
                <w:kern w:val="2"/>
                <w:sz w:val="20"/>
              </w:rPr>
              <w:t>penkios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šimtosios) procento dydžio delspinigius nuo neapmokėtos sumos be PVM už kiekvieną vėlavimo </w:t>
            </w:r>
            <w:r w:rsidR="009E7AA7" w:rsidRPr="001F704D">
              <w:rPr>
                <w:rFonts w:ascii="Cambria" w:hAnsi="Cambria" w:cstheme="minorHAnsi"/>
                <w:kern w:val="2"/>
                <w:sz w:val="20"/>
              </w:rPr>
              <w:t>dieną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.  </w:t>
            </w:r>
          </w:p>
        </w:tc>
      </w:tr>
      <w:tr w:rsidR="00EC0074" w:rsidRPr="001F704D" w14:paraId="76B801E3" w14:textId="77777777" w:rsidTr="00F448A6">
        <w:trPr>
          <w:trHeight w:val="300"/>
        </w:trPr>
        <w:tc>
          <w:tcPr>
            <w:tcW w:w="2405" w:type="dxa"/>
            <w:gridSpan w:val="2"/>
          </w:tcPr>
          <w:p w14:paraId="51D12DDD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7371" w:type="dxa"/>
            <w:gridSpan w:val="2"/>
          </w:tcPr>
          <w:p w14:paraId="60301ADD" w14:textId="29BFC00F" w:rsidR="00D27F19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lang w:val="en-US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9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lang w:val="en-US"/>
              </w:rPr>
              <w:t xml:space="preserve">.2.1. </w:t>
            </w:r>
            <w:r w:rsidR="00D27F19" w:rsidRPr="001F704D">
              <w:rPr>
                <w:rFonts w:ascii="Cambria" w:hAnsi="Cambria"/>
                <w:bCs/>
                <w:kern w:val="2"/>
                <w:sz w:val="20"/>
              </w:rPr>
              <w:t>Prekių perdavimo–priėmimo metu pastebėtiem</w:t>
            </w:r>
            <w:r w:rsidR="002D3D83" w:rsidRPr="001F704D">
              <w:rPr>
                <w:rFonts w:ascii="Cambria" w:hAnsi="Cambria"/>
                <w:bCs/>
                <w:kern w:val="2"/>
                <w:sz w:val="20"/>
              </w:rPr>
              <w:t xml:space="preserve">s trūkumams šalinti nustatomas </w:t>
            </w:r>
            <w:r w:rsidR="00336714" w:rsidRPr="001F704D">
              <w:rPr>
                <w:rFonts w:ascii="Cambria" w:hAnsi="Cambria"/>
                <w:bCs/>
                <w:kern w:val="2"/>
                <w:sz w:val="20"/>
              </w:rPr>
              <w:t>5</w:t>
            </w:r>
            <w:r w:rsidR="00D27F19" w:rsidRPr="001F704D">
              <w:rPr>
                <w:rFonts w:ascii="Cambria" w:hAnsi="Cambria"/>
                <w:bCs/>
                <w:kern w:val="2"/>
                <w:sz w:val="20"/>
              </w:rPr>
              <w:t xml:space="preserve"> (</w:t>
            </w:r>
            <w:r w:rsidR="00336714" w:rsidRPr="001F704D">
              <w:rPr>
                <w:rFonts w:ascii="Cambria" w:hAnsi="Cambria"/>
                <w:bCs/>
                <w:kern w:val="2"/>
                <w:sz w:val="20"/>
              </w:rPr>
              <w:t>penkių</w:t>
            </w:r>
            <w:r w:rsidR="00D27F19" w:rsidRPr="001F704D">
              <w:rPr>
                <w:rFonts w:ascii="Cambria" w:hAnsi="Cambria"/>
                <w:bCs/>
                <w:kern w:val="2"/>
                <w:sz w:val="20"/>
              </w:rPr>
              <w:t>) darbo dienų terminas. Esant perduotos ir priimtos Prekės trūkumams, Tiekė</w:t>
            </w:r>
            <w:r w:rsidR="00336714" w:rsidRPr="001F704D">
              <w:rPr>
                <w:rFonts w:ascii="Cambria" w:hAnsi="Cambria"/>
                <w:bCs/>
                <w:kern w:val="2"/>
                <w:sz w:val="20"/>
              </w:rPr>
              <w:t>jas privalo juos pašalinti per 5</w:t>
            </w:r>
            <w:r w:rsidR="00D27F19" w:rsidRPr="001F704D">
              <w:rPr>
                <w:rFonts w:ascii="Cambria" w:hAnsi="Cambria"/>
                <w:bCs/>
                <w:kern w:val="2"/>
                <w:sz w:val="20"/>
              </w:rPr>
              <w:t xml:space="preserve"> (</w:t>
            </w:r>
            <w:r w:rsidR="00336714" w:rsidRPr="001F704D">
              <w:rPr>
                <w:rFonts w:ascii="Cambria" w:hAnsi="Cambria"/>
                <w:bCs/>
                <w:kern w:val="2"/>
                <w:sz w:val="20"/>
              </w:rPr>
              <w:t>penkių</w:t>
            </w:r>
            <w:r w:rsidR="00D27F19" w:rsidRPr="001F704D">
              <w:rPr>
                <w:rFonts w:ascii="Cambria" w:hAnsi="Cambria"/>
                <w:bCs/>
                <w:kern w:val="2"/>
                <w:sz w:val="20"/>
              </w:rPr>
              <w:t>) darbo dienų terminą.</w:t>
            </w:r>
          </w:p>
          <w:p w14:paraId="60D9631B" w14:textId="44C18EE9" w:rsidR="00EC0074" w:rsidRPr="001F704D" w:rsidRDefault="00D27F19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  <w:lang w:val="en-US"/>
              </w:rPr>
              <w:t>9.2.1.</w:t>
            </w:r>
            <w:r w:rsidR="00EC0074" w:rsidRPr="001F704D">
              <w:rPr>
                <w:rFonts w:ascii="Cambria" w:hAnsi="Cambria" w:cstheme="minorHAnsi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="009E7AA7" w:rsidRPr="001F704D">
              <w:rPr>
                <w:rFonts w:ascii="Cambria" w:hAnsi="Cambria" w:cstheme="minorHAnsi"/>
                <w:kern w:val="2"/>
                <w:sz w:val="20"/>
              </w:rPr>
              <w:t>0,05 (penkios</w:t>
            </w:r>
            <w:r w:rsidR="00EC0074" w:rsidRPr="001F704D">
              <w:rPr>
                <w:rFonts w:ascii="Cambria" w:hAnsi="Cambria" w:cstheme="minorHAnsi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5A3D24C2" w14:textId="60339B23" w:rsidR="00EC0074" w:rsidRPr="001F704D" w:rsidRDefault="00D27F19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9.2.3</w:t>
            </w:r>
            <w:r w:rsidR="00EC0074" w:rsidRPr="001F704D">
              <w:rPr>
                <w:rFonts w:ascii="Cambria" w:hAnsi="Cambria" w:cstheme="minorHAnsi"/>
                <w:kern w:val="2"/>
                <w:sz w:val="20"/>
              </w:rPr>
              <w:t>.</w:t>
            </w:r>
            <w:r w:rsidR="00EC0074" w:rsidRPr="001F704D">
              <w:rPr>
                <w:rFonts w:ascii="Cambria" w:hAnsi="Cambria" w:cstheme="minorHAnsi"/>
                <w:kern w:val="2"/>
                <w:sz w:val="20"/>
                <w:lang w:val="en-US"/>
              </w:rPr>
              <w:t xml:space="preserve"> </w:t>
            </w:r>
            <w:r w:rsidR="00EC0074" w:rsidRPr="001F704D">
              <w:rPr>
                <w:rFonts w:ascii="Cambria" w:hAnsi="Cambria" w:cstheme="minorHAnsi"/>
                <w:kern w:val="2"/>
                <w:sz w:val="20"/>
              </w:rPr>
              <w:t xml:space="preserve">Tiekėjas privalo sumokėti Pirkėjui netesybas per </w:t>
            </w:r>
            <w:r w:rsidR="009E7AA7" w:rsidRPr="001F704D">
              <w:rPr>
                <w:rFonts w:ascii="Cambria" w:hAnsi="Cambria" w:cstheme="minorHAnsi"/>
                <w:kern w:val="2"/>
                <w:sz w:val="20"/>
              </w:rPr>
              <w:t>30</w:t>
            </w:r>
            <w:r w:rsidR="00EC0074" w:rsidRPr="001F704D">
              <w:rPr>
                <w:rFonts w:ascii="Cambria" w:hAnsi="Cambria" w:cstheme="minorHAnsi"/>
                <w:kern w:val="2"/>
                <w:sz w:val="20"/>
              </w:rPr>
              <w:t xml:space="preserve"> dienų nuo Pirkėjo pareikalavimo. </w:t>
            </w:r>
          </w:p>
        </w:tc>
      </w:tr>
      <w:tr w:rsidR="00EC0074" w:rsidRPr="001F704D" w14:paraId="3DE3E946" w14:textId="77777777" w:rsidTr="00F448A6">
        <w:trPr>
          <w:trHeight w:val="300"/>
        </w:trPr>
        <w:tc>
          <w:tcPr>
            <w:tcW w:w="2405" w:type="dxa"/>
            <w:gridSpan w:val="2"/>
          </w:tcPr>
          <w:p w14:paraId="0C2D5263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9.3. Tiekėjui / Pirkėjui taikoma bauda nutraukus Sutartį dėl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esminio Sutarties pažeidimo</w:t>
            </w:r>
          </w:p>
        </w:tc>
        <w:tc>
          <w:tcPr>
            <w:tcW w:w="7371" w:type="dxa"/>
            <w:gridSpan w:val="2"/>
          </w:tcPr>
          <w:p w14:paraId="41BE4940" w14:textId="3E1EAC03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lastRenderedPageBreak/>
              <w:t xml:space="preserve">Nutraukus Sutartį dėl esminio Sutarties pažeidimo, nustatyto Sutarties Specialiosiose sąlygose, mokama </w:t>
            </w:r>
            <w:r w:rsidR="00425A27" w:rsidRPr="001F704D">
              <w:rPr>
                <w:rFonts w:ascii="Cambria" w:hAnsi="Cambria" w:cstheme="minorHAnsi"/>
                <w:color w:val="ED7D31" w:themeColor="accent2"/>
                <w:kern w:val="2"/>
                <w:sz w:val="20"/>
              </w:rPr>
              <w:t>3</w:t>
            </w:r>
            <w:r w:rsidR="00CD5E1D" w:rsidRPr="001F704D">
              <w:rPr>
                <w:rFonts w:ascii="Cambria" w:hAnsi="Cambria" w:cstheme="minorHAnsi"/>
                <w:color w:val="ED7D31" w:themeColor="accent2"/>
                <w:kern w:val="2"/>
                <w:sz w:val="20"/>
              </w:rPr>
              <w:t>0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procentų dydžio bauda nuo Pradinės Sutarties vertės be PVM, nurodytos Specialiųjų sąlygų 5.2 punkte. </w:t>
            </w:r>
          </w:p>
          <w:p w14:paraId="7150A557" w14:textId="2EE07EF9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7408B314" w14:textId="77777777" w:rsidTr="00F448A6">
        <w:trPr>
          <w:trHeight w:val="300"/>
        </w:trPr>
        <w:tc>
          <w:tcPr>
            <w:tcW w:w="2405" w:type="dxa"/>
            <w:gridSpan w:val="2"/>
          </w:tcPr>
          <w:p w14:paraId="6B790735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71" w:type="dxa"/>
            <w:gridSpan w:val="2"/>
          </w:tcPr>
          <w:p w14:paraId="7BDE1509" w14:textId="731A1EDF" w:rsidR="00EC0074" w:rsidRPr="001F704D" w:rsidRDefault="009E7AA7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  <w:r w:rsidR="00EC0074" w:rsidRPr="001F704D">
              <w:rPr>
                <w:rFonts w:ascii="Cambria" w:hAnsi="Cambria" w:cstheme="minorHAnsi"/>
                <w:kern w:val="2"/>
                <w:sz w:val="20"/>
              </w:rPr>
              <w:t>.</w:t>
            </w:r>
          </w:p>
          <w:p w14:paraId="11DA0544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6492B1E7" w14:textId="77777777" w:rsidTr="00F448A6">
        <w:trPr>
          <w:trHeight w:val="300"/>
        </w:trPr>
        <w:tc>
          <w:tcPr>
            <w:tcW w:w="2405" w:type="dxa"/>
            <w:gridSpan w:val="2"/>
          </w:tcPr>
          <w:p w14:paraId="0CCAFB02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7371" w:type="dxa"/>
            <w:gridSpan w:val="2"/>
          </w:tcPr>
          <w:p w14:paraId="620C2F33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087BAF91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52ECE179" w14:textId="7E7DEFDD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2F38FF9F" w14:textId="77777777" w:rsidTr="00F448A6">
        <w:trPr>
          <w:trHeight w:val="300"/>
        </w:trPr>
        <w:tc>
          <w:tcPr>
            <w:tcW w:w="2405" w:type="dxa"/>
            <w:gridSpan w:val="2"/>
          </w:tcPr>
          <w:p w14:paraId="6ABFC7AD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7371" w:type="dxa"/>
            <w:gridSpan w:val="2"/>
          </w:tcPr>
          <w:p w14:paraId="5A5C331A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1E2164EF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795E3C37" w14:textId="45102D1A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10C9C66B" w14:textId="77777777" w:rsidTr="00F448A6">
        <w:trPr>
          <w:trHeight w:val="300"/>
        </w:trPr>
        <w:tc>
          <w:tcPr>
            <w:tcW w:w="2405" w:type="dxa"/>
            <w:gridSpan w:val="2"/>
          </w:tcPr>
          <w:p w14:paraId="38B33122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nepasiekimo</w:t>
            </w:r>
            <w:proofErr w:type="spellEnd"/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371" w:type="dxa"/>
            <w:gridSpan w:val="2"/>
          </w:tcPr>
          <w:p w14:paraId="4D70ABEF" w14:textId="78051535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Netaikoma </w:t>
            </w:r>
          </w:p>
          <w:p w14:paraId="7680CDB5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2574E6DF" w14:textId="4B0C5C5D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317A0AB6" w14:textId="77777777" w:rsidTr="00F448A6">
        <w:trPr>
          <w:trHeight w:val="300"/>
        </w:trPr>
        <w:tc>
          <w:tcPr>
            <w:tcW w:w="2405" w:type="dxa"/>
            <w:gridSpan w:val="2"/>
          </w:tcPr>
          <w:p w14:paraId="27CDA7D7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7371" w:type="dxa"/>
            <w:gridSpan w:val="2"/>
          </w:tcPr>
          <w:p w14:paraId="17AC9E57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5443266A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27F9B3F8" w14:textId="3F75D628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533239A9" w14:textId="77777777" w:rsidTr="00F448A6">
        <w:trPr>
          <w:trHeight w:val="300"/>
        </w:trPr>
        <w:tc>
          <w:tcPr>
            <w:tcW w:w="2405" w:type="dxa"/>
            <w:gridSpan w:val="2"/>
          </w:tcPr>
          <w:p w14:paraId="31F9A4E3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7371" w:type="dxa"/>
            <w:gridSpan w:val="2"/>
          </w:tcPr>
          <w:p w14:paraId="513757DA" w14:textId="0791DF3B" w:rsidR="00EC0074" w:rsidRPr="001F704D" w:rsidRDefault="00A811A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</w:tc>
      </w:tr>
      <w:tr w:rsidR="00EC0074" w:rsidRPr="001F704D" w14:paraId="0F9ECF8D" w14:textId="77777777" w:rsidTr="003B7CBB">
        <w:trPr>
          <w:trHeight w:val="300"/>
        </w:trPr>
        <w:tc>
          <w:tcPr>
            <w:tcW w:w="9776" w:type="dxa"/>
            <w:gridSpan w:val="4"/>
          </w:tcPr>
          <w:p w14:paraId="48DADEB6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EC0074" w:rsidRPr="001F704D" w14:paraId="6450A802" w14:textId="77777777" w:rsidTr="00F448A6">
        <w:trPr>
          <w:trHeight w:val="300"/>
        </w:trPr>
        <w:tc>
          <w:tcPr>
            <w:tcW w:w="2405" w:type="dxa"/>
            <w:gridSpan w:val="2"/>
          </w:tcPr>
          <w:p w14:paraId="5A8D091F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7371" w:type="dxa"/>
            <w:gridSpan w:val="2"/>
          </w:tcPr>
          <w:p w14:paraId="616098EB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63CC4A5" w14:textId="5E5242DD" w:rsidR="00EC0074" w:rsidRPr="001F704D" w:rsidRDefault="00EC0074" w:rsidP="001F704D">
            <w:pPr>
              <w:rPr>
                <w:rFonts w:ascii="Cambria" w:hAnsi="Cambria" w:cstheme="minorHAnsi"/>
                <w:color w:val="4472C4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21398B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</w:t>
            </w:r>
            <w:r w:rsidR="001F704D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6</w:t>
            </w:r>
            <w:r w:rsidR="0021398B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(</w:t>
            </w:r>
            <w:r w:rsidR="001F704D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šeši</w:t>
            </w:r>
            <w:r w:rsidR="00C42FFE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)</w:t>
            </w:r>
            <w:r w:rsidR="001F704D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 mėnesiai</w:t>
            </w:r>
            <w:r w:rsidR="0021398B"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.</w:t>
            </w:r>
          </w:p>
        </w:tc>
      </w:tr>
      <w:tr w:rsidR="00EC0074" w:rsidRPr="001F704D" w14:paraId="5D80268D" w14:textId="77777777" w:rsidTr="00F448A6">
        <w:trPr>
          <w:trHeight w:val="300"/>
        </w:trPr>
        <w:tc>
          <w:tcPr>
            <w:tcW w:w="2405" w:type="dxa"/>
            <w:gridSpan w:val="2"/>
          </w:tcPr>
          <w:p w14:paraId="054A4C2B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7371" w:type="dxa"/>
            <w:gridSpan w:val="2"/>
          </w:tcPr>
          <w:p w14:paraId="0E58AF44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36AB1CE4" w14:textId="02B7B9AF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62DC2AE5" w14:textId="77777777" w:rsidTr="003B7CBB">
        <w:trPr>
          <w:trHeight w:val="300"/>
        </w:trPr>
        <w:tc>
          <w:tcPr>
            <w:tcW w:w="9776" w:type="dxa"/>
            <w:gridSpan w:val="4"/>
          </w:tcPr>
          <w:p w14:paraId="1853D341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EC0074" w:rsidRPr="001F704D" w14:paraId="4C087E24" w14:textId="77777777" w:rsidTr="00F448A6">
        <w:trPr>
          <w:trHeight w:val="300"/>
        </w:trPr>
        <w:tc>
          <w:tcPr>
            <w:tcW w:w="2263" w:type="dxa"/>
          </w:tcPr>
          <w:p w14:paraId="33667B91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7513" w:type="dxa"/>
            <w:gridSpan w:val="3"/>
          </w:tcPr>
          <w:p w14:paraId="617E7983" w14:textId="3F5324E1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EC0074" w:rsidRPr="001F704D" w14:paraId="0DF25347" w14:textId="77777777" w:rsidTr="00F448A6">
        <w:trPr>
          <w:trHeight w:val="300"/>
        </w:trPr>
        <w:tc>
          <w:tcPr>
            <w:tcW w:w="2263" w:type="dxa"/>
          </w:tcPr>
          <w:p w14:paraId="7CDC05F6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11.2. Esminiai Sutarties pažeidimai</w:t>
            </w:r>
          </w:p>
          <w:p w14:paraId="1FDDBB3C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7513" w:type="dxa"/>
            <w:gridSpan w:val="3"/>
          </w:tcPr>
          <w:p w14:paraId="74351D72" w14:textId="77777777" w:rsidR="00792C0C" w:rsidRPr="001F704D" w:rsidRDefault="00792C0C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34B78CB6" w14:textId="77777777" w:rsidR="00792C0C" w:rsidRPr="001F704D" w:rsidRDefault="00792C0C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11.2.2. jeigu Tiekėjas pažeidžia Prekių pristatymo terminus ir priskaičiuotų netesybų už vėlavimą suma viršija 20 (dvidešimt) proc. Pradinės sutarties vertės;</w:t>
            </w:r>
          </w:p>
          <w:p w14:paraId="009DE3FC" w14:textId="77777777" w:rsidR="00792C0C" w:rsidRPr="001F704D" w:rsidRDefault="00792C0C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11.2.3. Tiekėjas pažeidžia Prekių pristatymo terminus ir dėl Prekių pristatymo vėlavimo Prekės tampa nebereikalingos;</w:t>
            </w:r>
          </w:p>
          <w:p w14:paraId="443FE10F" w14:textId="77777777" w:rsidR="00792C0C" w:rsidRPr="001F704D" w:rsidRDefault="00792C0C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11.2.4. Tiekėjas daugiau kaip 2 (du) kartus pristato Prekes, kurios neatitinka Sutartyje ir / ar Įstatymuose nustatytų reikalavimų Prekėms;</w:t>
            </w:r>
          </w:p>
          <w:p w14:paraId="61A9E439" w14:textId="26654C57" w:rsidR="00792C0C" w:rsidRPr="001F704D" w:rsidRDefault="00792C0C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11.2.5. Tiekėjo kvalifikacija</w:t>
            </w:r>
            <w:r w:rsidR="00411B19" w:rsidRPr="001F704D">
              <w:rPr>
                <w:rFonts w:ascii="Cambria" w:hAnsi="Cambria" w:cstheme="minorHAnsi"/>
                <w:kern w:val="2"/>
                <w:sz w:val="20"/>
              </w:rPr>
              <w:t xml:space="preserve"> (jeigu taikoma)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 tapo nebeatitinkančia pirkimo dokumentuose nustatytų Sutarties tinkamam vykdymui būtinų reikalavimų ir šie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lastRenderedPageBreak/>
              <w:t>neatitikimai nebuvo ištaisyti per 14 (keturiolika) kalendorinių dienų nuo kvalifikacijos tapimo neatitinkančia dienos;</w:t>
            </w:r>
          </w:p>
          <w:p w14:paraId="4DA559F7" w14:textId="77777777" w:rsidR="00792C0C" w:rsidRPr="001F704D" w:rsidRDefault="00792C0C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11.2.6. Tiekėjas pažeidžia šios Sutarties nuostatas, reglamentuojančias konkurenciją, intelektinės nuosavybės ar konfidencialios informacijos valdymą;</w:t>
            </w:r>
          </w:p>
          <w:p w14:paraId="08CF2605" w14:textId="036844A4" w:rsidR="00EC0074" w:rsidRPr="001F704D" w:rsidRDefault="00792C0C" w:rsidP="001F704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11.2.7. Tiekėjas pažeidžia Bendrųjų sąlygų nuostatas dėl Sutarties vykdymui pasitelkiamų naujų subtiekėjų / esamų subtiekėjų keitimo</w:t>
            </w:r>
            <w:r w:rsidRPr="001F704D">
              <w:rPr>
                <w:rFonts w:ascii="Cambria" w:eastAsia="Arial" w:hAnsi="Cambria" w:cstheme="minorHAnsi"/>
                <w:kern w:val="2"/>
                <w:sz w:val="20"/>
              </w:rPr>
              <w:t>.</w:t>
            </w:r>
          </w:p>
        </w:tc>
      </w:tr>
      <w:tr w:rsidR="00EC0074" w:rsidRPr="001F704D" w14:paraId="33367585" w14:textId="77777777" w:rsidTr="003B7CBB">
        <w:trPr>
          <w:trHeight w:val="300"/>
        </w:trPr>
        <w:tc>
          <w:tcPr>
            <w:tcW w:w="9776" w:type="dxa"/>
            <w:gridSpan w:val="4"/>
          </w:tcPr>
          <w:p w14:paraId="24718CE2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  <w:r w:rsidRPr="001F704D">
              <w:rPr>
                <w:rFonts w:ascii="Cambria" w:hAnsi="Cambria" w:cstheme="minorHAnsi"/>
                <w:kern w:val="2"/>
                <w:sz w:val="20"/>
              </w:rPr>
              <w:t>(taikoma, jeigu aplinkosauginiai ir (arba) socialiniai kriterijai nustatomi kaip Sutarties vykdymo sąlygos)</w:t>
            </w:r>
          </w:p>
        </w:tc>
      </w:tr>
      <w:tr w:rsidR="00EC0074" w:rsidRPr="001F704D" w14:paraId="7A6E34FB" w14:textId="77777777" w:rsidTr="00F448A6">
        <w:trPr>
          <w:trHeight w:val="300"/>
        </w:trPr>
        <w:tc>
          <w:tcPr>
            <w:tcW w:w="2263" w:type="dxa"/>
          </w:tcPr>
          <w:p w14:paraId="4B474ABB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7513" w:type="dxa"/>
            <w:gridSpan w:val="3"/>
          </w:tcPr>
          <w:p w14:paraId="090AB27E" w14:textId="5AC13864" w:rsidR="00B03F78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lang w:val="en-US"/>
              </w:rPr>
              <w:t>D1-508</w:t>
            </w: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C42FFE" w:rsidRPr="001F704D">
              <w:rPr>
                <w:rFonts w:ascii="Cambria" w:hAnsi="Cambria" w:cstheme="minorHAnsi"/>
                <w:color w:val="4472C4"/>
                <w:kern w:val="2"/>
                <w:sz w:val="20"/>
                <w:shd w:val="clear" w:color="auto" w:fill="FFFFFF"/>
              </w:rPr>
              <w:t>4.4.3.</w:t>
            </w:r>
            <w:r w:rsidR="00C42FFE"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 xml:space="preserve"> papunkčiu (</w:t>
            </w:r>
            <w:r w:rsidR="00C42FFE" w:rsidRPr="001F704D">
              <w:rPr>
                <w:rFonts w:ascii="Cambria" w:hAnsi="Cambria"/>
                <w:color w:val="000000"/>
                <w:sz w:val="20"/>
              </w:rPr>
              <w:t>perkama tik nemateri</w:t>
            </w:r>
            <w:r w:rsidR="00336714" w:rsidRPr="001F704D">
              <w:rPr>
                <w:rFonts w:ascii="Cambria" w:hAnsi="Cambria"/>
                <w:color w:val="000000"/>
                <w:sz w:val="20"/>
              </w:rPr>
              <w:t>alaus pobūdžio prekė (programos</w:t>
            </w:r>
            <w:r w:rsidR="00C42FFE" w:rsidRPr="001F704D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="00336714" w:rsidRPr="001F704D">
              <w:rPr>
                <w:rFonts w:ascii="Cambria" w:hAnsi="Cambria"/>
                <w:color w:val="000000"/>
                <w:sz w:val="20"/>
              </w:rPr>
              <w:t>licencijos</w:t>
            </w:r>
            <w:r w:rsidR="00C42FFE" w:rsidRPr="001F704D">
              <w:rPr>
                <w:rFonts w:ascii="Cambria" w:hAnsi="Cambria"/>
                <w:color w:val="000000"/>
                <w:sz w:val="20"/>
              </w:rPr>
              <w:t>)</w:t>
            </w:r>
          </w:p>
        </w:tc>
      </w:tr>
      <w:tr w:rsidR="00EC0074" w:rsidRPr="001F704D" w14:paraId="1978A9BF" w14:textId="77777777" w:rsidTr="00F448A6">
        <w:trPr>
          <w:trHeight w:val="300"/>
        </w:trPr>
        <w:tc>
          <w:tcPr>
            <w:tcW w:w="2263" w:type="dxa"/>
          </w:tcPr>
          <w:p w14:paraId="70F37DA3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12.2. </w:t>
            </w:r>
            <w:r w:rsidRPr="001F704D">
              <w:rPr>
                <w:rFonts w:ascii="Cambria" w:hAnsi="Cambria" w:cstheme="minorHAnsi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</w:tcPr>
          <w:p w14:paraId="39AA6C04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</w:p>
          <w:p w14:paraId="7FC3E6C2" w14:textId="3EEE150B" w:rsidR="00EC0074" w:rsidRPr="001F704D" w:rsidRDefault="00C42FFE" w:rsidP="001F704D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C0074" w:rsidRPr="001F704D" w14:paraId="6CC186A8" w14:textId="77777777" w:rsidTr="00F448A6">
        <w:trPr>
          <w:trHeight w:val="300"/>
        </w:trPr>
        <w:tc>
          <w:tcPr>
            <w:tcW w:w="2263" w:type="dxa"/>
          </w:tcPr>
          <w:p w14:paraId="4514D53C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12.3.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1F704D">
              <w:rPr>
                <w:rFonts w:ascii="Cambria" w:hAnsi="Cambria" w:cstheme="minorHAnsi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513" w:type="dxa"/>
            <w:gridSpan w:val="3"/>
          </w:tcPr>
          <w:p w14:paraId="5DE67273" w14:textId="78735E28" w:rsidR="00EC0074" w:rsidRPr="001F704D" w:rsidRDefault="00C42FFE" w:rsidP="001F704D">
            <w:pPr>
              <w:rPr>
                <w:rFonts w:ascii="Cambria" w:hAnsi="Cambria" w:cstheme="minorHAnsi"/>
                <w:b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C0074" w:rsidRPr="001F704D" w14:paraId="7EA16631" w14:textId="77777777" w:rsidTr="00F448A6">
        <w:trPr>
          <w:trHeight w:val="300"/>
        </w:trPr>
        <w:tc>
          <w:tcPr>
            <w:tcW w:w="2263" w:type="dxa"/>
          </w:tcPr>
          <w:p w14:paraId="5757D5EA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12.4. </w:t>
            </w: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1F704D">
              <w:rPr>
                <w:rFonts w:ascii="Cambria" w:hAnsi="Cambria" w:cstheme="minorHAnsi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7513" w:type="dxa"/>
            <w:gridSpan w:val="3"/>
          </w:tcPr>
          <w:p w14:paraId="46752560" w14:textId="65C280E2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Netaikoma</w:t>
            </w:r>
          </w:p>
          <w:p w14:paraId="1727B390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  <w:p w14:paraId="0813966C" w14:textId="08F7E0AB" w:rsidR="0021398B" w:rsidRPr="001F704D" w:rsidRDefault="0021398B" w:rsidP="001F704D">
            <w:pPr>
              <w:rPr>
                <w:rFonts w:ascii="Cambria" w:hAnsi="Cambria" w:cstheme="minorHAnsi"/>
                <w:kern w:val="2"/>
                <w:sz w:val="20"/>
                <w:shd w:val="clear" w:color="auto" w:fill="FFFFFF"/>
              </w:rPr>
            </w:pPr>
          </w:p>
          <w:p w14:paraId="4E005A9F" w14:textId="6945EE83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</w:p>
        </w:tc>
      </w:tr>
      <w:tr w:rsidR="00EC0074" w:rsidRPr="001F704D" w14:paraId="5679168D" w14:textId="77777777" w:rsidTr="00F448A6">
        <w:trPr>
          <w:trHeight w:val="300"/>
        </w:trPr>
        <w:tc>
          <w:tcPr>
            <w:tcW w:w="2263" w:type="dxa"/>
          </w:tcPr>
          <w:p w14:paraId="10DA5D3D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7513" w:type="dxa"/>
            <w:gridSpan w:val="3"/>
          </w:tcPr>
          <w:p w14:paraId="2437B551" w14:textId="77777777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0833BB32" w14:textId="77777777" w:rsidR="00EC0074" w:rsidRPr="001F704D" w:rsidRDefault="00EC0074" w:rsidP="001F704D">
            <w:pPr>
              <w:rPr>
                <w:rFonts w:ascii="Cambria" w:hAnsi="Cambria" w:cstheme="minorHAnsi"/>
                <w:color w:val="000000"/>
                <w:kern w:val="2"/>
                <w:sz w:val="20"/>
                <w:shd w:val="clear" w:color="auto" w:fill="FFFFFF"/>
              </w:rPr>
            </w:pPr>
          </w:p>
          <w:p w14:paraId="72D452CA" w14:textId="01F264A5" w:rsidR="00EC0074" w:rsidRPr="001F704D" w:rsidRDefault="00EC0074" w:rsidP="001F704D">
            <w:pPr>
              <w:rPr>
                <w:rFonts w:ascii="Cambria" w:hAnsi="Cambria" w:cstheme="minorHAnsi"/>
                <w:color w:val="0070C0"/>
                <w:kern w:val="2"/>
                <w:sz w:val="20"/>
              </w:rPr>
            </w:pPr>
          </w:p>
        </w:tc>
      </w:tr>
      <w:tr w:rsidR="00EC0074" w:rsidRPr="001F704D" w14:paraId="2E12DC8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E631322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  <w:p w14:paraId="39E1FF7B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EC0074" w:rsidRPr="001F704D" w14:paraId="70A13F4B" w14:textId="77777777" w:rsidTr="00F448A6">
        <w:trPr>
          <w:trHeight w:val="300"/>
        </w:trPr>
        <w:tc>
          <w:tcPr>
            <w:tcW w:w="2263" w:type="dxa"/>
          </w:tcPr>
          <w:p w14:paraId="24A35F38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7513" w:type="dxa"/>
            <w:gridSpan w:val="3"/>
          </w:tcPr>
          <w:p w14:paraId="5D092A5A" w14:textId="77777777" w:rsidR="003B7CBB" w:rsidRPr="001F704D" w:rsidRDefault="003B7CBB" w:rsidP="001F704D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susitaria pakeisti nurodytus Sutarties Bendrųjų sąlygų punktus ir išdėstyti juos nauja redakcija:</w:t>
            </w:r>
          </w:p>
          <w:p w14:paraId="43AA94CA" w14:textId="77777777" w:rsidR="003B7CBB" w:rsidRPr="001F704D" w:rsidRDefault="003B7CBB" w:rsidP="001F704D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/>
                <w:kern w:val="2"/>
                <w:sz w:val="20"/>
                <w:shd w:val="clear" w:color="auto" w:fill="FFFFFF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021AD7E9" w14:textId="77777777" w:rsidR="003B7CBB" w:rsidRPr="001F704D" w:rsidRDefault="003B7CBB" w:rsidP="001F704D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F704D">
              <w:rPr>
                <w:rFonts w:ascii="Cambria" w:hAnsi="Cambria"/>
                <w:kern w:val="2"/>
                <w:sz w:val="20"/>
                <w:shd w:val="clear" w:color="auto" w:fill="FFFFFF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585FDCAA" w14:textId="5AD9C6E8" w:rsidR="00EC0074" w:rsidRPr="001F704D" w:rsidRDefault="003B7CBB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  <w:shd w:val="clear" w:color="auto" w:fill="FFFFFF"/>
              </w:rPr>
              <w:t>12.2.2.   Pirkėjas elektronines sąskaitas faktūras priima ir apdoroja naudodamasis informacinės sistemos „SABIS“ priemonėmis, išskyrus VPĮ nustatytus išimtinius atvejus.</w:t>
            </w:r>
          </w:p>
        </w:tc>
      </w:tr>
      <w:tr w:rsidR="00EC0074" w:rsidRPr="001F704D" w14:paraId="4E3C1FC9" w14:textId="77777777" w:rsidTr="00F448A6">
        <w:trPr>
          <w:trHeight w:val="300"/>
        </w:trPr>
        <w:tc>
          <w:tcPr>
            <w:tcW w:w="2263" w:type="dxa"/>
          </w:tcPr>
          <w:p w14:paraId="750622C5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13.2.</w:t>
            </w:r>
          </w:p>
        </w:tc>
        <w:tc>
          <w:tcPr>
            <w:tcW w:w="7513" w:type="dxa"/>
            <w:gridSpan w:val="3"/>
          </w:tcPr>
          <w:p w14:paraId="0CF28099" w14:textId="5FE13F6C" w:rsidR="00EC0074" w:rsidRPr="001F704D" w:rsidRDefault="00411B19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C0074" w:rsidRPr="001F704D" w14:paraId="516A07AC" w14:textId="77777777" w:rsidTr="00F448A6">
        <w:trPr>
          <w:trHeight w:val="300"/>
        </w:trPr>
        <w:tc>
          <w:tcPr>
            <w:tcW w:w="2263" w:type="dxa"/>
          </w:tcPr>
          <w:p w14:paraId="739C3051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7513" w:type="dxa"/>
            <w:gridSpan w:val="3"/>
          </w:tcPr>
          <w:p w14:paraId="12794573" w14:textId="0B8CB1F0" w:rsidR="00EC0074" w:rsidRPr="001F704D" w:rsidRDefault="00411B19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EC0074" w:rsidRPr="001F704D" w14:paraId="0ECBF44C" w14:textId="77777777" w:rsidTr="00F448A6">
        <w:trPr>
          <w:trHeight w:val="300"/>
        </w:trPr>
        <w:tc>
          <w:tcPr>
            <w:tcW w:w="2263" w:type="dxa"/>
          </w:tcPr>
          <w:p w14:paraId="6BB5227B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7513" w:type="dxa"/>
            <w:gridSpan w:val="3"/>
          </w:tcPr>
          <w:p w14:paraId="458808F2" w14:textId="62AB1CA6" w:rsidR="00EC0074" w:rsidRPr="001F704D" w:rsidRDefault="00411B19" w:rsidP="001F704D">
            <w:pPr>
              <w:rPr>
                <w:rFonts w:ascii="Cambria" w:hAnsi="Cambria" w:cstheme="minorHAnsi"/>
                <w:color w:val="0070C0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  <w:r w:rsidRPr="001F704D">
              <w:rPr>
                <w:rFonts w:ascii="Cambria" w:hAnsi="Cambria" w:cstheme="minorHAnsi"/>
                <w:color w:val="0070C0"/>
                <w:kern w:val="2"/>
                <w:sz w:val="20"/>
              </w:rPr>
              <w:t xml:space="preserve"> </w:t>
            </w:r>
          </w:p>
        </w:tc>
      </w:tr>
      <w:tr w:rsidR="00EC0074" w:rsidRPr="001F704D" w14:paraId="4E462120" w14:textId="77777777" w:rsidTr="00F448A6">
        <w:trPr>
          <w:trHeight w:val="300"/>
        </w:trPr>
        <w:tc>
          <w:tcPr>
            <w:tcW w:w="2263" w:type="dxa"/>
          </w:tcPr>
          <w:p w14:paraId="4167CCEB" w14:textId="77777777" w:rsidR="00EC0074" w:rsidRPr="001F704D" w:rsidRDefault="00EC0074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lastRenderedPageBreak/>
              <w:t>13.5.</w:t>
            </w:r>
          </w:p>
        </w:tc>
        <w:tc>
          <w:tcPr>
            <w:tcW w:w="7513" w:type="dxa"/>
            <w:gridSpan w:val="3"/>
          </w:tcPr>
          <w:p w14:paraId="462D2DE2" w14:textId="77777777" w:rsidR="00EC0074" w:rsidRPr="001F704D" w:rsidRDefault="00EC0074" w:rsidP="001F704D">
            <w:pPr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EC0074" w:rsidRPr="001F704D" w14:paraId="69921F7A" w14:textId="77777777" w:rsidTr="003B7CBB">
        <w:trPr>
          <w:trHeight w:val="300"/>
        </w:trPr>
        <w:tc>
          <w:tcPr>
            <w:tcW w:w="9776" w:type="dxa"/>
            <w:gridSpan w:val="4"/>
          </w:tcPr>
          <w:p w14:paraId="7371A349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EC0074" w:rsidRPr="001F704D" w14:paraId="02077DCE" w14:textId="77777777" w:rsidTr="00F448A6">
        <w:trPr>
          <w:trHeight w:val="300"/>
        </w:trPr>
        <w:tc>
          <w:tcPr>
            <w:tcW w:w="2263" w:type="dxa"/>
          </w:tcPr>
          <w:p w14:paraId="25CE842E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7513" w:type="dxa"/>
            <w:gridSpan w:val="3"/>
          </w:tcPr>
          <w:p w14:paraId="7EB1B206" w14:textId="77777777" w:rsidR="00EC0074" w:rsidRPr="001F704D" w:rsidRDefault="00963071" w:rsidP="001F704D">
            <w:pPr>
              <w:rPr>
                <w:rFonts w:ascii="Cambria" w:hAnsi="Cambria" w:cstheme="minorHAnsi"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Cs/>
                <w:kern w:val="2"/>
                <w:sz w:val="20"/>
              </w:rPr>
              <w:t>Techninė specifikacija</w:t>
            </w:r>
          </w:p>
        </w:tc>
      </w:tr>
      <w:tr w:rsidR="00EC0074" w:rsidRPr="001F704D" w14:paraId="1E3E6C33" w14:textId="77777777" w:rsidTr="00F448A6">
        <w:trPr>
          <w:trHeight w:val="300"/>
        </w:trPr>
        <w:tc>
          <w:tcPr>
            <w:tcW w:w="2263" w:type="dxa"/>
          </w:tcPr>
          <w:p w14:paraId="7471F16B" w14:textId="77777777" w:rsidR="00EC0074" w:rsidRPr="001F704D" w:rsidRDefault="00EC0074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7513" w:type="dxa"/>
            <w:gridSpan w:val="3"/>
          </w:tcPr>
          <w:p w14:paraId="52478ECF" w14:textId="40D72F09" w:rsidR="00EC0074" w:rsidRPr="001F704D" w:rsidRDefault="00734100" w:rsidP="001F704D">
            <w:pPr>
              <w:rPr>
                <w:rFonts w:ascii="Cambria" w:hAnsi="Cambria" w:cstheme="minorHAnsi"/>
                <w:b/>
                <w:bCs/>
                <w:i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Prekių žiniaraštis</w:t>
            </w:r>
          </w:p>
        </w:tc>
      </w:tr>
      <w:tr w:rsidR="00F448A6" w:rsidRPr="001F704D" w14:paraId="075E381B" w14:textId="77777777" w:rsidTr="00F448A6">
        <w:trPr>
          <w:trHeight w:val="300"/>
        </w:trPr>
        <w:tc>
          <w:tcPr>
            <w:tcW w:w="2263" w:type="dxa"/>
          </w:tcPr>
          <w:p w14:paraId="6F16B6C4" w14:textId="053EAC15" w:rsidR="00F448A6" w:rsidRPr="001F704D" w:rsidRDefault="00F448A6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14.3. Priedas Nr.3</w:t>
            </w:r>
          </w:p>
        </w:tc>
        <w:tc>
          <w:tcPr>
            <w:tcW w:w="7513" w:type="dxa"/>
            <w:gridSpan w:val="3"/>
          </w:tcPr>
          <w:p w14:paraId="556E667A" w14:textId="2DBCA573" w:rsidR="00F448A6" w:rsidRPr="001F704D" w:rsidRDefault="00F448A6" w:rsidP="001F704D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Pirkimo sąlygos (išskyrus dokumentus, kurie pridedami kaip atskiri priedai, nurodyti aukščiau) (atskirai nepridedamos);</w:t>
            </w:r>
          </w:p>
        </w:tc>
      </w:tr>
      <w:tr w:rsidR="00F448A6" w:rsidRPr="001F704D" w14:paraId="7A8632ED" w14:textId="77777777" w:rsidTr="00F448A6">
        <w:trPr>
          <w:trHeight w:val="300"/>
        </w:trPr>
        <w:tc>
          <w:tcPr>
            <w:tcW w:w="2263" w:type="dxa"/>
          </w:tcPr>
          <w:p w14:paraId="38782DDF" w14:textId="7C074EC9" w:rsidR="00F448A6" w:rsidRPr="001F704D" w:rsidRDefault="00F448A6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14.4. Priedas Nr.4</w:t>
            </w:r>
          </w:p>
        </w:tc>
        <w:tc>
          <w:tcPr>
            <w:tcW w:w="7513" w:type="dxa"/>
            <w:gridSpan w:val="3"/>
          </w:tcPr>
          <w:p w14:paraId="75849648" w14:textId="4D763F76" w:rsidR="00F448A6" w:rsidRPr="001F704D" w:rsidRDefault="00F448A6" w:rsidP="001F704D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color w:val="000000"/>
                <w:kern w:val="2"/>
                <w:sz w:val="20"/>
              </w:rPr>
              <w:t>Tiekėjo pasiūlymas (atskirai nepridedama)</w:t>
            </w:r>
          </w:p>
        </w:tc>
      </w:tr>
      <w:tr w:rsidR="00F448A6" w:rsidRPr="001F704D" w14:paraId="7067774A" w14:textId="77777777" w:rsidTr="00F448A6">
        <w:trPr>
          <w:trHeight w:val="300"/>
        </w:trPr>
        <w:tc>
          <w:tcPr>
            <w:tcW w:w="2263" w:type="dxa"/>
          </w:tcPr>
          <w:p w14:paraId="264CE982" w14:textId="014F3E16" w:rsidR="00F448A6" w:rsidRPr="001F704D" w:rsidRDefault="00F448A6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7513" w:type="dxa"/>
            <w:gridSpan w:val="3"/>
          </w:tcPr>
          <w:p w14:paraId="6FA6E336" w14:textId="01FF63E3" w:rsidR="00F448A6" w:rsidRPr="001F704D" w:rsidRDefault="00F448A6" w:rsidP="001F704D">
            <w:pPr>
              <w:rPr>
                <w:rFonts w:ascii="Cambria" w:hAnsi="Cambria" w:cstheme="minorHAnsi"/>
                <w:color w:val="000000"/>
                <w:kern w:val="2"/>
                <w:sz w:val="20"/>
              </w:rPr>
            </w:pPr>
            <w:r w:rsidRPr="001F704D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F448A6" w:rsidRPr="001F704D" w14:paraId="2F54B7BB" w14:textId="77777777" w:rsidTr="003B7CBB">
        <w:tc>
          <w:tcPr>
            <w:tcW w:w="9776" w:type="dxa"/>
            <w:gridSpan w:val="4"/>
          </w:tcPr>
          <w:p w14:paraId="22EB136B" w14:textId="77777777" w:rsidR="00F448A6" w:rsidRPr="001F704D" w:rsidRDefault="00F448A6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F448A6" w:rsidRPr="001F704D" w14:paraId="31E22B7E" w14:textId="77777777" w:rsidTr="003B7CBB">
        <w:tc>
          <w:tcPr>
            <w:tcW w:w="4788" w:type="dxa"/>
            <w:gridSpan w:val="3"/>
          </w:tcPr>
          <w:p w14:paraId="60193BD3" w14:textId="7764D34D" w:rsidR="00F448A6" w:rsidRPr="001F704D" w:rsidRDefault="00F448A6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Tiekėjas</w:t>
            </w:r>
          </w:p>
        </w:tc>
        <w:tc>
          <w:tcPr>
            <w:tcW w:w="4988" w:type="dxa"/>
          </w:tcPr>
          <w:p w14:paraId="43190503" w14:textId="2B3869E6" w:rsidR="00F448A6" w:rsidRPr="001F704D" w:rsidRDefault="00F448A6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>PIRKĖJAS</w:t>
            </w:r>
          </w:p>
        </w:tc>
      </w:tr>
      <w:tr w:rsidR="00F448A6" w:rsidRPr="001F704D" w14:paraId="1F1875F4" w14:textId="77777777" w:rsidTr="003B7CBB">
        <w:tc>
          <w:tcPr>
            <w:tcW w:w="4788" w:type="dxa"/>
            <w:gridSpan w:val="3"/>
          </w:tcPr>
          <w:p w14:paraId="4CAB4DB9" w14:textId="77777777" w:rsidR="00F448A6" w:rsidRPr="001F704D" w:rsidRDefault="00F448A6" w:rsidP="001F704D">
            <w:pPr>
              <w:jc w:val="center"/>
              <w:rPr>
                <w:rFonts w:ascii="Cambria" w:hAnsi="Cambria" w:cstheme="minorHAnsi"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988" w:type="dxa"/>
          </w:tcPr>
          <w:p w14:paraId="4B46FC8D" w14:textId="77777777" w:rsidR="00F448A6" w:rsidRPr="001F704D" w:rsidRDefault="00F448A6" w:rsidP="001F704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</w:rPr>
              <w:t xml:space="preserve">Generalinis direktorius </w:t>
            </w:r>
          </w:p>
          <w:p w14:paraId="62D1A0F3" w14:textId="1475C934" w:rsidR="00F448A6" w:rsidRPr="001F704D" w:rsidRDefault="00F448A6" w:rsidP="001F704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F704D">
              <w:rPr>
                <w:rFonts w:ascii="Cambria" w:hAnsi="Cambria"/>
                <w:kern w:val="2"/>
                <w:sz w:val="20"/>
              </w:rPr>
              <w:t>prof. habil. dr. Renaldas Jurkevičius</w:t>
            </w:r>
          </w:p>
        </w:tc>
      </w:tr>
      <w:tr w:rsidR="00F448A6" w:rsidRPr="001F704D" w14:paraId="01AED376" w14:textId="77777777" w:rsidTr="003B7CBB">
        <w:tc>
          <w:tcPr>
            <w:tcW w:w="4788" w:type="dxa"/>
            <w:gridSpan w:val="3"/>
          </w:tcPr>
          <w:p w14:paraId="0FBDC069" w14:textId="329D78C0" w:rsidR="00F448A6" w:rsidRPr="001F704D" w:rsidRDefault="00F448A6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(parašas)</w:t>
            </w:r>
          </w:p>
          <w:p w14:paraId="5FCE5702" w14:textId="6252EB7F" w:rsidR="00F448A6" w:rsidRPr="001F704D" w:rsidRDefault="00F448A6" w:rsidP="001F704D">
            <w:pPr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</w:p>
        </w:tc>
        <w:tc>
          <w:tcPr>
            <w:tcW w:w="4988" w:type="dxa"/>
          </w:tcPr>
          <w:p w14:paraId="5F70B3CE" w14:textId="364E879A" w:rsidR="00F448A6" w:rsidRPr="001F704D" w:rsidRDefault="00F448A6" w:rsidP="001F704D">
            <w:pPr>
              <w:jc w:val="center"/>
              <w:rPr>
                <w:rFonts w:ascii="Cambria" w:hAnsi="Cambria" w:cstheme="minorHAnsi"/>
                <w:b/>
                <w:bCs/>
                <w:kern w:val="2"/>
                <w:sz w:val="20"/>
              </w:rPr>
            </w:pPr>
            <w:r w:rsidRPr="001F704D">
              <w:rPr>
                <w:rFonts w:ascii="Cambria" w:hAnsi="Cambria" w:cstheme="minorHAnsi"/>
                <w:b/>
                <w:bCs/>
                <w:kern w:val="2"/>
                <w:sz w:val="20"/>
              </w:rPr>
              <w:t xml:space="preserve"> (parašas)</w:t>
            </w:r>
          </w:p>
        </w:tc>
      </w:tr>
    </w:tbl>
    <w:p w14:paraId="7FCD6BF6" w14:textId="77777777" w:rsidR="00F813F2" w:rsidRPr="001F704D" w:rsidRDefault="00411B19" w:rsidP="001F704D">
      <w:pPr>
        <w:jc w:val="right"/>
        <w:rPr>
          <w:rFonts w:ascii="Cambria" w:hAnsi="Cambria"/>
          <w:sz w:val="20"/>
        </w:rPr>
      </w:pPr>
      <w:r w:rsidRPr="001F704D">
        <w:rPr>
          <w:rFonts w:ascii="Cambria" w:hAnsi="Cambria"/>
          <w:sz w:val="20"/>
        </w:rPr>
        <w:t xml:space="preserve"> </w:t>
      </w:r>
    </w:p>
    <w:p w14:paraId="70FC373B" w14:textId="66DDB2AC" w:rsidR="00F813F2" w:rsidRPr="001F704D" w:rsidRDefault="00F813F2" w:rsidP="001F704D">
      <w:pPr>
        <w:jc w:val="right"/>
        <w:rPr>
          <w:rFonts w:ascii="Cambria" w:hAnsi="Cambria"/>
          <w:sz w:val="20"/>
        </w:rPr>
      </w:pPr>
    </w:p>
    <w:p w14:paraId="621C6239" w14:textId="339C2612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086D6027" w14:textId="37269D43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5F6BD8DF" w14:textId="40C0B77F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3C4C5D80" w14:textId="18BE354C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540F50BE" w14:textId="1AE05C5B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2C43E201" w14:textId="041F789D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4662DA74" w14:textId="4039D309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0561E0EE" w14:textId="2894DBD1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71C19B38" w14:textId="480BBEB9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05A09C59" w14:textId="706A5FE1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3BED3D6A" w14:textId="0D0E9F91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050C319B" w14:textId="58C1DEBE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208AF99D" w14:textId="5EB00320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2174D75E" w14:textId="57AE6066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57B4FD33" w14:textId="323853AD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35EEEC30" w14:textId="0935D57A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714B620A" w14:textId="55939C19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1AD8496B" w14:textId="7F2DD5FC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1C770F8C" w14:textId="60DAC12D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4331D688" w14:textId="34B3673B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618C0977" w14:textId="59523787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42291102" w14:textId="2237F6D1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580478AE" w14:textId="0258D315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24A67B03" w14:textId="3848CA9D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5B91B6A9" w14:textId="219B0EC6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549295B3" w14:textId="5005AAF6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047C81FA" w14:textId="7D160C06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51D83CC3" w14:textId="3244C279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12E56FF4" w14:textId="0DE5AC35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3F0C2108" w14:textId="3FDC2CE1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7CB27CF1" w14:textId="74917187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0ABD4D32" w14:textId="7455E550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1E4B2DBE" w14:textId="2EE2BBAA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4B4643CC" w14:textId="3D784BB1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4AFCA788" w14:textId="0D6DA477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424B2EEB" w14:textId="475334A3" w:rsidR="00F448A6" w:rsidRPr="001F704D" w:rsidRDefault="00F448A6" w:rsidP="001F704D">
      <w:pPr>
        <w:jc w:val="right"/>
        <w:rPr>
          <w:rFonts w:ascii="Cambria" w:hAnsi="Cambria"/>
          <w:sz w:val="20"/>
        </w:rPr>
      </w:pPr>
    </w:p>
    <w:p w14:paraId="5E173924" w14:textId="6EB561A6" w:rsidR="00336714" w:rsidRPr="001F704D" w:rsidRDefault="00336714" w:rsidP="001F704D">
      <w:pPr>
        <w:jc w:val="right"/>
        <w:rPr>
          <w:rFonts w:ascii="Cambria" w:hAnsi="Cambria"/>
          <w:sz w:val="20"/>
        </w:rPr>
      </w:pPr>
    </w:p>
    <w:p w14:paraId="251B7005" w14:textId="47B7C366" w:rsidR="00F448A6" w:rsidRPr="001F704D" w:rsidRDefault="00F448A6" w:rsidP="001F704D">
      <w:pPr>
        <w:rPr>
          <w:rFonts w:ascii="Cambria" w:hAnsi="Cambria"/>
          <w:sz w:val="20"/>
        </w:rPr>
      </w:pPr>
    </w:p>
    <w:p w14:paraId="476865B3" w14:textId="75C063A9" w:rsidR="00336714" w:rsidRPr="00466DB9" w:rsidRDefault="00411B19" w:rsidP="00466DB9">
      <w:pPr>
        <w:jc w:val="right"/>
        <w:rPr>
          <w:rFonts w:ascii="Cambria" w:hAnsi="Cambria"/>
          <w:sz w:val="20"/>
        </w:rPr>
      </w:pPr>
      <w:r w:rsidRPr="001F704D">
        <w:rPr>
          <w:rFonts w:ascii="Cambria" w:hAnsi="Cambria"/>
          <w:sz w:val="20"/>
        </w:rPr>
        <w:t xml:space="preserve"> Sutarties Nr.__________                                                                                                                                                                                                               (1 priedas)</w:t>
      </w:r>
    </w:p>
    <w:p w14:paraId="2B87E79A" w14:textId="5C46732F" w:rsidR="001F704D" w:rsidRPr="001F704D" w:rsidRDefault="001F704D" w:rsidP="001F704D">
      <w:pPr>
        <w:tabs>
          <w:tab w:val="left" w:pos="7088"/>
        </w:tabs>
        <w:rPr>
          <w:rFonts w:ascii="Cambria" w:eastAsia="SimSun" w:hAnsi="Cambria"/>
          <w:b/>
          <w:bCs/>
          <w:color w:val="000000"/>
          <w:sz w:val="20"/>
        </w:rPr>
      </w:pPr>
    </w:p>
    <w:p w14:paraId="17CCD7BD" w14:textId="77777777" w:rsidR="001F704D" w:rsidRPr="001F704D" w:rsidRDefault="001F704D" w:rsidP="001F704D">
      <w:pPr>
        <w:tabs>
          <w:tab w:val="left" w:pos="7088"/>
        </w:tabs>
        <w:jc w:val="center"/>
        <w:rPr>
          <w:rFonts w:ascii="Cambria" w:hAnsi="Cambria"/>
          <w:b/>
          <w:bCs/>
          <w:sz w:val="20"/>
        </w:rPr>
      </w:pPr>
      <w:r w:rsidRPr="001F704D">
        <w:rPr>
          <w:rFonts w:ascii="Cambria" w:hAnsi="Cambria"/>
          <w:b/>
          <w:bCs/>
          <w:sz w:val="20"/>
        </w:rPr>
        <w:t>TECHNINĖ SPECIFIKACIJA</w:t>
      </w:r>
    </w:p>
    <w:p w14:paraId="287D2A81" w14:textId="77777777" w:rsidR="001F704D" w:rsidRPr="001F704D" w:rsidRDefault="001F704D" w:rsidP="001F704D">
      <w:pPr>
        <w:tabs>
          <w:tab w:val="left" w:pos="7088"/>
        </w:tabs>
        <w:jc w:val="center"/>
        <w:rPr>
          <w:rFonts w:ascii="Cambria" w:hAnsi="Cambria"/>
          <w:b/>
          <w:bCs/>
          <w:sz w:val="20"/>
        </w:rPr>
      </w:pPr>
    </w:p>
    <w:p w14:paraId="64D45D38" w14:textId="77777777" w:rsidR="001F704D" w:rsidRPr="001F704D" w:rsidRDefault="001F704D" w:rsidP="001F704D">
      <w:pPr>
        <w:pStyle w:val="Antrat1"/>
        <w:spacing w:before="0"/>
        <w:jc w:val="left"/>
        <w:rPr>
          <w:rFonts w:ascii="Cambria" w:hAnsi="Cambria" w:cs="Times New Roman"/>
          <w:sz w:val="20"/>
          <w:szCs w:val="20"/>
        </w:rPr>
      </w:pPr>
      <w:r w:rsidRPr="001F704D">
        <w:rPr>
          <w:rFonts w:ascii="Cambria" w:hAnsi="Cambria" w:cs="Times New Roman"/>
          <w:sz w:val="20"/>
          <w:szCs w:val="20"/>
        </w:rPr>
        <w:t>Pirkimo objektas</w:t>
      </w:r>
    </w:p>
    <w:p w14:paraId="42091CB0" w14:textId="77777777" w:rsidR="001F704D" w:rsidRPr="001F704D" w:rsidRDefault="001F704D" w:rsidP="001F704D">
      <w:pPr>
        <w:pStyle w:val="Default"/>
        <w:ind w:firstLine="426"/>
        <w:rPr>
          <w:rFonts w:ascii="Cambria" w:hAnsi="Cambria"/>
          <w:sz w:val="20"/>
          <w:szCs w:val="20"/>
        </w:rPr>
      </w:pPr>
      <w:r w:rsidRPr="001F704D">
        <w:rPr>
          <w:rFonts w:ascii="Cambria" w:hAnsi="Cambria"/>
          <w:sz w:val="20"/>
          <w:szCs w:val="20"/>
        </w:rPr>
        <w:t>LSMUL Kauno klinikos (toliau – Perkančioji organizacija) perka širdies MRT vaizdų analizei skirtą programinę įrangą.</w:t>
      </w:r>
    </w:p>
    <w:p w14:paraId="729E62A0" w14:textId="77777777" w:rsidR="001F704D" w:rsidRPr="001F704D" w:rsidRDefault="001F704D" w:rsidP="001F704D">
      <w:pPr>
        <w:pStyle w:val="Antrat1"/>
        <w:spacing w:before="0"/>
        <w:jc w:val="left"/>
        <w:rPr>
          <w:rFonts w:ascii="Cambria" w:hAnsi="Cambria" w:cs="Times New Roman"/>
          <w:sz w:val="20"/>
          <w:szCs w:val="20"/>
        </w:rPr>
      </w:pPr>
      <w:r w:rsidRPr="001F704D">
        <w:rPr>
          <w:rFonts w:ascii="Cambria" w:hAnsi="Cambria" w:cs="Times New Roman"/>
          <w:sz w:val="20"/>
          <w:szCs w:val="20"/>
        </w:rPr>
        <w:t>Bendrieji reikalavimai</w:t>
      </w:r>
    </w:p>
    <w:p w14:paraId="413A9A66" w14:textId="77777777" w:rsidR="001F704D" w:rsidRPr="001F704D" w:rsidRDefault="001F704D" w:rsidP="001F704D">
      <w:pPr>
        <w:pStyle w:val="Sraopastraipa"/>
        <w:spacing w:after="0" w:line="240" w:lineRule="auto"/>
        <w:ind w:left="425" w:firstLine="57"/>
        <w:rPr>
          <w:rFonts w:ascii="Cambria" w:hAnsi="Cambria"/>
          <w:sz w:val="20"/>
          <w:szCs w:val="20"/>
          <w:lang w:eastAsia="ar-SA"/>
        </w:rPr>
      </w:pPr>
      <w:proofErr w:type="spellStart"/>
      <w:r w:rsidRPr="001F704D">
        <w:rPr>
          <w:rFonts w:ascii="Cambria" w:hAnsi="Cambria"/>
          <w:sz w:val="20"/>
          <w:szCs w:val="20"/>
          <w:lang w:eastAsia="ar-SA"/>
        </w:rPr>
        <w:t>Teikiant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pasiūlymą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turi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būti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užpildyta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techninė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specifikacija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>.</w:t>
      </w:r>
    </w:p>
    <w:p w14:paraId="004201B7" w14:textId="77777777" w:rsidR="001F704D" w:rsidRPr="001F704D" w:rsidRDefault="001F704D" w:rsidP="001F704D">
      <w:pPr>
        <w:pStyle w:val="Sraopastraipa"/>
        <w:spacing w:after="0" w:line="240" w:lineRule="auto"/>
        <w:ind w:left="425" w:firstLine="59"/>
        <w:rPr>
          <w:rFonts w:ascii="Cambria" w:hAnsi="Cambria"/>
          <w:sz w:val="20"/>
          <w:szCs w:val="20"/>
          <w:lang w:eastAsia="ar-SA"/>
        </w:rPr>
      </w:pPr>
      <w:proofErr w:type="spellStart"/>
      <w:r w:rsidRPr="001F704D">
        <w:rPr>
          <w:rFonts w:ascii="Cambria" w:hAnsi="Cambria"/>
          <w:sz w:val="20"/>
          <w:szCs w:val="20"/>
          <w:lang w:eastAsia="ar-SA"/>
        </w:rPr>
        <w:t>Programinės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įrangos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pasiūlymai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kurie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neatitinka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visų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techninių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reikalavimų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bus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atmetami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. </w:t>
      </w:r>
    </w:p>
    <w:p w14:paraId="7F4887F8" w14:textId="77777777" w:rsidR="001F704D" w:rsidRPr="001F704D" w:rsidRDefault="001F704D" w:rsidP="001F704D">
      <w:pPr>
        <w:pStyle w:val="Sraopastraipa"/>
        <w:spacing w:after="0" w:line="240" w:lineRule="auto"/>
        <w:ind w:left="425" w:firstLine="59"/>
        <w:rPr>
          <w:rFonts w:ascii="Cambria" w:hAnsi="Cambria"/>
          <w:sz w:val="20"/>
          <w:szCs w:val="20"/>
          <w:lang w:eastAsia="ar-SA"/>
        </w:rPr>
      </w:pPr>
      <w:proofErr w:type="spellStart"/>
      <w:r w:rsidRPr="001F704D">
        <w:rPr>
          <w:rFonts w:ascii="Cambria" w:hAnsi="Cambria"/>
          <w:sz w:val="20"/>
          <w:szCs w:val="20"/>
          <w:lang w:eastAsia="ar-SA"/>
        </w:rPr>
        <w:t>Programinės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įrangos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pristatymo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–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diegimo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(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įjungimo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)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terminas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– 20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darbo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dienų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nuo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užsakymo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pateikimo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dienos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>.</w:t>
      </w:r>
    </w:p>
    <w:p w14:paraId="1C9521AB" w14:textId="77777777" w:rsidR="001F704D" w:rsidRPr="001F704D" w:rsidRDefault="001F704D" w:rsidP="001F704D">
      <w:pPr>
        <w:pStyle w:val="Sraopastraipa"/>
        <w:spacing w:after="0" w:line="240" w:lineRule="auto"/>
        <w:ind w:left="425" w:firstLine="57"/>
        <w:rPr>
          <w:rFonts w:ascii="Cambria" w:hAnsi="Cambria"/>
          <w:sz w:val="20"/>
          <w:szCs w:val="20"/>
          <w:lang w:eastAsia="ar-SA"/>
        </w:rPr>
      </w:pPr>
      <w:proofErr w:type="spellStart"/>
      <w:r w:rsidRPr="001F704D">
        <w:rPr>
          <w:rFonts w:ascii="Cambria" w:hAnsi="Cambria"/>
          <w:sz w:val="20"/>
          <w:szCs w:val="20"/>
          <w:lang w:eastAsia="ar-SA"/>
        </w:rPr>
        <w:t>Sutrikimų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,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gedimų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šalinimas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– 2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darbo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dienos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,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nuo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problemos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pranešimo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 </w:t>
      </w:r>
      <w:proofErr w:type="spellStart"/>
      <w:r w:rsidRPr="001F704D">
        <w:rPr>
          <w:rFonts w:ascii="Cambria" w:hAnsi="Cambria"/>
          <w:sz w:val="20"/>
          <w:szCs w:val="20"/>
          <w:lang w:eastAsia="ar-SA"/>
        </w:rPr>
        <w:t>dienos</w:t>
      </w:r>
      <w:proofErr w:type="spellEnd"/>
      <w:r w:rsidRPr="001F704D">
        <w:rPr>
          <w:rFonts w:ascii="Cambria" w:hAnsi="Cambria"/>
          <w:sz w:val="20"/>
          <w:szCs w:val="20"/>
          <w:lang w:eastAsia="ar-SA"/>
        </w:rPr>
        <w:t xml:space="preserve">. </w:t>
      </w:r>
    </w:p>
    <w:p w14:paraId="203966A1" w14:textId="77777777" w:rsidR="001F704D" w:rsidRPr="001F704D" w:rsidRDefault="001F704D" w:rsidP="001F704D">
      <w:pPr>
        <w:pStyle w:val="Antrat1"/>
        <w:spacing w:before="0"/>
        <w:jc w:val="left"/>
        <w:rPr>
          <w:rFonts w:ascii="Cambria" w:hAnsi="Cambria" w:cs="Times New Roman"/>
          <w:sz w:val="20"/>
          <w:szCs w:val="20"/>
        </w:rPr>
      </w:pPr>
      <w:r w:rsidRPr="001F704D">
        <w:rPr>
          <w:rFonts w:ascii="Cambria" w:hAnsi="Cambria" w:cs="Times New Roman"/>
          <w:sz w:val="20"/>
          <w:szCs w:val="20"/>
        </w:rPr>
        <w:t>Reikalavimai programai</w:t>
      </w:r>
    </w:p>
    <w:tbl>
      <w:tblPr>
        <w:tblStyle w:val="Lentelstinklelis"/>
        <w:tblW w:w="9615" w:type="dxa"/>
        <w:tblLook w:val="04A0" w:firstRow="1" w:lastRow="0" w:firstColumn="1" w:lastColumn="0" w:noHBand="0" w:noVBand="1"/>
      </w:tblPr>
      <w:tblGrid>
        <w:gridCol w:w="503"/>
        <w:gridCol w:w="6722"/>
        <w:gridCol w:w="2390"/>
      </w:tblGrid>
      <w:tr w:rsidR="001F704D" w:rsidRPr="001F704D" w14:paraId="100AC525" w14:textId="77777777" w:rsidTr="001F704D">
        <w:tc>
          <w:tcPr>
            <w:tcW w:w="503" w:type="dxa"/>
            <w:shd w:val="clear" w:color="auto" w:fill="FBE4D5" w:themeFill="accent2" w:themeFillTint="33"/>
          </w:tcPr>
          <w:p w14:paraId="5522E93B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1F704D">
              <w:rPr>
                <w:rFonts w:ascii="Cambria" w:hAnsi="Cambria"/>
                <w:b/>
                <w:bCs/>
                <w:sz w:val="20"/>
              </w:rPr>
              <w:t>Eil.</w:t>
            </w:r>
          </w:p>
          <w:p w14:paraId="375A65DC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1F704D">
              <w:rPr>
                <w:rFonts w:ascii="Cambria" w:hAnsi="Cambria"/>
                <w:b/>
                <w:bCs/>
                <w:sz w:val="20"/>
              </w:rPr>
              <w:t>Nr.</w:t>
            </w:r>
          </w:p>
        </w:tc>
        <w:tc>
          <w:tcPr>
            <w:tcW w:w="6722" w:type="dxa"/>
            <w:shd w:val="clear" w:color="auto" w:fill="FBE4D5" w:themeFill="accent2" w:themeFillTint="33"/>
          </w:tcPr>
          <w:p w14:paraId="22027234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1F704D">
              <w:rPr>
                <w:rFonts w:ascii="Cambria" w:hAnsi="Cambria"/>
                <w:b/>
                <w:bCs/>
                <w:sz w:val="20"/>
              </w:rPr>
              <w:t>Reikalavimai</w:t>
            </w:r>
          </w:p>
        </w:tc>
        <w:tc>
          <w:tcPr>
            <w:tcW w:w="2390" w:type="dxa"/>
            <w:shd w:val="clear" w:color="auto" w:fill="FBE4D5" w:themeFill="accent2" w:themeFillTint="33"/>
          </w:tcPr>
          <w:p w14:paraId="52E40118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1F704D">
              <w:rPr>
                <w:rFonts w:ascii="Cambria" w:hAnsi="Cambria"/>
                <w:b/>
                <w:bCs/>
                <w:sz w:val="20"/>
              </w:rPr>
              <w:t>Tiekėjo siūloma techninė charakteristika</w:t>
            </w:r>
          </w:p>
        </w:tc>
      </w:tr>
      <w:tr w:rsidR="001F704D" w:rsidRPr="001F704D" w14:paraId="3A76CC66" w14:textId="77777777" w:rsidTr="001F704D">
        <w:tc>
          <w:tcPr>
            <w:tcW w:w="503" w:type="dxa"/>
          </w:tcPr>
          <w:p w14:paraId="0839E49A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6722" w:type="dxa"/>
          </w:tcPr>
          <w:p w14:paraId="3003985A" w14:textId="77777777" w:rsidR="001F704D" w:rsidRPr="001F704D" w:rsidRDefault="001F704D" w:rsidP="001F704D">
            <w:pPr>
              <w:shd w:val="clear" w:color="auto" w:fill="FFFFFF"/>
              <w:rPr>
                <w:rFonts w:ascii="Cambria" w:hAnsi="Cambria"/>
                <w:sz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hd w:val="clear" w:color="auto" w:fill="FFFFFF"/>
              </w:rPr>
              <w:t>Širdies MRT tyrimų analizei naudojamos programinė įranga – Nurodyti siūlomos programos gamintoją, pavadinimą (jei yra).</w:t>
            </w:r>
          </w:p>
        </w:tc>
        <w:tc>
          <w:tcPr>
            <w:tcW w:w="2390" w:type="dxa"/>
          </w:tcPr>
          <w:p w14:paraId="14F87536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</w:p>
          <w:p w14:paraId="1AB55B28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1F704D" w:rsidRPr="001F704D" w14:paraId="000EAB26" w14:textId="77777777" w:rsidTr="001F704D">
        <w:tc>
          <w:tcPr>
            <w:tcW w:w="503" w:type="dxa"/>
          </w:tcPr>
          <w:p w14:paraId="7A8C27BD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 xml:space="preserve">2. </w:t>
            </w:r>
          </w:p>
        </w:tc>
        <w:tc>
          <w:tcPr>
            <w:tcW w:w="6722" w:type="dxa"/>
          </w:tcPr>
          <w:p w14:paraId="6DDD70D3" w14:textId="77777777" w:rsidR="001F704D" w:rsidRPr="001F704D" w:rsidRDefault="001F704D" w:rsidP="001F704D">
            <w:pPr>
              <w:pStyle w:val="Betarp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Programinę įrangą turi sudaryti šios funkcijos:</w:t>
            </w:r>
          </w:p>
          <w:p w14:paraId="633E2F88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M-MSP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Suite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Platform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;</w:t>
            </w:r>
          </w:p>
          <w:p w14:paraId="63B26F5D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• M-CMR MR module;</w:t>
            </w:r>
          </w:p>
          <w:p w14:paraId="4F671F65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M-MGM Global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Function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;</w:t>
            </w:r>
          </w:p>
          <w:p w14:paraId="422C5303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M-MRM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Regional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Function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;</w:t>
            </w:r>
          </w:p>
          <w:p w14:paraId="39797474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M-DCE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Delayed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Signal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Intensity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(DSI) module (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Infarct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size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, T2w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analysis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combined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DSI-T2w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analysis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);</w:t>
            </w:r>
          </w:p>
          <w:p w14:paraId="0375623B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M-MSU TSI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Myocardial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perfusion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;</w:t>
            </w:r>
          </w:p>
          <w:p w14:paraId="49462DFA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M-TOM T1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mapping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;</w:t>
            </w:r>
          </w:p>
          <w:p w14:paraId="245EA0AC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• M-TTM T2/T2star;</w:t>
            </w:r>
          </w:p>
          <w:p w14:paraId="5D469996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M-FLX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QFlow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;</w:t>
            </w:r>
          </w:p>
          <w:p w14:paraId="787EE4AF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• M-MRA 3DView;</w:t>
            </w:r>
          </w:p>
          <w:p w14:paraId="3717FB92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M-SMR MR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Strain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LV, RV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LA;</w:t>
            </w:r>
          </w:p>
          <w:p w14:paraId="2E1ADC64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• MS-ECV ECV;</w:t>
            </w:r>
          </w:p>
          <w:p w14:paraId="5785C5B0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MS-REL T1/T2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relaxometry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;</w:t>
            </w:r>
          </w:p>
          <w:p w14:paraId="41FDD737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M-INW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Inward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Displacement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;</w:t>
            </w:r>
          </w:p>
          <w:p w14:paraId="4236307F" w14:textId="77777777" w:rsidR="001F704D" w:rsidRPr="001F704D" w:rsidRDefault="001F704D" w:rsidP="001F704D">
            <w:pPr>
              <w:pStyle w:val="Betarp"/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• M-HDF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Hemodynamic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Forces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90" w:type="dxa"/>
          </w:tcPr>
          <w:p w14:paraId="33EF57F9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1F704D" w:rsidRPr="001F704D" w14:paraId="77D8A4FA" w14:textId="77777777" w:rsidTr="001F704D">
        <w:tc>
          <w:tcPr>
            <w:tcW w:w="503" w:type="dxa"/>
          </w:tcPr>
          <w:p w14:paraId="4DC8936A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6722" w:type="dxa"/>
          </w:tcPr>
          <w:p w14:paraId="22CC35B5" w14:textId="77777777" w:rsidR="001F704D" w:rsidRPr="001F704D" w:rsidRDefault="001F704D" w:rsidP="001F704D">
            <w:pPr>
              <w:pStyle w:val="Betarp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Kitos funkcijos:</w:t>
            </w:r>
          </w:p>
          <w:p w14:paraId="0F352CF6" w14:textId="77777777" w:rsidR="001F704D" w:rsidRPr="001F704D" w:rsidRDefault="001F704D" w:rsidP="001F704D">
            <w:pPr>
              <w:pStyle w:val="Betarp"/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Bendruosius tyrimus galima gauti per DICOM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Connectivity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arba per DICOM užklausą/gauti iš PACS. </w:t>
            </w:r>
          </w:p>
          <w:p w14:paraId="060A826F" w14:textId="77777777" w:rsidR="001F704D" w:rsidRPr="001F704D" w:rsidRDefault="001F704D" w:rsidP="001F704D">
            <w:pPr>
              <w:pStyle w:val="Betarp"/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Klinikiniam naudojimui - paciento naršyklė, 2D peržiūra, skirta skirtingų serijų peržiūrai vienu metu;</w:t>
            </w:r>
          </w:p>
          <w:p w14:paraId="5C3A7E1E" w14:textId="77777777" w:rsidR="001F704D" w:rsidRPr="001F704D" w:rsidRDefault="001F704D" w:rsidP="001F704D">
            <w:pPr>
              <w:pStyle w:val="Betarp"/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3D peržiūra su kelių plokštumų rekonstrukcija ir pažangiu analizės moduliu;</w:t>
            </w:r>
          </w:p>
          <w:p w14:paraId="4B051BAA" w14:textId="77777777" w:rsidR="001F704D" w:rsidRPr="001F704D" w:rsidRDefault="001F704D" w:rsidP="001F704D">
            <w:pPr>
              <w:pStyle w:val="Betarp"/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Deep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Learning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AI;</w:t>
            </w:r>
          </w:p>
          <w:p w14:paraId="1E032FA3" w14:textId="77777777" w:rsidR="001F704D" w:rsidRPr="001F704D" w:rsidRDefault="001F704D" w:rsidP="001F704D">
            <w:pPr>
              <w:pStyle w:val="Betarp"/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Visi rezultatai iš karto pasiekiami vienoje ataskaitoje, kurią galima išsaugoti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pdf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formatu, išsiųsti į PACS arba atskirais duomenimis saugomais įvairiais formatais, tokiais kaip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xml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.,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json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arba DICOM SR. </w:t>
            </w:r>
          </w:p>
        </w:tc>
        <w:tc>
          <w:tcPr>
            <w:tcW w:w="2390" w:type="dxa"/>
          </w:tcPr>
          <w:p w14:paraId="7B4742BF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1F704D" w:rsidRPr="001F704D" w14:paraId="25680E28" w14:textId="77777777" w:rsidTr="001F704D">
        <w:tc>
          <w:tcPr>
            <w:tcW w:w="503" w:type="dxa"/>
          </w:tcPr>
          <w:p w14:paraId="4D3DF3F2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6722" w:type="dxa"/>
          </w:tcPr>
          <w:p w14:paraId="5CC45EC2" w14:textId="77777777" w:rsidR="001F704D" w:rsidRPr="001F704D" w:rsidRDefault="001F704D" w:rsidP="001F704D">
            <w:pPr>
              <w:pStyle w:val="Betarp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Galiojimas – Programinė įranga(licencija) privalo galioti ne mažiau kaip 5 metus. (60mėn).</w:t>
            </w:r>
          </w:p>
        </w:tc>
        <w:tc>
          <w:tcPr>
            <w:tcW w:w="2390" w:type="dxa"/>
          </w:tcPr>
          <w:p w14:paraId="74741C21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1F704D" w:rsidRPr="001F704D" w14:paraId="0C086CF6" w14:textId="77777777" w:rsidTr="001F704D">
        <w:tc>
          <w:tcPr>
            <w:tcW w:w="503" w:type="dxa"/>
          </w:tcPr>
          <w:p w14:paraId="23F3EB3A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6722" w:type="dxa"/>
          </w:tcPr>
          <w:p w14:paraId="5F93C99D" w14:textId="77777777" w:rsidR="001F704D" w:rsidRPr="001F704D" w:rsidRDefault="001F704D" w:rsidP="001F704D">
            <w:pPr>
              <w:pStyle w:val="Betarp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Kontaktai – nurodyti kontaktinę informaciją kuriais perkančioji organizacija gali kreiptis atsiradus programos sutrikimams ir/ar </w:t>
            </w:r>
            <w:proofErr w:type="spellStart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gedimams</w:t>
            </w:r>
            <w:proofErr w:type="spellEnd"/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. Nurodyti:</w:t>
            </w:r>
          </w:p>
          <w:p w14:paraId="43AA790E" w14:textId="77777777" w:rsidR="001F704D" w:rsidRPr="001F704D" w:rsidRDefault="001F704D" w:rsidP="001F704D">
            <w:pPr>
              <w:pStyle w:val="Betarp"/>
              <w:numPr>
                <w:ilvl w:val="0"/>
                <w:numId w:val="5"/>
              </w:numPr>
              <w:ind w:left="445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>El. paštą;</w:t>
            </w:r>
          </w:p>
          <w:p w14:paraId="7DF2F2F0" w14:textId="77777777" w:rsidR="001F704D" w:rsidRPr="001F704D" w:rsidRDefault="001F704D" w:rsidP="001F704D">
            <w:pPr>
              <w:pStyle w:val="Betarp"/>
              <w:numPr>
                <w:ilvl w:val="0"/>
                <w:numId w:val="5"/>
              </w:numPr>
              <w:ind w:left="445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F704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Telefono numerį </w:t>
            </w:r>
          </w:p>
        </w:tc>
        <w:tc>
          <w:tcPr>
            <w:tcW w:w="2390" w:type="dxa"/>
          </w:tcPr>
          <w:p w14:paraId="6C5ECDC2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0D47ED04" w14:textId="788DFFF8" w:rsidR="00F448A6" w:rsidRPr="001F704D" w:rsidRDefault="00F448A6" w:rsidP="00466DB9">
      <w:pPr>
        <w:rPr>
          <w:rFonts w:ascii="Cambria" w:hAnsi="Cambria"/>
          <w:sz w:val="20"/>
        </w:rPr>
      </w:pPr>
    </w:p>
    <w:p w14:paraId="63B10380" w14:textId="77777777" w:rsidR="00411B19" w:rsidRPr="001F704D" w:rsidRDefault="00411B19" w:rsidP="001F704D">
      <w:pPr>
        <w:jc w:val="right"/>
        <w:rPr>
          <w:rFonts w:ascii="Cambria" w:hAnsi="Cambria"/>
          <w:sz w:val="20"/>
        </w:rPr>
      </w:pPr>
      <w:r w:rsidRPr="001F704D">
        <w:rPr>
          <w:rFonts w:ascii="Cambria" w:hAnsi="Cambria"/>
          <w:sz w:val="20"/>
        </w:rPr>
        <w:t xml:space="preserve">   Sutarties Nr.__________</w:t>
      </w:r>
    </w:p>
    <w:p w14:paraId="18E02C28" w14:textId="77777777" w:rsidR="00411B19" w:rsidRPr="001F704D" w:rsidRDefault="00411B19" w:rsidP="001F704D">
      <w:pPr>
        <w:jc w:val="right"/>
        <w:rPr>
          <w:rFonts w:ascii="Cambria" w:hAnsi="Cambria"/>
          <w:b/>
          <w:bCs/>
          <w:sz w:val="20"/>
        </w:rPr>
      </w:pPr>
      <w:r w:rsidRPr="001F704D">
        <w:rPr>
          <w:rFonts w:ascii="Cambria" w:hAnsi="Cambria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(2 priedas)</w:t>
      </w:r>
    </w:p>
    <w:p w14:paraId="3BE2DC79" w14:textId="77777777" w:rsidR="00466DB9" w:rsidRDefault="00466DB9" w:rsidP="001F704D">
      <w:pPr>
        <w:jc w:val="center"/>
        <w:rPr>
          <w:rFonts w:ascii="Cambria" w:hAnsi="Cambria"/>
          <w:sz w:val="20"/>
        </w:rPr>
      </w:pPr>
    </w:p>
    <w:p w14:paraId="6B0AA829" w14:textId="10377DD4" w:rsidR="00411B19" w:rsidRPr="001F704D" w:rsidRDefault="00411B19" w:rsidP="001F704D">
      <w:pPr>
        <w:jc w:val="center"/>
        <w:rPr>
          <w:rFonts w:ascii="Cambria" w:hAnsi="Cambria"/>
          <w:sz w:val="20"/>
        </w:rPr>
      </w:pPr>
      <w:r w:rsidRPr="001F704D">
        <w:rPr>
          <w:rFonts w:ascii="Cambria" w:hAnsi="Cambria"/>
          <w:sz w:val="20"/>
        </w:rPr>
        <w:t>Prekių žiniaraštis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429"/>
        <w:gridCol w:w="962"/>
        <w:gridCol w:w="752"/>
        <w:gridCol w:w="1428"/>
        <w:gridCol w:w="1431"/>
        <w:gridCol w:w="1394"/>
      </w:tblGrid>
      <w:tr w:rsidR="001F704D" w:rsidRPr="001F704D" w14:paraId="1CE1054C" w14:textId="77777777" w:rsidTr="001F704D">
        <w:trPr>
          <w:trHeight w:val="490"/>
        </w:trPr>
        <w:tc>
          <w:tcPr>
            <w:tcW w:w="538" w:type="dxa"/>
            <w:shd w:val="clear" w:color="auto" w:fill="auto"/>
          </w:tcPr>
          <w:p w14:paraId="3EA2C70F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>Eil.</w:t>
            </w:r>
          </w:p>
          <w:p w14:paraId="05BB5EF9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 xml:space="preserve"> Nr.</w:t>
            </w:r>
          </w:p>
        </w:tc>
        <w:tc>
          <w:tcPr>
            <w:tcW w:w="3429" w:type="dxa"/>
            <w:shd w:val="clear" w:color="auto" w:fill="auto"/>
          </w:tcPr>
          <w:p w14:paraId="003725BE" w14:textId="77777777" w:rsidR="001F704D" w:rsidRPr="001F704D" w:rsidRDefault="001F704D" w:rsidP="001F704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F704D">
              <w:rPr>
                <w:rFonts w:ascii="Cambria" w:hAnsi="Cambria"/>
                <w:sz w:val="20"/>
                <w:szCs w:val="20"/>
              </w:rPr>
              <w:t>Prekių</w:t>
            </w:r>
          </w:p>
          <w:p w14:paraId="5EAF8EBD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>pavadinimas</w:t>
            </w:r>
          </w:p>
        </w:tc>
        <w:tc>
          <w:tcPr>
            <w:tcW w:w="962" w:type="dxa"/>
            <w:shd w:val="clear" w:color="auto" w:fill="auto"/>
          </w:tcPr>
          <w:p w14:paraId="1003C2A7" w14:textId="77777777" w:rsidR="001F704D" w:rsidRPr="001F704D" w:rsidRDefault="001F704D" w:rsidP="001F704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F704D">
              <w:rPr>
                <w:rFonts w:ascii="Cambria" w:hAnsi="Cambria"/>
                <w:sz w:val="20"/>
                <w:szCs w:val="20"/>
              </w:rPr>
              <w:t>Mato</w:t>
            </w:r>
          </w:p>
          <w:p w14:paraId="7B4F484C" w14:textId="77777777" w:rsidR="001F704D" w:rsidRPr="001F704D" w:rsidRDefault="001F704D" w:rsidP="001F704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F704D">
              <w:rPr>
                <w:rFonts w:ascii="Cambria" w:hAnsi="Cambria"/>
                <w:sz w:val="20"/>
                <w:szCs w:val="20"/>
              </w:rPr>
              <w:t>Vnt.</w:t>
            </w:r>
          </w:p>
        </w:tc>
        <w:tc>
          <w:tcPr>
            <w:tcW w:w="752" w:type="dxa"/>
            <w:shd w:val="clear" w:color="auto" w:fill="auto"/>
          </w:tcPr>
          <w:p w14:paraId="2B957E53" w14:textId="77777777" w:rsidR="001F704D" w:rsidRPr="001F704D" w:rsidRDefault="001F704D" w:rsidP="001F704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F704D">
              <w:rPr>
                <w:rFonts w:ascii="Cambria" w:hAnsi="Cambria"/>
                <w:sz w:val="20"/>
                <w:szCs w:val="20"/>
              </w:rPr>
              <w:t>Kiekis</w:t>
            </w:r>
          </w:p>
        </w:tc>
        <w:tc>
          <w:tcPr>
            <w:tcW w:w="1428" w:type="dxa"/>
            <w:shd w:val="clear" w:color="auto" w:fill="auto"/>
          </w:tcPr>
          <w:p w14:paraId="211C1397" w14:textId="77777777" w:rsidR="001F704D" w:rsidRPr="001F704D" w:rsidRDefault="001F704D" w:rsidP="001F704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F704D">
              <w:rPr>
                <w:rFonts w:ascii="Cambria" w:hAnsi="Cambria"/>
                <w:sz w:val="20"/>
                <w:szCs w:val="20"/>
              </w:rPr>
              <w:t>Vieneto kaina EUR be PVM</w:t>
            </w:r>
          </w:p>
        </w:tc>
        <w:tc>
          <w:tcPr>
            <w:tcW w:w="1429" w:type="dxa"/>
            <w:shd w:val="clear" w:color="auto" w:fill="auto"/>
          </w:tcPr>
          <w:p w14:paraId="4D284EBD" w14:textId="77777777" w:rsidR="001F704D" w:rsidRPr="001F704D" w:rsidRDefault="001F704D" w:rsidP="001F704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F704D">
              <w:rPr>
                <w:rFonts w:ascii="Cambria" w:hAnsi="Cambria"/>
                <w:sz w:val="20"/>
                <w:szCs w:val="20"/>
              </w:rPr>
              <w:t>Viso suma, EUR be PVM</w:t>
            </w:r>
          </w:p>
        </w:tc>
        <w:tc>
          <w:tcPr>
            <w:tcW w:w="1394" w:type="dxa"/>
            <w:shd w:val="clear" w:color="auto" w:fill="auto"/>
          </w:tcPr>
          <w:p w14:paraId="1E617C0F" w14:textId="77777777" w:rsidR="001F704D" w:rsidRPr="001F704D" w:rsidRDefault="001F704D" w:rsidP="001F704D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F704D">
              <w:rPr>
                <w:rFonts w:ascii="Cambria" w:hAnsi="Cambria"/>
                <w:sz w:val="20"/>
                <w:szCs w:val="20"/>
              </w:rPr>
              <w:t>Viso suma, EUR su PVM</w:t>
            </w:r>
          </w:p>
        </w:tc>
      </w:tr>
      <w:tr w:rsidR="001F704D" w:rsidRPr="001F704D" w14:paraId="5E8BEC8C" w14:textId="77777777" w:rsidTr="001F704D">
        <w:trPr>
          <w:trHeight w:val="731"/>
        </w:trPr>
        <w:tc>
          <w:tcPr>
            <w:tcW w:w="538" w:type="dxa"/>
            <w:shd w:val="clear" w:color="auto" w:fill="auto"/>
          </w:tcPr>
          <w:p w14:paraId="7F94F0C6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14:paraId="0FE5D6AA" w14:textId="77777777" w:rsidR="001F704D" w:rsidRPr="001F704D" w:rsidRDefault="001F704D" w:rsidP="001F704D">
            <w:pPr>
              <w:rPr>
                <w:rFonts w:ascii="Cambria" w:hAnsi="Cambria"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>Širdies MRT tyrimų analizei naudojamos programinės įrangos „Medis“ licencijos pirkimas</w:t>
            </w:r>
          </w:p>
        </w:tc>
        <w:tc>
          <w:tcPr>
            <w:tcW w:w="962" w:type="dxa"/>
            <w:shd w:val="clear" w:color="auto" w:fill="auto"/>
          </w:tcPr>
          <w:p w14:paraId="7F68FF9C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  <w:proofErr w:type="spellStart"/>
            <w:r w:rsidRPr="001F704D">
              <w:rPr>
                <w:rFonts w:ascii="Cambria" w:hAnsi="Cambria"/>
                <w:sz w:val="20"/>
              </w:rPr>
              <w:t>Vnt</w:t>
            </w:r>
            <w:proofErr w:type="spellEnd"/>
          </w:p>
        </w:tc>
        <w:tc>
          <w:tcPr>
            <w:tcW w:w="752" w:type="dxa"/>
            <w:shd w:val="clear" w:color="auto" w:fill="auto"/>
          </w:tcPr>
          <w:p w14:paraId="7A230B4A" w14:textId="77777777" w:rsidR="001F704D" w:rsidRPr="001F704D" w:rsidRDefault="001F704D" w:rsidP="001F704D">
            <w:pPr>
              <w:jc w:val="center"/>
              <w:rPr>
                <w:rFonts w:ascii="Cambria" w:hAnsi="Cambria"/>
                <w:sz w:val="20"/>
              </w:rPr>
            </w:pPr>
            <w:r w:rsidRPr="001F704D"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14:paraId="2D750D65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429" w:type="dxa"/>
            <w:shd w:val="clear" w:color="auto" w:fill="auto"/>
          </w:tcPr>
          <w:p w14:paraId="7E8FAABD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394" w:type="dxa"/>
            <w:shd w:val="clear" w:color="auto" w:fill="auto"/>
          </w:tcPr>
          <w:p w14:paraId="689606B3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1F704D" w:rsidRPr="001F704D" w14:paraId="4939E1CA" w14:textId="77777777" w:rsidTr="001F704D">
        <w:trPr>
          <w:trHeight w:val="239"/>
        </w:trPr>
        <w:tc>
          <w:tcPr>
            <w:tcW w:w="8540" w:type="dxa"/>
            <w:gridSpan w:val="6"/>
            <w:shd w:val="clear" w:color="auto" w:fill="auto"/>
          </w:tcPr>
          <w:p w14:paraId="38FEA9CD" w14:textId="3FD36380" w:rsidR="001F704D" w:rsidRPr="001F704D" w:rsidRDefault="00466DB9" w:rsidP="001F704D">
            <w:pPr>
              <w:jc w:val="righ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Pradinės sutarties</w:t>
            </w:r>
            <w:r w:rsidR="001F704D" w:rsidRPr="001F704D">
              <w:rPr>
                <w:rFonts w:ascii="Cambria" w:hAnsi="Cambria"/>
                <w:b/>
                <w:sz w:val="20"/>
              </w:rPr>
              <w:t xml:space="preserve"> suma </w:t>
            </w:r>
            <w:proofErr w:type="spellStart"/>
            <w:r w:rsidR="001F704D" w:rsidRPr="001F704D">
              <w:rPr>
                <w:rFonts w:ascii="Cambria" w:hAnsi="Cambria"/>
                <w:b/>
                <w:sz w:val="20"/>
              </w:rPr>
              <w:t>Eur</w:t>
            </w:r>
            <w:proofErr w:type="spellEnd"/>
            <w:r w:rsidR="001F704D" w:rsidRPr="001F704D">
              <w:rPr>
                <w:rFonts w:ascii="Cambria" w:hAnsi="Cambria"/>
                <w:b/>
                <w:sz w:val="20"/>
              </w:rPr>
              <w:t xml:space="preserve"> su PVM:</w:t>
            </w:r>
          </w:p>
        </w:tc>
        <w:tc>
          <w:tcPr>
            <w:tcW w:w="1394" w:type="dxa"/>
            <w:shd w:val="clear" w:color="auto" w:fill="auto"/>
          </w:tcPr>
          <w:p w14:paraId="1CC4E961" w14:textId="77777777" w:rsidR="001F704D" w:rsidRPr="001F704D" w:rsidRDefault="001F704D" w:rsidP="001F704D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</w:tr>
    </w:tbl>
    <w:p w14:paraId="5E140877" w14:textId="77777777" w:rsidR="00411B19" w:rsidRPr="001F704D" w:rsidRDefault="00411B19" w:rsidP="001F704D">
      <w:pPr>
        <w:jc w:val="center"/>
        <w:rPr>
          <w:rFonts w:ascii="Cambria" w:hAnsi="Cambria"/>
          <w:sz w:val="20"/>
        </w:rPr>
      </w:pPr>
    </w:p>
    <w:p w14:paraId="179CD2DF" w14:textId="77777777" w:rsidR="00411B19" w:rsidRPr="001F704D" w:rsidRDefault="00411B19" w:rsidP="001F704D">
      <w:pPr>
        <w:rPr>
          <w:rFonts w:ascii="Cambria" w:hAnsi="Cambria" w:cstheme="minorHAnsi"/>
          <w:sz w:val="20"/>
        </w:rPr>
      </w:pPr>
    </w:p>
    <w:sectPr w:rsidR="00411B19" w:rsidRPr="001F704D" w:rsidSect="001F7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9A4DC" w14:textId="77777777" w:rsidR="00077633" w:rsidRDefault="00077633">
      <w:r>
        <w:separator/>
      </w:r>
    </w:p>
  </w:endnote>
  <w:endnote w:type="continuationSeparator" w:id="0">
    <w:p w14:paraId="47346ED6" w14:textId="77777777" w:rsidR="00077633" w:rsidRDefault="0007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FA07" w14:textId="77777777" w:rsidR="00F47EE0" w:rsidRDefault="00F47EE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772B" w14:textId="77777777" w:rsidR="00F47EE0" w:rsidRDefault="00F47EE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5A166" w14:textId="77777777" w:rsidR="00F47EE0" w:rsidRDefault="00F47EE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CC39" w14:textId="77777777" w:rsidR="00077633" w:rsidRDefault="00077633">
      <w:r>
        <w:separator/>
      </w:r>
    </w:p>
  </w:footnote>
  <w:footnote w:type="continuationSeparator" w:id="0">
    <w:p w14:paraId="4DCF73F5" w14:textId="77777777" w:rsidR="00077633" w:rsidRDefault="0007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192B" w14:textId="77777777" w:rsidR="00F47EE0" w:rsidRDefault="00F47EE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698042DC" w14:textId="77777777" w:rsidR="00F47EE0" w:rsidRDefault="00F47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04B7" w14:textId="1F8E5938" w:rsidR="00F47EE0" w:rsidRPr="00A10867" w:rsidRDefault="00F47EE0" w:rsidP="0096307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F666B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6F24E" w14:textId="77777777" w:rsidR="00F47EE0" w:rsidRDefault="00F47EE0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6CEE"/>
    <w:multiLevelType w:val="hybridMultilevel"/>
    <w:tmpl w:val="7CB0F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698D"/>
    <w:multiLevelType w:val="hybridMultilevel"/>
    <w:tmpl w:val="4E3A86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F392B"/>
    <w:multiLevelType w:val="hybridMultilevel"/>
    <w:tmpl w:val="ECF03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165C0"/>
    <w:multiLevelType w:val="hybridMultilevel"/>
    <w:tmpl w:val="648E3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C1278"/>
    <w:multiLevelType w:val="hybridMultilevel"/>
    <w:tmpl w:val="8D100D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B54CC"/>
    <w:multiLevelType w:val="hybridMultilevel"/>
    <w:tmpl w:val="A9C8E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4"/>
    <w:rsid w:val="00026D17"/>
    <w:rsid w:val="00077633"/>
    <w:rsid w:val="000C79C1"/>
    <w:rsid w:val="000D5C66"/>
    <w:rsid w:val="00175B42"/>
    <w:rsid w:val="001B5EA6"/>
    <w:rsid w:val="001F6FD7"/>
    <w:rsid w:val="001F704D"/>
    <w:rsid w:val="0021398B"/>
    <w:rsid w:val="002422B8"/>
    <w:rsid w:val="00281782"/>
    <w:rsid w:val="002B5213"/>
    <w:rsid w:val="002C08A2"/>
    <w:rsid w:val="002D3D83"/>
    <w:rsid w:val="003366EA"/>
    <w:rsid w:val="00336714"/>
    <w:rsid w:val="003B7C50"/>
    <w:rsid w:val="003B7CBB"/>
    <w:rsid w:val="003D412F"/>
    <w:rsid w:val="00405DA0"/>
    <w:rsid w:val="00411B19"/>
    <w:rsid w:val="00425A27"/>
    <w:rsid w:val="00466DB9"/>
    <w:rsid w:val="0049156D"/>
    <w:rsid w:val="005202BC"/>
    <w:rsid w:val="005B35E8"/>
    <w:rsid w:val="00662C32"/>
    <w:rsid w:val="006F666B"/>
    <w:rsid w:val="00721238"/>
    <w:rsid w:val="00734100"/>
    <w:rsid w:val="00747750"/>
    <w:rsid w:val="00760D51"/>
    <w:rsid w:val="007756AD"/>
    <w:rsid w:val="00780658"/>
    <w:rsid w:val="00792C0C"/>
    <w:rsid w:val="0081222F"/>
    <w:rsid w:val="008158F3"/>
    <w:rsid w:val="00830C50"/>
    <w:rsid w:val="00843E75"/>
    <w:rsid w:val="00855B86"/>
    <w:rsid w:val="008F265F"/>
    <w:rsid w:val="00963071"/>
    <w:rsid w:val="00982E76"/>
    <w:rsid w:val="00994724"/>
    <w:rsid w:val="009A234D"/>
    <w:rsid w:val="009C2EBA"/>
    <w:rsid w:val="009E7AA7"/>
    <w:rsid w:val="00A35865"/>
    <w:rsid w:val="00A811A4"/>
    <w:rsid w:val="00AF40BB"/>
    <w:rsid w:val="00B03F78"/>
    <w:rsid w:val="00B24D00"/>
    <w:rsid w:val="00B30676"/>
    <w:rsid w:val="00B65EBB"/>
    <w:rsid w:val="00B6721F"/>
    <w:rsid w:val="00B93090"/>
    <w:rsid w:val="00B9585B"/>
    <w:rsid w:val="00BA5376"/>
    <w:rsid w:val="00C42FFE"/>
    <w:rsid w:val="00C46BDB"/>
    <w:rsid w:val="00C5367E"/>
    <w:rsid w:val="00C53720"/>
    <w:rsid w:val="00CB1A15"/>
    <w:rsid w:val="00CB3310"/>
    <w:rsid w:val="00CD5E1D"/>
    <w:rsid w:val="00CF0F86"/>
    <w:rsid w:val="00D27F19"/>
    <w:rsid w:val="00D83192"/>
    <w:rsid w:val="00DD0E7A"/>
    <w:rsid w:val="00DF4E92"/>
    <w:rsid w:val="00E14FD5"/>
    <w:rsid w:val="00E17AF7"/>
    <w:rsid w:val="00E24E35"/>
    <w:rsid w:val="00E270FB"/>
    <w:rsid w:val="00EC0074"/>
    <w:rsid w:val="00EC1B4F"/>
    <w:rsid w:val="00EC5B56"/>
    <w:rsid w:val="00ED3ABE"/>
    <w:rsid w:val="00EE58E0"/>
    <w:rsid w:val="00EF1244"/>
    <w:rsid w:val="00EF29A7"/>
    <w:rsid w:val="00EF4FE4"/>
    <w:rsid w:val="00F36325"/>
    <w:rsid w:val="00F43E07"/>
    <w:rsid w:val="00F448A6"/>
    <w:rsid w:val="00F47EE0"/>
    <w:rsid w:val="00F813F2"/>
    <w:rsid w:val="00F95FDC"/>
    <w:rsid w:val="00FE53CB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3131"/>
  <w15:chartTrackingRefBased/>
  <w15:docId w15:val="{01C57870-7EFC-4D5F-93E7-5E46D08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0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F704D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947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472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472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47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47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47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4724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punktai"/>
    <w:basedOn w:val="prastasis"/>
    <w:link w:val="SraopastraipaDiagrama"/>
    <w:uiPriority w:val="34"/>
    <w:qFormat/>
    <w:rsid w:val="00B03F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B03F78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F4FE4"/>
    <w:rPr>
      <w:b/>
      <w:bCs/>
    </w:rPr>
  </w:style>
  <w:style w:type="table" w:styleId="Lentelstinklelis">
    <w:name w:val="Table Grid"/>
    <w:basedOn w:val="prastojilentel"/>
    <w:uiPriority w:val="39"/>
    <w:rsid w:val="00C4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C42FFE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F448A6"/>
    <w:rPr>
      <w:color w:val="0563C1" w:themeColor="hyperlink"/>
      <w:u w:val="single"/>
    </w:rPr>
  </w:style>
  <w:style w:type="table" w:customStyle="1" w:styleId="TableGrid1">
    <w:name w:val="Table Grid1"/>
    <w:basedOn w:val="prastojilentel"/>
    <w:next w:val="Lentelstinklelis"/>
    <w:uiPriority w:val="39"/>
    <w:rsid w:val="00F448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F448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next w:val="Lentelstinklelis"/>
    <w:uiPriority w:val="39"/>
    <w:rsid w:val="00F448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aukos">
    <w:name w:val="be_įtraukos"/>
    <w:basedOn w:val="prastasis"/>
    <w:rsid w:val="00336714"/>
    <w:pPr>
      <w:tabs>
        <w:tab w:val="left" w:pos="4820"/>
        <w:tab w:val="right" w:pos="9638"/>
      </w:tabs>
      <w:jc w:val="both"/>
    </w:pPr>
    <w:rPr>
      <w:szCs w:val="24"/>
    </w:rPr>
  </w:style>
  <w:style w:type="paragraph" w:customStyle="1" w:styleId="ColorfulList-Accent11">
    <w:name w:val="Colorful List - Accent 11"/>
    <w:basedOn w:val="prastasis"/>
    <w:qFormat/>
    <w:rsid w:val="00336714"/>
    <w:pPr>
      <w:ind w:left="720"/>
    </w:pPr>
    <w:rPr>
      <w:lang w:val="en-US" w:eastAsia="lt-LT"/>
    </w:rPr>
  </w:style>
  <w:style w:type="character" w:customStyle="1" w:styleId="Antrat1Diagrama">
    <w:name w:val="Antraštė 1 Diagrama"/>
    <w:basedOn w:val="Numatytasispastraiposriftas"/>
    <w:link w:val="Antrat1"/>
    <w:rsid w:val="001F704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tarpDiagrama">
    <w:name w:val="Be tarpų Diagrama"/>
    <w:link w:val="Betarp"/>
    <w:uiPriority w:val="1"/>
    <w:locked/>
    <w:rsid w:val="001F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12247</Words>
  <Characters>6982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44</cp:revision>
  <dcterms:created xsi:type="dcterms:W3CDTF">2024-03-13T12:02:00Z</dcterms:created>
  <dcterms:modified xsi:type="dcterms:W3CDTF">2025-03-26T06:56:00Z</dcterms:modified>
</cp:coreProperties>
</file>