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0B84F" w14:textId="77777777" w:rsidR="00790E3A" w:rsidRPr="00315D0C" w:rsidRDefault="00790E3A" w:rsidP="00790E3A">
      <w:pPr>
        <w:jc w:val="both"/>
        <w:rPr>
          <w:b/>
        </w:rPr>
      </w:pPr>
      <w:r w:rsidRPr="00315D0C">
        <w:rPr>
          <w:b/>
        </w:rPr>
        <w:t>Ekonomiškai naudingiausio (kainos ir kokybės santykio) pasiūlymo vertinimo kriterijai ir tvarka</w:t>
      </w:r>
    </w:p>
    <w:p w14:paraId="220B6FAA" w14:textId="77777777" w:rsidR="00790E3A" w:rsidRPr="00315D0C" w:rsidRDefault="00790E3A" w:rsidP="00790E3A">
      <w:pPr>
        <w:jc w:val="both"/>
        <w:rPr>
          <w:b/>
        </w:rPr>
      </w:pPr>
    </w:p>
    <w:p w14:paraId="2BC792BE" w14:textId="77777777" w:rsidR="00790E3A" w:rsidRPr="00315D0C" w:rsidRDefault="00790E3A" w:rsidP="00790E3A">
      <w:pPr>
        <w:widowControl w:val="0"/>
        <w:pBdr>
          <w:top w:val="nil"/>
          <w:left w:val="nil"/>
          <w:bottom w:val="nil"/>
          <w:right w:val="nil"/>
          <w:between w:val="nil"/>
        </w:pBdr>
        <w:jc w:val="both"/>
        <w:rPr>
          <w:color w:val="000000" w:themeColor="text1"/>
        </w:rPr>
      </w:pPr>
      <w:r w:rsidRPr="00315D0C">
        <w:rPr>
          <w:color w:val="000000" w:themeColor="text1"/>
        </w:rPr>
        <w:t xml:space="preserve">1. Pasiūlymuose nurodytos kainos bus vertinamos eurais. Jeigu pasiūlyme kaina nurodyta užsienio valiuta, ji bus perskaičiuota eurais pagal Lietuvos banko nustatytą ir paskelbtą euro ir užsienio valiutos santykį paskutinę pasiūlymų pateikimo dieną. </w:t>
      </w:r>
    </w:p>
    <w:p w14:paraId="22554F87" w14:textId="77777777" w:rsidR="00790E3A" w:rsidRPr="00315D0C" w:rsidRDefault="00790E3A" w:rsidP="00790E3A">
      <w:pPr>
        <w:widowControl w:val="0"/>
        <w:pBdr>
          <w:top w:val="nil"/>
          <w:left w:val="nil"/>
          <w:bottom w:val="nil"/>
          <w:right w:val="nil"/>
          <w:between w:val="nil"/>
        </w:pBdr>
        <w:jc w:val="both"/>
        <w:rPr>
          <w:color w:val="000000" w:themeColor="text1"/>
        </w:rPr>
      </w:pPr>
      <w:r w:rsidRPr="00315D0C">
        <w:rPr>
          <w:color w:val="000000" w:themeColor="text1"/>
        </w:rPr>
        <w:t xml:space="preserve">2. Jei pirkime dalyvaus Europos Sąjungos tiekėjai, kuriems taikomas 0 proc. PVM, tačiau perkančioji organizacija turės PVM pati sumokėti į valstybės biudžetą, perkančioji organizacija prie Europos Sąjungos tiekėjų pasiūlymų vertinimo metu pridės tik vertinimo tikslais naudojamą PVM, kuris į pirkimo sutartį nebus perkeliamas. </w:t>
      </w:r>
    </w:p>
    <w:p w14:paraId="3DD8B2FA" w14:textId="77777777" w:rsidR="00790E3A" w:rsidRPr="00315D0C" w:rsidRDefault="00790E3A" w:rsidP="00790E3A">
      <w:pPr>
        <w:widowControl w:val="0"/>
        <w:pBdr>
          <w:top w:val="nil"/>
          <w:left w:val="nil"/>
          <w:bottom w:val="nil"/>
          <w:right w:val="nil"/>
          <w:between w:val="nil"/>
        </w:pBdr>
        <w:jc w:val="both"/>
        <w:rPr>
          <w:color w:val="000000" w:themeColor="text1"/>
        </w:rPr>
      </w:pPr>
      <w:r w:rsidRPr="00315D0C">
        <w:rPr>
          <w:color w:val="000000" w:themeColor="text1"/>
        </w:rPr>
        <w:t>3. Perkančiosios organizacijos neatmesti pasiūlymai vertinami ir tarpusavyje palyginami pagal ekonomiškai naudingiausio pasiūlymo kriterijų, t. y. pagal kainos ir kokybės santykį.</w:t>
      </w:r>
    </w:p>
    <w:p w14:paraId="3D56FEDB" w14:textId="77777777" w:rsidR="00790E3A" w:rsidRPr="00315D0C" w:rsidRDefault="00790E3A" w:rsidP="00790E3A">
      <w:pPr>
        <w:widowControl w:val="0"/>
        <w:pBdr>
          <w:top w:val="nil"/>
          <w:left w:val="nil"/>
          <w:bottom w:val="nil"/>
          <w:right w:val="nil"/>
          <w:between w:val="nil"/>
        </w:pBdr>
        <w:jc w:val="both"/>
        <w:rPr>
          <w:color w:val="000000" w:themeColor="text1"/>
        </w:rPr>
      </w:pPr>
      <w:r w:rsidRPr="00315D0C">
        <w:rPr>
          <w:color w:val="000000" w:themeColor="text1"/>
        </w:rPr>
        <w:t>4.</w:t>
      </w:r>
      <w:r w:rsidRPr="00315D0C">
        <w:rPr>
          <w:b/>
          <w:color w:val="000000" w:themeColor="text1"/>
        </w:rPr>
        <w:t xml:space="preserve"> </w:t>
      </w:r>
      <w:r w:rsidRPr="00315D0C">
        <w:rPr>
          <w:color w:val="000000" w:themeColor="text1"/>
        </w:rPr>
        <w:t>Laimėjusiu bus pripažintas pasiūlymas, kuris gaus daugiausia ekonominio naudingumo balų pagal toliau nustatytus pasiūlymų vertinimo kriterijus ir sąlygas.</w:t>
      </w:r>
    </w:p>
    <w:p w14:paraId="4D7BEFD3" w14:textId="77777777" w:rsidR="00790E3A" w:rsidRPr="00315D0C" w:rsidRDefault="00790E3A" w:rsidP="00790E3A">
      <w:pPr>
        <w:pBdr>
          <w:top w:val="nil"/>
          <w:left w:val="nil"/>
          <w:bottom w:val="nil"/>
          <w:right w:val="nil"/>
          <w:between w:val="nil"/>
        </w:pBdr>
        <w:jc w:val="both"/>
        <w:rPr>
          <w:color w:val="000000" w:themeColor="text1"/>
        </w:rPr>
      </w:pPr>
      <w:r w:rsidRPr="00315D0C">
        <w:rPr>
          <w:color w:val="000000" w:themeColor="text1"/>
        </w:rPr>
        <w:t xml:space="preserve">5. Nustatomas maksimalus bendras balų skaičius - 100 balų. Kriterijų tarpusavio santykis bendrame bale yra nustatomas pagal šiuos lyginamuosius svorius: </w:t>
      </w:r>
    </w:p>
    <w:p w14:paraId="26AC4A72" w14:textId="7DF516D4" w:rsidR="00790E3A" w:rsidRPr="00315D0C" w:rsidRDefault="00790E3A" w:rsidP="00790E3A">
      <w:pPr>
        <w:pBdr>
          <w:top w:val="nil"/>
          <w:left w:val="nil"/>
          <w:bottom w:val="nil"/>
          <w:right w:val="nil"/>
          <w:between w:val="nil"/>
        </w:pBdr>
        <w:jc w:val="both"/>
        <w:rPr>
          <w:color w:val="000000" w:themeColor="text1"/>
        </w:rPr>
      </w:pPr>
      <w:r w:rsidRPr="00315D0C">
        <w:rPr>
          <w:color w:val="000000" w:themeColor="text1"/>
        </w:rPr>
        <w:t xml:space="preserve">5.1. Pirmas kriterijus </w:t>
      </w:r>
      <w:r w:rsidR="00315D0C" w:rsidRPr="00315D0C">
        <w:rPr>
          <w:color w:val="000000" w:themeColor="text1"/>
        </w:rPr>
        <w:t>–</w:t>
      </w:r>
      <w:r w:rsidRPr="00315D0C">
        <w:rPr>
          <w:color w:val="000000" w:themeColor="text1"/>
        </w:rPr>
        <w:t xml:space="preserve"> </w:t>
      </w:r>
      <w:r w:rsidRPr="00315D0C">
        <w:rPr>
          <w:b/>
          <w:i/>
          <w:color w:val="000000" w:themeColor="text1"/>
        </w:rPr>
        <w:t>Kaina</w:t>
      </w:r>
      <w:r w:rsidRPr="00315D0C">
        <w:rPr>
          <w:color w:val="000000" w:themeColor="text1"/>
        </w:rPr>
        <w:t xml:space="preserve"> (K). Kriterijaus lyginamasis svoris ekonominio naudingumo įvertinime (X) yra 70 balų.</w:t>
      </w:r>
    </w:p>
    <w:p w14:paraId="3AB0B442" w14:textId="3C36A7E9" w:rsidR="00790E3A" w:rsidRPr="00315D0C" w:rsidRDefault="00790E3A" w:rsidP="00790E3A">
      <w:pPr>
        <w:pBdr>
          <w:top w:val="nil"/>
          <w:left w:val="nil"/>
          <w:bottom w:val="nil"/>
          <w:right w:val="nil"/>
          <w:between w:val="nil"/>
        </w:pBdr>
        <w:jc w:val="both"/>
        <w:rPr>
          <w:color w:val="000000" w:themeColor="text1"/>
        </w:rPr>
      </w:pPr>
      <w:r w:rsidRPr="00315D0C">
        <w:rPr>
          <w:color w:val="000000" w:themeColor="text1"/>
        </w:rPr>
        <w:t>5.2. Antras kriterijus –</w:t>
      </w:r>
      <w:r w:rsidR="00315D0C">
        <w:rPr>
          <w:color w:val="000000" w:themeColor="text1"/>
        </w:rPr>
        <w:t xml:space="preserve"> </w:t>
      </w:r>
      <w:r w:rsidR="00BE181F" w:rsidRPr="00315D0C">
        <w:rPr>
          <w:b/>
          <w:i/>
          <w:color w:val="000000" w:themeColor="text1"/>
        </w:rPr>
        <w:t>Pr</w:t>
      </w:r>
      <w:r w:rsidRPr="00315D0C">
        <w:rPr>
          <w:b/>
          <w:i/>
          <w:color w:val="000000" w:themeColor="text1"/>
        </w:rPr>
        <w:t>ivalumai</w:t>
      </w:r>
      <w:r w:rsidRPr="00315D0C">
        <w:rPr>
          <w:color w:val="000000" w:themeColor="text1"/>
        </w:rPr>
        <w:t xml:space="preserve"> (</w:t>
      </w:r>
      <w:r w:rsidR="00BE181F" w:rsidRPr="00315D0C">
        <w:rPr>
          <w:color w:val="000000" w:themeColor="text1"/>
        </w:rPr>
        <w:t>P</w:t>
      </w:r>
      <w:r w:rsidRPr="00315D0C">
        <w:rPr>
          <w:color w:val="000000" w:themeColor="text1"/>
        </w:rPr>
        <w:t>). Kriterijaus lyginamasis svoris ekonominio naudingumo įvertinime (Y) yra 30 balų.</w:t>
      </w:r>
    </w:p>
    <w:p w14:paraId="28000E56" w14:textId="77777777" w:rsidR="00790E3A" w:rsidRPr="00315D0C" w:rsidRDefault="00790E3A" w:rsidP="00790E3A">
      <w:pPr>
        <w:widowControl w:val="0"/>
        <w:pBdr>
          <w:top w:val="nil"/>
          <w:left w:val="nil"/>
          <w:bottom w:val="nil"/>
          <w:right w:val="nil"/>
          <w:between w:val="nil"/>
        </w:pBdr>
        <w:rPr>
          <w:color w:val="000000" w:themeColor="text1"/>
        </w:rPr>
      </w:pPr>
      <w:r w:rsidRPr="00315D0C">
        <w:rPr>
          <w:color w:val="000000" w:themeColor="text1"/>
        </w:rPr>
        <w:t>Perkančioji organizacija pasiūlymus vertins pagal kainos ir kokybės santykio kriterijus. Numatytų vertinimo kriterijų lyginamieji svoriai:</w:t>
      </w:r>
    </w:p>
    <w:p w14:paraId="4E34B112" w14:textId="77777777" w:rsidR="00790E3A" w:rsidRPr="00315D0C" w:rsidRDefault="00790E3A" w:rsidP="00E12AF7">
      <w:pPr>
        <w:jc w:val="both"/>
      </w:pPr>
    </w:p>
    <w:p w14:paraId="507C09A1" w14:textId="30D37B7E" w:rsidR="00220E78" w:rsidRPr="00315D0C" w:rsidRDefault="00220E78" w:rsidP="00E12AF7">
      <w:pPr>
        <w:jc w:val="both"/>
        <w:rPr>
          <w:b/>
          <w:bCs/>
        </w:rPr>
      </w:pPr>
      <w:r w:rsidRPr="00315D0C">
        <w:rPr>
          <w:b/>
          <w:bCs/>
        </w:rPr>
        <w:t>Ekonominio naudingumo balai:</w:t>
      </w:r>
    </w:p>
    <w:tbl>
      <w:tblPr>
        <w:tblW w:w="14560" w:type="dxa"/>
        <w:tblLook w:val="04A0" w:firstRow="1" w:lastRow="0" w:firstColumn="1" w:lastColumn="0" w:noHBand="0" w:noVBand="1"/>
      </w:tblPr>
      <w:tblGrid>
        <w:gridCol w:w="846"/>
        <w:gridCol w:w="6946"/>
        <w:gridCol w:w="2976"/>
        <w:gridCol w:w="1513"/>
        <w:gridCol w:w="2279"/>
      </w:tblGrid>
      <w:tr w:rsidR="00BE181F" w:rsidRPr="00315D0C" w14:paraId="273878AE" w14:textId="77777777" w:rsidTr="00315D0C">
        <w:trPr>
          <w:trHeight w:val="510"/>
        </w:trPr>
        <w:tc>
          <w:tcPr>
            <w:tcW w:w="77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FF54A4" w14:textId="6B907B50" w:rsidR="00BE181F" w:rsidRPr="00315D0C" w:rsidRDefault="00BE181F">
            <w:pPr>
              <w:jc w:val="center"/>
              <w:rPr>
                <w:color w:val="000000"/>
              </w:rPr>
            </w:pPr>
            <w:r w:rsidRPr="00315D0C">
              <w:rPr>
                <w:b/>
                <w:color w:val="000000" w:themeColor="text1"/>
              </w:rPr>
              <w:t>Vertinimo kriterijai</w:t>
            </w:r>
          </w:p>
        </w:tc>
        <w:tc>
          <w:tcPr>
            <w:tcW w:w="2976" w:type="dxa"/>
            <w:tcBorders>
              <w:top w:val="single" w:sz="4" w:space="0" w:color="auto"/>
              <w:left w:val="nil"/>
              <w:bottom w:val="single" w:sz="4" w:space="0" w:color="auto"/>
              <w:right w:val="single" w:sz="4" w:space="0" w:color="auto"/>
            </w:tcBorders>
            <w:shd w:val="clear" w:color="auto" w:fill="auto"/>
            <w:noWrap/>
            <w:vAlign w:val="bottom"/>
          </w:tcPr>
          <w:p w14:paraId="025F0A26" w14:textId="5392BDAB" w:rsidR="00BE181F" w:rsidRPr="00315D0C" w:rsidRDefault="00BE181F">
            <w:pPr>
              <w:jc w:val="center"/>
              <w:rPr>
                <w:color w:val="000000"/>
              </w:rPr>
            </w:pPr>
            <w:r w:rsidRPr="00315D0C">
              <w:rPr>
                <w:color w:val="000000"/>
              </w:rPr>
              <w:t>Parametro lyginamasis svoris</w:t>
            </w:r>
          </w:p>
        </w:tc>
        <w:tc>
          <w:tcPr>
            <w:tcW w:w="1513" w:type="dxa"/>
            <w:tcBorders>
              <w:top w:val="single" w:sz="4" w:space="0" w:color="auto"/>
              <w:left w:val="nil"/>
              <w:bottom w:val="single" w:sz="4" w:space="0" w:color="auto"/>
              <w:right w:val="nil"/>
            </w:tcBorders>
          </w:tcPr>
          <w:p w14:paraId="1FA1B7D3" w14:textId="77777777" w:rsidR="00BE181F" w:rsidRPr="00315D0C" w:rsidRDefault="00BE181F">
            <w:pPr>
              <w:rPr>
                <w:color w:val="000000"/>
              </w:rPr>
            </w:pPr>
          </w:p>
        </w:tc>
        <w:tc>
          <w:tcPr>
            <w:tcW w:w="2279" w:type="dxa"/>
            <w:tcBorders>
              <w:top w:val="single" w:sz="4" w:space="0" w:color="auto"/>
              <w:left w:val="nil"/>
              <w:bottom w:val="single" w:sz="4" w:space="0" w:color="auto"/>
              <w:right w:val="single" w:sz="4" w:space="0" w:color="auto"/>
            </w:tcBorders>
            <w:shd w:val="clear" w:color="auto" w:fill="auto"/>
            <w:vAlign w:val="bottom"/>
          </w:tcPr>
          <w:p w14:paraId="1314FCF2" w14:textId="7B484C3D" w:rsidR="00BE181F" w:rsidRPr="00315D0C" w:rsidRDefault="00BE181F">
            <w:pPr>
              <w:rPr>
                <w:color w:val="000000"/>
              </w:rPr>
            </w:pPr>
            <w:r w:rsidRPr="00315D0C">
              <w:rPr>
                <w:color w:val="000000"/>
              </w:rPr>
              <w:t>Lyginamasis svoris ekonominio naudingumo įvertinime</w:t>
            </w:r>
          </w:p>
        </w:tc>
      </w:tr>
      <w:tr w:rsidR="00BE181F" w:rsidRPr="00315D0C" w14:paraId="21D1C9C7" w14:textId="77777777" w:rsidTr="00315D0C">
        <w:trPr>
          <w:trHeight w:val="510"/>
        </w:trPr>
        <w:tc>
          <w:tcPr>
            <w:tcW w:w="107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AB00636" w14:textId="543EB677" w:rsidR="00BE181F" w:rsidRPr="00315D0C" w:rsidRDefault="00BE181F">
            <w:pPr>
              <w:jc w:val="center"/>
              <w:rPr>
                <w:color w:val="000000"/>
              </w:rPr>
            </w:pPr>
            <w:r w:rsidRPr="00315D0C">
              <w:rPr>
                <w:color w:val="000000"/>
              </w:rPr>
              <w:t>Kaina (K)</w:t>
            </w:r>
          </w:p>
        </w:tc>
        <w:tc>
          <w:tcPr>
            <w:tcW w:w="1513" w:type="dxa"/>
            <w:tcBorders>
              <w:top w:val="single" w:sz="4" w:space="0" w:color="auto"/>
              <w:left w:val="nil"/>
              <w:bottom w:val="single" w:sz="4" w:space="0" w:color="auto"/>
              <w:right w:val="nil"/>
            </w:tcBorders>
          </w:tcPr>
          <w:p w14:paraId="51E3F73A" w14:textId="77777777" w:rsidR="00BE181F" w:rsidRPr="00315D0C" w:rsidRDefault="00BE181F">
            <w:pPr>
              <w:rPr>
                <w:color w:val="000000"/>
              </w:rPr>
            </w:pPr>
          </w:p>
        </w:tc>
        <w:tc>
          <w:tcPr>
            <w:tcW w:w="2279" w:type="dxa"/>
            <w:tcBorders>
              <w:top w:val="single" w:sz="4" w:space="0" w:color="auto"/>
              <w:left w:val="nil"/>
              <w:bottom w:val="single" w:sz="4" w:space="0" w:color="auto"/>
              <w:right w:val="single" w:sz="4" w:space="0" w:color="auto"/>
            </w:tcBorders>
            <w:shd w:val="clear" w:color="auto" w:fill="auto"/>
            <w:vAlign w:val="bottom"/>
          </w:tcPr>
          <w:p w14:paraId="5DEB2AB2" w14:textId="1A15D047" w:rsidR="00BE181F" w:rsidRPr="00315D0C" w:rsidRDefault="00BE181F">
            <w:pPr>
              <w:rPr>
                <w:color w:val="000000"/>
              </w:rPr>
            </w:pPr>
            <w:r w:rsidRPr="00315D0C">
              <w:rPr>
                <w:color w:val="000000"/>
              </w:rPr>
              <w:t>X=70</w:t>
            </w:r>
          </w:p>
        </w:tc>
      </w:tr>
      <w:tr w:rsidR="00BE181F" w:rsidRPr="00315D0C" w14:paraId="2CF2912F" w14:textId="77777777" w:rsidTr="00315D0C">
        <w:trPr>
          <w:trHeight w:val="510"/>
        </w:trPr>
        <w:tc>
          <w:tcPr>
            <w:tcW w:w="107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767398D" w14:textId="3D53C146" w:rsidR="00BE181F" w:rsidRPr="00315D0C" w:rsidRDefault="00BE181F">
            <w:pPr>
              <w:jc w:val="center"/>
              <w:rPr>
                <w:color w:val="000000"/>
              </w:rPr>
            </w:pPr>
            <w:r w:rsidRPr="00315D0C">
              <w:rPr>
                <w:color w:val="000000"/>
              </w:rPr>
              <w:t>Privalumai (P)</w:t>
            </w:r>
          </w:p>
        </w:tc>
        <w:tc>
          <w:tcPr>
            <w:tcW w:w="1513" w:type="dxa"/>
            <w:tcBorders>
              <w:top w:val="single" w:sz="4" w:space="0" w:color="auto"/>
              <w:left w:val="nil"/>
              <w:bottom w:val="single" w:sz="4" w:space="0" w:color="auto"/>
              <w:right w:val="single" w:sz="4" w:space="0" w:color="auto"/>
            </w:tcBorders>
          </w:tcPr>
          <w:p w14:paraId="09942DC4" w14:textId="77777777" w:rsidR="00BE181F" w:rsidRPr="00315D0C" w:rsidRDefault="00BE181F">
            <w:pPr>
              <w:rPr>
                <w:color w:val="000000"/>
              </w:rPr>
            </w:pPr>
          </w:p>
        </w:tc>
        <w:tc>
          <w:tcPr>
            <w:tcW w:w="2279" w:type="dxa"/>
            <w:tcBorders>
              <w:top w:val="single" w:sz="4" w:space="0" w:color="auto"/>
              <w:left w:val="single" w:sz="4" w:space="0" w:color="auto"/>
              <w:bottom w:val="single" w:sz="4" w:space="0" w:color="auto"/>
              <w:right w:val="single" w:sz="4" w:space="0" w:color="auto"/>
            </w:tcBorders>
            <w:shd w:val="clear" w:color="auto" w:fill="auto"/>
            <w:vAlign w:val="bottom"/>
          </w:tcPr>
          <w:p w14:paraId="3E17AA71" w14:textId="31905831" w:rsidR="00BE181F" w:rsidRPr="00315D0C" w:rsidRDefault="00BE181F">
            <w:pPr>
              <w:rPr>
                <w:color w:val="000000"/>
              </w:rPr>
            </w:pPr>
            <w:r w:rsidRPr="00315D0C">
              <w:rPr>
                <w:color w:val="000000"/>
              </w:rPr>
              <w:t>Y=30</w:t>
            </w:r>
          </w:p>
        </w:tc>
      </w:tr>
      <w:tr w:rsidR="00BE181F" w:rsidRPr="00315D0C" w14:paraId="6E35E2C9" w14:textId="77777777" w:rsidTr="00315D0C">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7FBB5" w14:textId="77777777" w:rsidR="00BE181F" w:rsidRPr="00315D0C" w:rsidRDefault="00BE181F" w:rsidP="00BE181F">
            <w:pPr>
              <w:jc w:val="right"/>
              <w:rPr>
                <w:color w:val="000000"/>
              </w:rPr>
            </w:pPr>
            <w:r w:rsidRPr="00315D0C">
              <w:rPr>
                <w:color w:val="000000"/>
              </w:rPr>
              <w:t>Eil. Nr.</w:t>
            </w:r>
          </w:p>
        </w:tc>
        <w:tc>
          <w:tcPr>
            <w:tcW w:w="6946" w:type="dxa"/>
            <w:tcBorders>
              <w:top w:val="single" w:sz="4" w:space="0" w:color="auto"/>
              <w:left w:val="nil"/>
              <w:bottom w:val="single" w:sz="4" w:space="0" w:color="auto"/>
              <w:right w:val="single" w:sz="4" w:space="0" w:color="auto"/>
            </w:tcBorders>
            <w:shd w:val="clear" w:color="auto" w:fill="auto"/>
            <w:vAlign w:val="bottom"/>
            <w:hideMark/>
          </w:tcPr>
          <w:p w14:paraId="593FFDCF" w14:textId="3C355A6E" w:rsidR="00BE181F" w:rsidRPr="00315D0C" w:rsidRDefault="00BE181F" w:rsidP="00BE181F">
            <w:pPr>
              <w:jc w:val="center"/>
              <w:rPr>
                <w:color w:val="000000"/>
              </w:rPr>
            </w:pPr>
            <w:r w:rsidRPr="00315D0C">
              <w:rPr>
                <w:color w:val="000000"/>
              </w:rPr>
              <w:t>Parametrai</w:t>
            </w:r>
          </w:p>
        </w:tc>
        <w:tc>
          <w:tcPr>
            <w:tcW w:w="2976" w:type="dxa"/>
            <w:tcBorders>
              <w:top w:val="single" w:sz="4" w:space="0" w:color="auto"/>
              <w:left w:val="nil"/>
              <w:bottom w:val="single" w:sz="4" w:space="0" w:color="auto"/>
              <w:right w:val="single" w:sz="4" w:space="0" w:color="auto"/>
            </w:tcBorders>
            <w:shd w:val="clear" w:color="auto" w:fill="auto"/>
            <w:noWrap/>
            <w:vAlign w:val="bottom"/>
          </w:tcPr>
          <w:p w14:paraId="06F8CABD" w14:textId="65DAF6A4" w:rsidR="00BE181F" w:rsidRPr="00315D0C" w:rsidRDefault="00BB7D01" w:rsidP="00BE181F">
            <w:pPr>
              <w:jc w:val="center"/>
              <w:rPr>
                <w:color w:val="000000"/>
              </w:rPr>
            </w:pPr>
            <w:r w:rsidRPr="00315D0C">
              <w:rPr>
                <w:color w:val="000000"/>
              </w:rPr>
              <w:t>Vertinimo būdas</w:t>
            </w:r>
          </w:p>
        </w:tc>
        <w:tc>
          <w:tcPr>
            <w:tcW w:w="1513" w:type="dxa"/>
            <w:tcBorders>
              <w:top w:val="single" w:sz="4" w:space="0" w:color="auto"/>
              <w:left w:val="nil"/>
              <w:bottom w:val="single" w:sz="4" w:space="0" w:color="auto"/>
              <w:right w:val="single" w:sz="4" w:space="0" w:color="auto"/>
            </w:tcBorders>
            <w:vAlign w:val="bottom"/>
          </w:tcPr>
          <w:p w14:paraId="346412A1" w14:textId="3E026688" w:rsidR="00BE181F" w:rsidRPr="00315D0C" w:rsidDel="00BE181F" w:rsidRDefault="00BE181F" w:rsidP="00315D0C">
            <w:pPr>
              <w:jc w:val="center"/>
              <w:rPr>
                <w:color w:val="000000"/>
              </w:rPr>
            </w:pPr>
            <w:r w:rsidRPr="00315D0C">
              <w:rPr>
                <w:color w:val="000000"/>
              </w:rPr>
              <w:t>Balai</w:t>
            </w:r>
          </w:p>
        </w:tc>
        <w:tc>
          <w:tcPr>
            <w:tcW w:w="22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8674A7" w14:textId="1C34D2C3" w:rsidR="00BE181F" w:rsidRPr="00315D0C" w:rsidRDefault="00BE181F" w:rsidP="00BE181F">
            <w:pPr>
              <w:rPr>
                <w:color w:val="000000"/>
              </w:rPr>
            </w:pPr>
            <w:r w:rsidRPr="00315D0C">
              <w:rPr>
                <w:color w:val="000000"/>
              </w:rPr>
              <w:t>Y = 30</w:t>
            </w:r>
          </w:p>
        </w:tc>
      </w:tr>
      <w:tr w:rsidR="00BE181F" w:rsidRPr="00315D0C" w14:paraId="5F47FD75" w14:textId="77777777" w:rsidTr="00315D0C">
        <w:trPr>
          <w:trHeight w:val="51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44A3B19" w14:textId="77777777" w:rsidR="00BE181F" w:rsidRPr="00315D0C" w:rsidRDefault="00BE181F" w:rsidP="00BE181F">
            <w:pPr>
              <w:jc w:val="right"/>
              <w:rPr>
                <w:color w:val="000000"/>
              </w:rPr>
            </w:pPr>
            <w:r w:rsidRPr="00315D0C">
              <w:rPr>
                <w:color w:val="000000"/>
              </w:rPr>
              <w:t>1</w:t>
            </w:r>
          </w:p>
        </w:tc>
        <w:tc>
          <w:tcPr>
            <w:tcW w:w="6946" w:type="dxa"/>
            <w:tcBorders>
              <w:top w:val="nil"/>
              <w:left w:val="nil"/>
              <w:bottom w:val="single" w:sz="4" w:space="0" w:color="auto"/>
              <w:right w:val="single" w:sz="4" w:space="0" w:color="auto"/>
            </w:tcBorders>
            <w:shd w:val="clear" w:color="auto" w:fill="auto"/>
            <w:vAlign w:val="bottom"/>
            <w:hideMark/>
          </w:tcPr>
          <w:p w14:paraId="4EC9EE25" w14:textId="1D6D54D8" w:rsidR="00BE181F" w:rsidRPr="00315D0C" w:rsidRDefault="00BE181F" w:rsidP="00BE181F">
            <w:pPr>
              <w:rPr>
                <w:color w:val="000000"/>
              </w:rPr>
            </w:pPr>
            <w:r w:rsidRPr="00315D0C">
              <w:rPr>
                <w:color w:val="000000"/>
              </w:rPr>
              <w:t xml:space="preserve">Vaizdo centras suderinamas su turimais </w:t>
            </w:r>
            <w:proofErr w:type="spellStart"/>
            <w:r w:rsidRPr="00315D0C">
              <w:rPr>
                <w:color w:val="000000"/>
              </w:rPr>
              <w:t>Olympus</w:t>
            </w:r>
            <w:proofErr w:type="spellEnd"/>
            <w:r w:rsidRPr="00315D0C">
              <w:rPr>
                <w:color w:val="000000"/>
              </w:rPr>
              <w:t xml:space="preserve"> gamintojo GIF-H185 </w:t>
            </w:r>
            <w:proofErr w:type="spellStart"/>
            <w:r w:rsidRPr="00315D0C">
              <w:rPr>
                <w:color w:val="000000"/>
              </w:rPr>
              <w:t>gastroskopais</w:t>
            </w:r>
            <w:proofErr w:type="spellEnd"/>
            <w:r w:rsidR="00BB7D01" w:rsidRPr="00315D0C">
              <w:rPr>
                <w:color w:val="000000"/>
              </w:rPr>
              <w:t xml:space="preserve"> (P</w:t>
            </w:r>
            <w:r w:rsidR="00BB7D01" w:rsidRPr="00315D0C">
              <w:rPr>
                <w:color w:val="000000"/>
                <w:vertAlign w:val="subscript"/>
              </w:rPr>
              <w:t>1</w:t>
            </w:r>
            <w:r w:rsidR="00BB7D01" w:rsidRPr="00315D0C">
              <w:rPr>
                <w:color w:val="000000"/>
              </w:rPr>
              <w:t>)</w:t>
            </w:r>
          </w:p>
        </w:tc>
        <w:tc>
          <w:tcPr>
            <w:tcW w:w="2976" w:type="dxa"/>
            <w:tcBorders>
              <w:top w:val="nil"/>
              <w:left w:val="nil"/>
              <w:bottom w:val="single" w:sz="4" w:space="0" w:color="auto"/>
              <w:right w:val="single" w:sz="4" w:space="0" w:color="auto"/>
            </w:tcBorders>
            <w:shd w:val="clear" w:color="auto" w:fill="auto"/>
            <w:noWrap/>
            <w:vAlign w:val="bottom"/>
          </w:tcPr>
          <w:p w14:paraId="33C1E6E5" w14:textId="31864CDF" w:rsidR="00BE181F" w:rsidRPr="00315D0C" w:rsidRDefault="00BB7D01" w:rsidP="00BE181F">
            <w:pPr>
              <w:jc w:val="center"/>
              <w:rPr>
                <w:color w:val="000000"/>
              </w:rPr>
            </w:pPr>
            <w:r w:rsidRPr="00315D0C">
              <w:rPr>
                <w:color w:val="000000"/>
              </w:rPr>
              <w:t xml:space="preserve"> Statinis: (yra/nėra)</w:t>
            </w:r>
          </w:p>
        </w:tc>
        <w:tc>
          <w:tcPr>
            <w:tcW w:w="1513" w:type="dxa"/>
            <w:tcBorders>
              <w:top w:val="single" w:sz="4" w:space="0" w:color="auto"/>
              <w:left w:val="nil"/>
              <w:bottom w:val="single" w:sz="4" w:space="0" w:color="auto"/>
              <w:right w:val="single" w:sz="4" w:space="0" w:color="auto"/>
            </w:tcBorders>
            <w:vAlign w:val="bottom"/>
          </w:tcPr>
          <w:p w14:paraId="62198EE2" w14:textId="7D2435C3" w:rsidR="00BE181F" w:rsidRPr="00315D0C" w:rsidRDefault="00BE181F" w:rsidP="00315D0C">
            <w:pPr>
              <w:jc w:val="center"/>
              <w:rPr>
                <w:color w:val="000000"/>
              </w:rPr>
            </w:pPr>
            <w:r w:rsidRPr="00315D0C">
              <w:rPr>
                <w:color w:val="000000"/>
              </w:rPr>
              <w:t>20</w:t>
            </w:r>
          </w:p>
        </w:tc>
        <w:tc>
          <w:tcPr>
            <w:tcW w:w="22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C3B6C9" w14:textId="7E2B66F4" w:rsidR="00BE181F" w:rsidRPr="00315D0C" w:rsidRDefault="00BE181F" w:rsidP="00BE181F">
            <w:pPr>
              <w:rPr>
                <w:color w:val="000000"/>
              </w:rPr>
            </w:pPr>
            <w:r w:rsidRPr="00315D0C">
              <w:rPr>
                <w:color w:val="000000"/>
              </w:rPr>
              <w:t> </w:t>
            </w:r>
          </w:p>
        </w:tc>
      </w:tr>
      <w:tr w:rsidR="00BE181F" w:rsidRPr="00315D0C" w14:paraId="0A001566" w14:textId="77777777" w:rsidTr="00315D0C">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7D3536F" w14:textId="77777777" w:rsidR="00BE181F" w:rsidRPr="00315D0C" w:rsidRDefault="00BE181F" w:rsidP="00BE181F">
            <w:pPr>
              <w:jc w:val="right"/>
              <w:rPr>
                <w:color w:val="000000"/>
              </w:rPr>
            </w:pPr>
            <w:r w:rsidRPr="00315D0C">
              <w:rPr>
                <w:color w:val="000000"/>
              </w:rPr>
              <w:t>2</w:t>
            </w:r>
          </w:p>
        </w:tc>
        <w:tc>
          <w:tcPr>
            <w:tcW w:w="6946" w:type="dxa"/>
            <w:tcBorders>
              <w:top w:val="nil"/>
              <w:left w:val="nil"/>
              <w:bottom w:val="single" w:sz="4" w:space="0" w:color="auto"/>
              <w:right w:val="single" w:sz="4" w:space="0" w:color="auto"/>
            </w:tcBorders>
            <w:shd w:val="clear" w:color="auto" w:fill="auto"/>
            <w:vAlign w:val="bottom"/>
            <w:hideMark/>
          </w:tcPr>
          <w:p w14:paraId="3134B2AD" w14:textId="75E8B687" w:rsidR="00BE181F" w:rsidRPr="00315D0C" w:rsidRDefault="00BE181F" w:rsidP="00BE181F">
            <w:pPr>
              <w:rPr>
                <w:color w:val="000000"/>
              </w:rPr>
            </w:pPr>
            <w:r w:rsidRPr="00315D0C">
              <w:rPr>
                <w:color w:val="000000"/>
              </w:rPr>
              <w:t>Garantijos trukmę ≥ 36 mėn</w:t>
            </w:r>
            <w:r w:rsidR="00BB7D01" w:rsidRPr="00315D0C">
              <w:rPr>
                <w:color w:val="000000"/>
              </w:rPr>
              <w:t>. (P</w:t>
            </w:r>
            <w:r w:rsidR="00BB7D01" w:rsidRPr="00315D0C">
              <w:rPr>
                <w:color w:val="000000"/>
                <w:vertAlign w:val="subscript"/>
              </w:rPr>
              <w:t>2</w:t>
            </w:r>
            <w:r w:rsidR="00BB7D01" w:rsidRPr="00315D0C">
              <w:rPr>
                <w:color w:val="000000"/>
              </w:rPr>
              <w:t>)</w:t>
            </w:r>
          </w:p>
        </w:tc>
        <w:tc>
          <w:tcPr>
            <w:tcW w:w="2976" w:type="dxa"/>
            <w:tcBorders>
              <w:top w:val="nil"/>
              <w:left w:val="nil"/>
              <w:bottom w:val="single" w:sz="4" w:space="0" w:color="auto"/>
              <w:right w:val="single" w:sz="4" w:space="0" w:color="auto"/>
            </w:tcBorders>
            <w:shd w:val="clear" w:color="auto" w:fill="auto"/>
            <w:noWrap/>
            <w:vAlign w:val="bottom"/>
          </w:tcPr>
          <w:p w14:paraId="4DB75929" w14:textId="083FCC2D" w:rsidR="00BE181F" w:rsidRPr="00315D0C" w:rsidRDefault="00BB7D01" w:rsidP="00BE181F">
            <w:pPr>
              <w:jc w:val="center"/>
              <w:rPr>
                <w:color w:val="000000"/>
              </w:rPr>
            </w:pPr>
            <w:r w:rsidRPr="00315D0C">
              <w:rPr>
                <w:color w:val="000000"/>
              </w:rPr>
              <w:t xml:space="preserve"> Statinis: (yra/nėra)</w:t>
            </w:r>
          </w:p>
        </w:tc>
        <w:tc>
          <w:tcPr>
            <w:tcW w:w="1513" w:type="dxa"/>
            <w:tcBorders>
              <w:top w:val="single" w:sz="4" w:space="0" w:color="auto"/>
              <w:left w:val="nil"/>
              <w:bottom w:val="single" w:sz="4" w:space="0" w:color="auto"/>
              <w:right w:val="single" w:sz="4" w:space="0" w:color="auto"/>
            </w:tcBorders>
            <w:vAlign w:val="bottom"/>
          </w:tcPr>
          <w:p w14:paraId="40CF617F" w14:textId="712F692E" w:rsidR="00BE181F" w:rsidRPr="00315D0C" w:rsidRDefault="00BE181F" w:rsidP="00315D0C">
            <w:pPr>
              <w:jc w:val="center"/>
              <w:rPr>
                <w:color w:val="000000"/>
              </w:rPr>
            </w:pPr>
            <w:r w:rsidRPr="00315D0C">
              <w:rPr>
                <w:color w:val="000000"/>
              </w:rPr>
              <w:t>5</w:t>
            </w:r>
          </w:p>
        </w:tc>
        <w:tc>
          <w:tcPr>
            <w:tcW w:w="22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E44A39" w14:textId="098B51D7" w:rsidR="00BE181F" w:rsidRPr="00315D0C" w:rsidRDefault="00BE181F" w:rsidP="00BE181F">
            <w:pPr>
              <w:rPr>
                <w:color w:val="000000"/>
              </w:rPr>
            </w:pPr>
            <w:r w:rsidRPr="00315D0C">
              <w:rPr>
                <w:color w:val="000000"/>
              </w:rPr>
              <w:t> </w:t>
            </w:r>
          </w:p>
        </w:tc>
      </w:tr>
      <w:tr w:rsidR="00BE181F" w:rsidRPr="00315D0C" w14:paraId="4C88A1FD" w14:textId="77777777" w:rsidTr="00315D0C">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0418F5F" w14:textId="77777777" w:rsidR="00BE181F" w:rsidRPr="00315D0C" w:rsidRDefault="00BE181F" w:rsidP="00BE181F">
            <w:pPr>
              <w:jc w:val="right"/>
              <w:rPr>
                <w:color w:val="000000"/>
              </w:rPr>
            </w:pPr>
            <w:r w:rsidRPr="00315D0C">
              <w:rPr>
                <w:color w:val="000000"/>
              </w:rPr>
              <w:t>3</w:t>
            </w:r>
          </w:p>
        </w:tc>
        <w:tc>
          <w:tcPr>
            <w:tcW w:w="6946" w:type="dxa"/>
            <w:tcBorders>
              <w:top w:val="nil"/>
              <w:left w:val="nil"/>
              <w:bottom w:val="single" w:sz="4" w:space="0" w:color="auto"/>
              <w:right w:val="single" w:sz="4" w:space="0" w:color="auto"/>
            </w:tcBorders>
            <w:shd w:val="clear" w:color="auto" w:fill="auto"/>
            <w:vAlign w:val="bottom"/>
            <w:hideMark/>
          </w:tcPr>
          <w:p w14:paraId="2E25F486" w14:textId="50F8F00F" w:rsidR="00BE181F" w:rsidRPr="00315D0C" w:rsidRDefault="00BE181F" w:rsidP="00BE181F">
            <w:pPr>
              <w:rPr>
                <w:color w:val="000000"/>
              </w:rPr>
            </w:pPr>
            <w:r w:rsidRPr="00315D0C">
              <w:rPr>
                <w:color w:val="000000"/>
              </w:rPr>
              <w:t>Vaizdo centro prietaiso valdymo kalba: Lietuvių kalba</w:t>
            </w:r>
            <w:r w:rsidR="00BB7D01" w:rsidRPr="00315D0C">
              <w:rPr>
                <w:color w:val="000000"/>
              </w:rPr>
              <w:t xml:space="preserve"> (P</w:t>
            </w:r>
            <w:r w:rsidR="00BB7D01" w:rsidRPr="00315D0C">
              <w:rPr>
                <w:color w:val="000000"/>
                <w:vertAlign w:val="subscript"/>
              </w:rPr>
              <w:t>3</w:t>
            </w:r>
            <w:r w:rsidR="00BB7D01" w:rsidRPr="00315D0C">
              <w:rPr>
                <w:color w:val="000000"/>
              </w:rPr>
              <w:t>)</w:t>
            </w:r>
          </w:p>
        </w:tc>
        <w:tc>
          <w:tcPr>
            <w:tcW w:w="2976" w:type="dxa"/>
            <w:tcBorders>
              <w:top w:val="nil"/>
              <w:left w:val="nil"/>
              <w:bottom w:val="single" w:sz="4" w:space="0" w:color="auto"/>
              <w:right w:val="single" w:sz="4" w:space="0" w:color="auto"/>
            </w:tcBorders>
            <w:shd w:val="clear" w:color="auto" w:fill="auto"/>
            <w:vAlign w:val="bottom"/>
          </w:tcPr>
          <w:p w14:paraId="01227753" w14:textId="12888090" w:rsidR="00BE181F" w:rsidRPr="00315D0C" w:rsidRDefault="00BB7D01" w:rsidP="00BE181F">
            <w:pPr>
              <w:jc w:val="center"/>
              <w:rPr>
                <w:color w:val="000000"/>
              </w:rPr>
            </w:pPr>
            <w:r w:rsidRPr="00315D0C">
              <w:rPr>
                <w:color w:val="000000"/>
              </w:rPr>
              <w:t xml:space="preserve"> Statinis: (yra/nėra)</w:t>
            </w:r>
          </w:p>
        </w:tc>
        <w:tc>
          <w:tcPr>
            <w:tcW w:w="1513" w:type="dxa"/>
            <w:tcBorders>
              <w:top w:val="single" w:sz="4" w:space="0" w:color="auto"/>
              <w:left w:val="nil"/>
              <w:bottom w:val="single" w:sz="4" w:space="0" w:color="auto"/>
              <w:right w:val="single" w:sz="4" w:space="0" w:color="auto"/>
            </w:tcBorders>
            <w:vAlign w:val="bottom"/>
          </w:tcPr>
          <w:p w14:paraId="0FED53DB" w14:textId="42E306EB" w:rsidR="00BE181F" w:rsidRPr="00315D0C" w:rsidRDefault="00BE181F" w:rsidP="00315D0C">
            <w:pPr>
              <w:jc w:val="center"/>
              <w:rPr>
                <w:color w:val="000000"/>
              </w:rPr>
            </w:pPr>
            <w:r w:rsidRPr="00315D0C">
              <w:rPr>
                <w:color w:val="000000"/>
              </w:rPr>
              <w:t>5</w:t>
            </w:r>
          </w:p>
        </w:tc>
        <w:tc>
          <w:tcPr>
            <w:tcW w:w="22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4858F0" w14:textId="6EDC2E69" w:rsidR="00BE181F" w:rsidRPr="00315D0C" w:rsidRDefault="00BE181F" w:rsidP="00BE181F">
            <w:pPr>
              <w:rPr>
                <w:color w:val="000000"/>
              </w:rPr>
            </w:pPr>
            <w:r w:rsidRPr="00315D0C">
              <w:rPr>
                <w:color w:val="000000"/>
              </w:rPr>
              <w:t> </w:t>
            </w:r>
          </w:p>
        </w:tc>
      </w:tr>
    </w:tbl>
    <w:p w14:paraId="6F3B7B6B" w14:textId="77777777" w:rsidR="00790E3A" w:rsidRPr="00315D0C" w:rsidRDefault="00790E3A" w:rsidP="00E12AF7">
      <w:pPr>
        <w:jc w:val="both"/>
      </w:pPr>
    </w:p>
    <w:p w14:paraId="5D214794" w14:textId="77777777" w:rsidR="00BB7D01" w:rsidRPr="00315D0C" w:rsidRDefault="00BB7D01" w:rsidP="00BB7D01">
      <w:pPr>
        <w:shd w:val="clear" w:color="auto" w:fill="FFFFFF"/>
        <w:ind w:firstLine="567"/>
        <w:jc w:val="both"/>
        <w:rPr>
          <w:color w:val="000000" w:themeColor="text1"/>
        </w:rPr>
      </w:pPr>
      <w:r w:rsidRPr="00315D0C">
        <w:rPr>
          <w:color w:val="000000" w:themeColor="text1"/>
        </w:rPr>
        <w:t>Pasiūlymo ekonominio naudingumo (kainos ir kokybės santykio) apskaičiavimo tvarka (formulė) yra pateikiama žemiau:</w:t>
      </w:r>
    </w:p>
    <w:p w14:paraId="60C3D2E7" w14:textId="5BFA9CEE" w:rsidR="00BB7D01" w:rsidRPr="00315D0C" w:rsidRDefault="00BB7D01" w:rsidP="00BB7D01">
      <w:pPr>
        <w:shd w:val="clear" w:color="auto" w:fill="FFFFFF"/>
        <w:rPr>
          <w:rFonts w:eastAsia="Calibri"/>
          <w:color w:val="000000" w:themeColor="text1"/>
        </w:rPr>
      </w:pPr>
      <w:r w:rsidRPr="00315D0C">
        <w:rPr>
          <w:rFonts w:eastAsia="Calibri"/>
          <w:color w:val="000000" w:themeColor="text1"/>
        </w:rPr>
        <w:t>1. Pasiūlymo ekonominis naudingumas (E) apskaičiuojamas sudedant tiekėjo pasiūlymo kainos (K), privalumų (P) balus:</w:t>
      </w:r>
    </w:p>
    <w:p w14:paraId="1CC5A396" w14:textId="77777777" w:rsidR="00BB7D01" w:rsidRPr="00315D0C" w:rsidRDefault="00BB7D01" w:rsidP="00BB7D01">
      <w:pPr>
        <w:shd w:val="clear" w:color="auto" w:fill="FFFFFF"/>
        <w:jc w:val="center"/>
        <w:rPr>
          <w:rFonts w:eastAsia="Calibri"/>
          <w:i/>
          <w:iCs/>
          <w:color w:val="000000" w:themeColor="text1"/>
        </w:rPr>
      </w:pPr>
    </w:p>
    <w:p w14:paraId="537ED576" w14:textId="36455473" w:rsidR="00BB7D01" w:rsidRPr="00315D0C" w:rsidRDefault="00BB7D01" w:rsidP="00BB7D01">
      <w:pPr>
        <w:shd w:val="clear" w:color="auto" w:fill="FFFFFF"/>
        <w:jc w:val="center"/>
        <w:rPr>
          <w:rFonts w:eastAsia="Calibri"/>
          <w:i/>
          <w:iCs/>
          <w:color w:val="000000" w:themeColor="text1"/>
          <w:sz w:val="36"/>
          <w:szCs w:val="36"/>
        </w:rPr>
      </w:pPr>
      <w:r w:rsidRPr="00315D0C">
        <w:rPr>
          <w:rFonts w:eastAsia="Calibri"/>
          <w:i/>
          <w:iCs/>
          <w:color w:val="000000" w:themeColor="text1"/>
          <w:sz w:val="36"/>
          <w:szCs w:val="36"/>
        </w:rPr>
        <w:t xml:space="preserve">E </w:t>
      </w:r>
      <w:r w:rsidRPr="00315D0C">
        <w:rPr>
          <w:rFonts w:eastAsia="Calibri"/>
          <w:color w:val="000000" w:themeColor="text1"/>
          <w:sz w:val="36"/>
          <w:szCs w:val="36"/>
        </w:rPr>
        <w:t xml:space="preserve">= </w:t>
      </w:r>
      <w:r w:rsidRPr="00315D0C">
        <w:rPr>
          <w:rFonts w:eastAsia="Calibri"/>
          <w:i/>
          <w:color w:val="000000" w:themeColor="text1"/>
          <w:sz w:val="36"/>
          <w:szCs w:val="36"/>
        </w:rPr>
        <w:t>K</w:t>
      </w:r>
      <w:r w:rsidRPr="00315D0C">
        <w:rPr>
          <w:rFonts w:eastAsia="Calibri"/>
          <w:color w:val="000000" w:themeColor="text1"/>
          <w:sz w:val="36"/>
          <w:szCs w:val="36"/>
        </w:rPr>
        <w:t xml:space="preserve"> </w:t>
      </w:r>
      <w:r w:rsidRPr="00315D0C">
        <w:rPr>
          <w:rFonts w:eastAsia="Calibri"/>
          <w:i/>
          <w:iCs/>
          <w:color w:val="000000" w:themeColor="text1"/>
          <w:sz w:val="36"/>
          <w:szCs w:val="36"/>
        </w:rPr>
        <w:t xml:space="preserve">+ P </w:t>
      </w:r>
    </w:p>
    <w:p w14:paraId="032D9F50" w14:textId="77777777" w:rsidR="00BB7D01" w:rsidRPr="00315D0C" w:rsidRDefault="00BB7D01" w:rsidP="00BB7D01">
      <w:pPr>
        <w:shd w:val="clear" w:color="auto" w:fill="FFFFFF"/>
        <w:jc w:val="center"/>
        <w:rPr>
          <w:rFonts w:eastAsia="Calibri"/>
          <w:color w:val="000000" w:themeColor="text1"/>
        </w:rPr>
      </w:pPr>
    </w:p>
    <w:p w14:paraId="43CFFF23" w14:textId="77777777" w:rsidR="00BB7D01" w:rsidRPr="00315D0C" w:rsidRDefault="00BB7D01" w:rsidP="00BB7D01">
      <w:pPr>
        <w:shd w:val="clear" w:color="auto" w:fill="FFFFFF"/>
        <w:jc w:val="both"/>
        <w:rPr>
          <w:color w:val="000000" w:themeColor="text1"/>
        </w:rPr>
      </w:pPr>
      <w:r w:rsidRPr="00315D0C">
        <w:rPr>
          <w:iCs/>
          <w:color w:val="000000" w:themeColor="text1"/>
        </w:rPr>
        <w:t xml:space="preserve">2. </w:t>
      </w:r>
      <w:r w:rsidRPr="00315D0C">
        <w:rPr>
          <w:color w:val="000000" w:themeColor="text1"/>
        </w:rPr>
        <w:t>Pasiūlymo kainos (K) balai apskaičiuojami mažiausios pasiūlytos kainos (</w:t>
      </w:r>
      <w:proofErr w:type="spellStart"/>
      <w:r w:rsidRPr="00315D0C">
        <w:rPr>
          <w:color w:val="000000" w:themeColor="text1"/>
        </w:rPr>
        <w:t>K</w:t>
      </w:r>
      <w:r w:rsidRPr="00315D0C">
        <w:rPr>
          <w:color w:val="000000" w:themeColor="text1"/>
          <w:vertAlign w:val="subscript"/>
        </w:rPr>
        <w:t>min</w:t>
      </w:r>
      <w:proofErr w:type="spellEnd"/>
      <w:r w:rsidRPr="00315D0C">
        <w:rPr>
          <w:color w:val="000000" w:themeColor="text1"/>
        </w:rPr>
        <w:t>) ir vertinamo pasiūlymo kainos (</w:t>
      </w:r>
      <w:proofErr w:type="spellStart"/>
      <w:r w:rsidRPr="00315D0C">
        <w:rPr>
          <w:color w:val="000000" w:themeColor="text1"/>
        </w:rPr>
        <w:t>K</w:t>
      </w:r>
      <w:r w:rsidRPr="00315D0C">
        <w:rPr>
          <w:color w:val="000000" w:themeColor="text1"/>
          <w:vertAlign w:val="subscript"/>
        </w:rPr>
        <w:t>v</w:t>
      </w:r>
      <w:proofErr w:type="spellEnd"/>
      <w:r w:rsidRPr="00315D0C">
        <w:rPr>
          <w:color w:val="000000" w:themeColor="text1"/>
        </w:rPr>
        <w:t>) santykį padauginant iš kainos lyginamojo svorio (X):</w:t>
      </w:r>
    </w:p>
    <w:p w14:paraId="1D7BB171" w14:textId="77777777" w:rsidR="00BB7D01" w:rsidRPr="00315D0C" w:rsidRDefault="00BB7D01" w:rsidP="00BB7D01">
      <w:pPr>
        <w:jc w:val="center"/>
        <w:rPr>
          <w:color w:val="000000" w:themeColor="text1"/>
          <w:sz w:val="36"/>
          <w:szCs w:val="36"/>
        </w:rPr>
      </w:pPr>
      <m:oMathPara>
        <m:oMath>
          <m:r>
            <w:rPr>
              <w:rFonts w:ascii="Cambria Math" w:hAnsi="Cambria Math"/>
              <w:color w:val="000000" w:themeColor="text1"/>
              <w:sz w:val="36"/>
              <w:szCs w:val="36"/>
            </w:rPr>
            <m:t>K=</m:t>
          </m:r>
          <m:f>
            <m:fPr>
              <m:ctrlPr>
                <w:rPr>
                  <w:rFonts w:ascii="Cambria Math" w:hAnsi="Cambria Math"/>
                  <w:color w:val="000000" w:themeColor="text1"/>
                  <w:sz w:val="36"/>
                  <w:szCs w:val="36"/>
                </w:rPr>
              </m:ctrlPr>
            </m:fPr>
            <m:num>
              <m:sSub>
                <m:sSubPr>
                  <m:ctrlPr>
                    <w:rPr>
                      <w:rFonts w:ascii="Cambria Math" w:hAnsi="Cambria Math"/>
                      <w:i/>
                      <w:color w:val="000000" w:themeColor="text1"/>
                      <w:sz w:val="36"/>
                      <w:szCs w:val="36"/>
                    </w:rPr>
                  </m:ctrlPr>
                </m:sSubPr>
                <m:e>
                  <m:r>
                    <w:rPr>
                      <w:rFonts w:ascii="Cambria Math" w:hAnsi="Cambria Math"/>
                      <w:color w:val="000000" w:themeColor="text1"/>
                      <w:sz w:val="36"/>
                      <w:szCs w:val="36"/>
                    </w:rPr>
                    <m:t>K</m:t>
                  </m:r>
                </m:e>
                <m:sub>
                  <m:r>
                    <w:rPr>
                      <w:rFonts w:ascii="Cambria Math" w:hAnsi="Cambria Math"/>
                      <w:color w:val="000000" w:themeColor="text1"/>
                      <w:sz w:val="36"/>
                      <w:szCs w:val="36"/>
                    </w:rPr>
                    <m:t>min</m:t>
                  </m:r>
                </m:sub>
              </m:sSub>
            </m:num>
            <m:den>
              <m:sSub>
                <m:sSubPr>
                  <m:ctrlPr>
                    <w:rPr>
                      <w:rFonts w:ascii="Cambria Math" w:hAnsi="Cambria Math"/>
                      <w:i/>
                      <w:color w:val="000000" w:themeColor="text1"/>
                      <w:sz w:val="36"/>
                      <w:szCs w:val="36"/>
                    </w:rPr>
                  </m:ctrlPr>
                </m:sSubPr>
                <m:e>
                  <m:r>
                    <w:rPr>
                      <w:rFonts w:ascii="Cambria Math" w:hAnsi="Cambria Math"/>
                      <w:color w:val="000000" w:themeColor="text1"/>
                      <w:sz w:val="36"/>
                      <w:szCs w:val="36"/>
                    </w:rPr>
                    <m:t>K</m:t>
                  </m:r>
                </m:e>
                <m:sub>
                  <m:r>
                    <w:rPr>
                      <w:rFonts w:ascii="Cambria Math" w:hAnsi="Cambria Math"/>
                      <w:color w:val="000000" w:themeColor="text1"/>
                      <w:sz w:val="36"/>
                      <w:szCs w:val="36"/>
                    </w:rPr>
                    <m:t>v</m:t>
                  </m:r>
                </m:sub>
              </m:sSub>
            </m:den>
          </m:f>
          <m:r>
            <w:rPr>
              <w:rFonts w:ascii="Cambria Math" w:hAnsi="Cambria Math"/>
              <w:color w:val="000000" w:themeColor="text1"/>
              <w:sz w:val="36"/>
              <w:szCs w:val="36"/>
            </w:rPr>
            <m:t xml:space="preserve"> ×X</m:t>
          </m:r>
        </m:oMath>
      </m:oMathPara>
    </w:p>
    <w:p w14:paraId="7504D5C5" w14:textId="77777777" w:rsidR="00315D0C" w:rsidRDefault="00315D0C" w:rsidP="00BB7D01">
      <w:pPr>
        <w:jc w:val="both"/>
        <w:rPr>
          <w:color w:val="000000" w:themeColor="text1"/>
        </w:rPr>
      </w:pPr>
    </w:p>
    <w:p w14:paraId="2D52F9B8" w14:textId="3BF3049D" w:rsidR="00BB7D01" w:rsidRPr="00315D0C" w:rsidRDefault="00BB7D01" w:rsidP="00BB7D01">
      <w:pPr>
        <w:jc w:val="both"/>
        <w:rPr>
          <w:color w:val="000000" w:themeColor="text1"/>
        </w:rPr>
      </w:pPr>
      <w:r w:rsidRPr="00315D0C">
        <w:rPr>
          <w:color w:val="000000" w:themeColor="text1"/>
        </w:rPr>
        <w:t>3. Kadangi siūlomo objekto P parametrai neturi skaitinių išraiškų (yra arba nėra), todėl parametrų įvertinimas apskaičiuojamas pagal metodiką:</w:t>
      </w:r>
    </w:p>
    <w:p w14:paraId="6342CE20" w14:textId="2335B097" w:rsidR="00BB7D01" w:rsidRPr="00315D0C" w:rsidRDefault="00BB7D01" w:rsidP="00BB7D01">
      <w:pPr>
        <w:jc w:val="both"/>
        <w:rPr>
          <w:color w:val="000000" w:themeColor="text1"/>
          <w:vertAlign w:val="subscript"/>
        </w:rPr>
      </w:pPr>
      <w:r w:rsidRPr="00315D0C">
        <w:rPr>
          <w:color w:val="000000" w:themeColor="text1"/>
        </w:rPr>
        <w:t>3.1. Jei siūlomas objektas turi nurodytą privalumą gauna maksimalų balų skaičių pagal lyginamąjį svorį: P</w:t>
      </w:r>
      <w:r w:rsidRPr="00315D0C">
        <w:rPr>
          <w:color w:val="000000" w:themeColor="text1"/>
          <w:vertAlign w:val="subscript"/>
        </w:rPr>
        <w:t>1</w:t>
      </w:r>
      <w:r w:rsidRPr="00315D0C">
        <w:rPr>
          <w:color w:val="000000" w:themeColor="text1"/>
        </w:rPr>
        <w:t xml:space="preserve"> = 20, P</w:t>
      </w:r>
      <w:r w:rsidRPr="00315D0C">
        <w:rPr>
          <w:color w:val="000000" w:themeColor="text1"/>
          <w:vertAlign w:val="subscript"/>
        </w:rPr>
        <w:t>2</w:t>
      </w:r>
      <w:r w:rsidRPr="00315D0C">
        <w:rPr>
          <w:color w:val="000000" w:themeColor="text1"/>
        </w:rPr>
        <w:t xml:space="preserve"> = 5, P</w:t>
      </w:r>
      <w:r w:rsidRPr="00315D0C">
        <w:rPr>
          <w:color w:val="000000" w:themeColor="text1"/>
          <w:vertAlign w:val="subscript"/>
        </w:rPr>
        <w:t>3</w:t>
      </w:r>
      <w:r w:rsidRPr="00315D0C">
        <w:rPr>
          <w:color w:val="000000" w:themeColor="text1"/>
        </w:rPr>
        <w:t xml:space="preserve"> = 5. Jei siūlomas objektas neturi nurodyto privalumo gauna 0 balų: P</w:t>
      </w:r>
      <w:r w:rsidRPr="00315D0C">
        <w:rPr>
          <w:color w:val="000000" w:themeColor="text1"/>
          <w:vertAlign w:val="subscript"/>
        </w:rPr>
        <w:t>1</w:t>
      </w:r>
      <w:r w:rsidRPr="00315D0C">
        <w:rPr>
          <w:color w:val="000000" w:themeColor="text1"/>
        </w:rPr>
        <w:t xml:space="preserve"> = 0, P</w:t>
      </w:r>
      <w:r w:rsidRPr="00315D0C">
        <w:rPr>
          <w:color w:val="000000" w:themeColor="text1"/>
          <w:vertAlign w:val="subscript"/>
        </w:rPr>
        <w:t>2</w:t>
      </w:r>
      <w:r w:rsidRPr="00315D0C">
        <w:rPr>
          <w:color w:val="000000" w:themeColor="text1"/>
        </w:rPr>
        <w:t xml:space="preserve"> = 0, P</w:t>
      </w:r>
      <w:r w:rsidRPr="00315D0C">
        <w:rPr>
          <w:color w:val="000000" w:themeColor="text1"/>
          <w:vertAlign w:val="subscript"/>
        </w:rPr>
        <w:t>3</w:t>
      </w:r>
      <w:r w:rsidRPr="00315D0C">
        <w:rPr>
          <w:color w:val="000000" w:themeColor="text1"/>
        </w:rPr>
        <w:t xml:space="preserve"> = 0.</w:t>
      </w:r>
    </w:p>
    <w:p w14:paraId="14EA8A01" w14:textId="79AE77C0" w:rsidR="00BB7D01" w:rsidRPr="00315D0C" w:rsidRDefault="00BB7D01" w:rsidP="00BB7D01">
      <w:pPr>
        <w:jc w:val="both"/>
        <w:rPr>
          <w:color w:val="000000" w:themeColor="text1"/>
        </w:rPr>
      </w:pPr>
      <w:r w:rsidRPr="00315D0C">
        <w:rPr>
          <w:color w:val="000000" w:themeColor="text1"/>
        </w:rPr>
        <w:t>Privalumų (P) balai apskaičiuojami visų privalumų kriterijų parametrų įvertinimų sumą padauginant iš privalumų lyginamojo svorio (Y):</w:t>
      </w:r>
    </w:p>
    <w:p w14:paraId="04BCFCD1" w14:textId="01265D8F" w:rsidR="00BB7D01" w:rsidRPr="00315D0C" w:rsidRDefault="00BB7D01" w:rsidP="00BB7D01">
      <w:pPr>
        <w:jc w:val="both"/>
        <w:rPr>
          <w:color w:val="000000" w:themeColor="text1"/>
        </w:rPr>
      </w:pPr>
    </w:p>
    <w:p w14:paraId="613B9718" w14:textId="37DFDD3D" w:rsidR="00BB7D01" w:rsidRPr="00315D0C" w:rsidRDefault="00315D0C" w:rsidP="00BB7D01">
      <w:pPr>
        <w:rPr>
          <w:color w:val="000000" w:themeColor="text1"/>
        </w:rPr>
      </w:pPr>
      <w:r w:rsidRPr="00315D0C">
        <w:rPr>
          <w:noProof/>
          <w:color w:val="000000" w:themeColor="text1"/>
        </w:rPr>
        <mc:AlternateContent>
          <mc:Choice Requires="wps">
            <w:drawing>
              <wp:anchor distT="0" distB="0" distL="114300" distR="114300" simplePos="0" relativeHeight="251659264" behindDoc="0" locked="0" layoutInCell="1" allowOverlap="1" wp14:anchorId="6C7C5A05" wp14:editId="22374009">
                <wp:simplePos x="0" y="0"/>
                <wp:positionH relativeFrom="margin">
                  <wp:align>center</wp:align>
                </wp:positionH>
                <wp:positionV relativeFrom="paragraph">
                  <wp:posOffset>54610</wp:posOffset>
                </wp:positionV>
                <wp:extent cx="1765189" cy="731520"/>
                <wp:effectExtent l="0" t="0" r="6985" b="11430"/>
                <wp:wrapNone/>
                <wp:docPr id="1" name="Text Box 1"/>
                <wp:cNvGraphicFramePr/>
                <a:graphic xmlns:a="http://schemas.openxmlformats.org/drawingml/2006/main">
                  <a:graphicData uri="http://schemas.microsoft.com/office/word/2010/wordprocessingShape">
                    <wps:wsp>
                      <wps:cNvSpPr txBox="1"/>
                      <wps:spPr>
                        <a:xfrm>
                          <a:off x="0" y="0"/>
                          <a:ext cx="1765189" cy="731520"/>
                        </a:xfrm>
                        <a:prstGeom prst="rect">
                          <a:avLst/>
                        </a:prstGeom>
                        <a:noFill/>
                        <a:ln>
                          <a:noFill/>
                        </a:ln>
                        <a:effectLst/>
                      </wps:spPr>
                      <wps:txbx>
                        <w:txbxContent>
                          <w:p w14:paraId="377F0B84" w14:textId="406552B1" w:rsidR="00BB7D01" w:rsidRPr="00315D0C" w:rsidRDefault="00BB7D01" w:rsidP="00BB7D01">
                            <w:pPr>
                              <w:jc w:val="center"/>
                              <w:rPr>
                                <w:rFonts w:ascii="Cambria Math" w:hAnsi="Cambria Math"/>
                                <w:i/>
                                <w:iCs/>
                                <w:color w:val="000000"/>
                                <w:sz w:val="32"/>
                                <w:szCs w:val="32"/>
                              </w:rPr>
                            </w:pPr>
                            <m:oMathPara>
                              <m:oMathParaPr>
                                <m:jc m:val="center"/>
                              </m:oMathParaPr>
                              <m:oMath>
                                <m:r>
                                  <w:rPr>
                                    <w:rFonts w:ascii="Cambria Math" w:hAnsi="Cambria Math"/>
                                    <w:color w:val="000000"/>
                                    <w:sz w:val="32"/>
                                    <w:szCs w:val="32"/>
                                  </w:rPr>
                                  <m:t>P=</m:t>
                                </m:r>
                                <m:d>
                                  <m:dPr>
                                    <m:ctrlPr>
                                      <w:rPr>
                                        <w:rFonts w:ascii="Cambria Math" w:hAnsi="Cambria Math"/>
                                        <w:i/>
                                        <w:iCs/>
                                        <w:color w:val="000000"/>
                                        <w:sz w:val="32"/>
                                        <w:szCs w:val="32"/>
                                      </w:rPr>
                                    </m:ctrlPr>
                                  </m:dPr>
                                  <m:e>
                                    <m:nary>
                                      <m:naryPr>
                                        <m:chr m:val="∑"/>
                                        <m:ctrlPr>
                                          <w:rPr>
                                            <w:rFonts w:ascii="Cambria Math" w:hAnsi="Cambria Math"/>
                                            <w:i/>
                                            <w:iCs/>
                                            <w:color w:val="000000"/>
                                            <w:sz w:val="32"/>
                                            <w:szCs w:val="32"/>
                                          </w:rPr>
                                        </m:ctrlPr>
                                      </m:naryPr>
                                      <m:sub>
                                        <m:r>
                                          <w:rPr>
                                            <w:rFonts w:ascii="Cambria Math" w:hAnsi="Cambria Math"/>
                                            <w:color w:val="000000"/>
                                            <w:sz w:val="32"/>
                                            <w:szCs w:val="32"/>
                                          </w:rPr>
                                          <m:t>i=1</m:t>
                                        </m:r>
                                      </m:sub>
                                      <m:sup>
                                        <m:r>
                                          <w:rPr>
                                            <w:rFonts w:ascii="Cambria Math" w:hAnsi="Cambria Math"/>
                                            <w:color w:val="000000"/>
                                            <w:sz w:val="32"/>
                                            <w:szCs w:val="32"/>
                                          </w:rPr>
                                          <m:t>3</m:t>
                                        </m:r>
                                      </m:sup>
                                      <m:e>
                                        <m:sSub>
                                          <m:sSubPr>
                                            <m:ctrlPr>
                                              <w:rPr>
                                                <w:rFonts w:ascii="Cambria Math" w:hAnsi="Cambria Math"/>
                                                <w:i/>
                                                <w:iCs/>
                                                <w:color w:val="000000"/>
                                                <w:sz w:val="32"/>
                                                <w:szCs w:val="32"/>
                                              </w:rPr>
                                            </m:ctrlPr>
                                          </m:sSubPr>
                                          <m:e>
                                            <m:r>
                                              <w:rPr>
                                                <w:rFonts w:ascii="Cambria Math" w:hAnsi="Cambria Math"/>
                                                <w:color w:val="000000"/>
                                                <w:sz w:val="32"/>
                                                <w:szCs w:val="32"/>
                                              </w:rPr>
                                              <m:t>P</m:t>
                                            </m:r>
                                          </m:e>
                                          <m:sub>
                                            <m:r>
                                              <w:rPr>
                                                <w:rFonts w:ascii="Cambria Math" w:hAnsi="Cambria Math"/>
                                                <w:color w:val="000000"/>
                                                <w:sz w:val="32"/>
                                                <w:szCs w:val="32"/>
                                              </w:rPr>
                                              <m:t>i</m:t>
                                            </m:r>
                                          </m:sub>
                                        </m:sSub>
                                      </m:e>
                                    </m:nary>
                                  </m:e>
                                </m:d>
                                <m:r>
                                  <w:rPr>
                                    <w:rFonts w:ascii="Cambria Math" w:hAnsi="Cambria Math"/>
                                    <w:color w:val="000000"/>
                                    <w:sz w:val="32"/>
                                    <w:szCs w:val="32"/>
                                  </w:rPr>
                                  <m:t>x Y</m:t>
                                </m:r>
                              </m:oMath>
                            </m:oMathPara>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C7C5A05" id="_x0000_t202" coordsize="21600,21600" o:spt="202" path="m,l,21600r21600,l21600,xe">
                <v:stroke joinstyle="miter"/>
                <v:path gradientshapeok="t" o:connecttype="rect"/>
              </v:shapetype>
              <v:shape id="Text Box 1" o:spid="_x0000_s1026" type="#_x0000_t202" style="position:absolute;margin-left:0;margin-top:4.3pt;width:139pt;height:57.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" filled="f" stroked="f">
                <v:textbox inset="0,0,0,0">
                  <w:txbxContent>
                    <w:p w14:paraId="377F0B84" w14:textId="406552B1" w:rsidR="00BB7D01" w:rsidRPr="00315D0C" w:rsidRDefault="00BB7D01" w:rsidP="00BB7D01">
                      <w:pPr>
                        <w:jc w:val="center"/>
                        <w:rPr>
                          <w:rFonts w:ascii="Cambria Math" w:hAnsi="Cambria Math"/>
                          <w:i/>
                          <w:iCs/>
                          <w:color w:val="000000"/>
                          <w:sz w:val="32"/>
                          <w:szCs w:val="32"/>
                        </w:rPr>
                      </w:pPr>
                      <m:oMathPara>
                        <m:oMathParaPr>
                          <m:jc m:val="center"/>
                        </m:oMathParaPr>
                        <m:oMath>
                          <m:r>
                            <w:rPr>
                              <w:rFonts w:ascii="Cambria Math" w:hAnsi="Cambria Math"/>
                              <w:color w:val="000000"/>
                              <w:sz w:val="32"/>
                              <w:szCs w:val="32"/>
                            </w:rPr>
                            <m:t>P=</m:t>
                          </m:r>
                          <m:d>
                            <m:dPr>
                              <m:ctrlPr>
                                <w:rPr>
                                  <w:rFonts w:ascii="Cambria Math" w:hAnsi="Cambria Math"/>
                                  <w:i/>
                                  <w:iCs/>
                                  <w:color w:val="000000"/>
                                  <w:sz w:val="32"/>
                                  <w:szCs w:val="32"/>
                                </w:rPr>
                              </m:ctrlPr>
                            </m:dPr>
                            <m:e>
                              <m:nary>
                                <m:naryPr>
                                  <m:chr m:val="∑"/>
                                  <m:ctrlPr>
                                    <w:rPr>
                                      <w:rFonts w:ascii="Cambria Math" w:hAnsi="Cambria Math"/>
                                      <w:i/>
                                      <w:iCs/>
                                      <w:color w:val="000000"/>
                                      <w:sz w:val="32"/>
                                      <w:szCs w:val="32"/>
                                    </w:rPr>
                                  </m:ctrlPr>
                                </m:naryPr>
                                <m:sub>
                                  <m:r>
                                    <w:rPr>
                                      <w:rFonts w:ascii="Cambria Math" w:hAnsi="Cambria Math"/>
                                      <w:color w:val="000000"/>
                                      <w:sz w:val="32"/>
                                      <w:szCs w:val="32"/>
                                    </w:rPr>
                                    <m:t>i=1</m:t>
                                  </m:r>
                                </m:sub>
                                <m:sup>
                                  <m:r>
                                    <w:rPr>
                                      <w:rFonts w:ascii="Cambria Math" w:hAnsi="Cambria Math"/>
                                      <w:color w:val="000000"/>
                                      <w:sz w:val="32"/>
                                      <w:szCs w:val="32"/>
                                    </w:rPr>
                                    <m:t>3</m:t>
                                  </m:r>
                                </m:sup>
                                <m:e>
                                  <m:sSub>
                                    <m:sSubPr>
                                      <m:ctrlPr>
                                        <w:rPr>
                                          <w:rFonts w:ascii="Cambria Math" w:hAnsi="Cambria Math"/>
                                          <w:i/>
                                          <w:iCs/>
                                          <w:color w:val="000000"/>
                                          <w:sz w:val="32"/>
                                          <w:szCs w:val="32"/>
                                        </w:rPr>
                                      </m:ctrlPr>
                                    </m:sSubPr>
                                    <m:e>
                                      <m:r>
                                        <w:rPr>
                                          <w:rFonts w:ascii="Cambria Math" w:hAnsi="Cambria Math"/>
                                          <w:color w:val="000000"/>
                                          <w:sz w:val="32"/>
                                          <w:szCs w:val="32"/>
                                        </w:rPr>
                                        <m:t>P</m:t>
                                      </m:r>
                                    </m:e>
                                    <m:sub>
                                      <m:r>
                                        <w:rPr>
                                          <w:rFonts w:ascii="Cambria Math" w:hAnsi="Cambria Math"/>
                                          <w:color w:val="000000"/>
                                          <w:sz w:val="32"/>
                                          <w:szCs w:val="32"/>
                                        </w:rPr>
                                        <m:t>i</m:t>
                                      </m:r>
                                    </m:sub>
                                  </m:sSub>
                                </m:e>
                              </m:nary>
                            </m:e>
                          </m:d>
                          <m:r>
                            <w:rPr>
                              <w:rFonts w:ascii="Cambria Math" w:hAnsi="Cambria Math"/>
                              <w:color w:val="000000"/>
                              <w:sz w:val="32"/>
                              <w:szCs w:val="32"/>
                            </w:rPr>
                            <m:t>x Y</m:t>
                          </m:r>
                        </m:oMath>
                      </m:oMathPara>
                    </w:p>
                  </w:txbxContent>
                </v:textbox>
                <w10:wrap anchorx="margin"/>
              </v:shape>
            </w:pict>
          </mc:Fallback>
        </mc:AlternateContent>
      </w:r>
    </w:p>
    <w:p w14:paraId="46206443" w14:textId="77777777" w:rsidR="00BB7D01" w:rsidRPr="00315D0C" w:rsidRDefault="00BB7D01" w:rsidP="00315D0C">
      <w:pPr>
        <w:jc w:val="center"/>
        <w:rPr>
          <w:color w:val="000000" w:themeColor="text1"/>
        </w:rPr>
      </w:pPr>
    </w:p>
    <w:p w14:paraId="63B3316F" w14:textId="77777777" w:rsidR="00BB7D01" w:rsidRPr="00315D0C" w:rsidRDefault="00BB7D01" w:rsidP="00BB7D01">
      <w:pPr>
        <w:rPr>
          <w:color w:val="000000" w:themeColor="text1"/>
        </w:rPr>
      </w:pPr>
    </w:p>
    <w:p w14:paraId="038120EF" w14:textId="77777777" w:rsidR="00BB7D01" w:rsidRPr="00315D0C" w:rsidRDefault="00BB7D01" w:rsidP="00E12AF7">
      <w:pPr>
        <w:jc w:val="both"/>
      </w:pPr>
    </w:p>
    <w:p w14:paraId="14F791BD" w14:textId="77777777" w:rsidR="00BB7D01" w:rsidRPr="00315D0C" w:rsidRDefault="00BB7D01" w:rsidP="00E12AF7">
      <w:pPr>
        <w:jc w:val="both"/>
      </w:pPr>
    </w:p>
    <w:p w14:paraId="6B5B5324" w14:textId="77777777" w:rsidR="006D758F" w:rsidRPr="00315D0C" w:rsidRDefault="006D758F"/>
    <w:p w14:paraId="4C514D90" w14:textId="78D2BC66" w:rsidR="006D758F" w:rsidRPr="00315D0C" w:rsidRDefault="00E12AF7" w:rsidP="00E12AF7">
      <w:pPr>
        <w:jc w:val="center"/>
      </w:pPr>
      <w:r w:rsidRPr="00315D0C">
        <w:t>______________________________________</w:t>
      </w:r>
    </w:p>
    <w:sectPr w:rsidR="006D758F" w:rsidRPr="00315D0C" w:rsidSect="0024755B">
      <w:pgSz w:w="16838" w:h="11906" w:orient="landscape"/>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9A"/>
    <w:rsid w:val="00074753"/>
    <w:rsid w:val="000D7E4A"/>
    <w:rsid w:val="000F5862"/>
    <w:rsid w:val="00133C07"/>
    <w:rsid w:val="0017384D"/>
    <w:rsid w:val="001810CD"/>
    <w:rsid w:val="001B2A5C"/>
    <w:rsid w:val="001D18F5"/>
    <w:rsid w:val="00220E78"/>
    <w:rsid w:val="0024755B"/>
    <w:rsid w:val="002B6961"/>
    <w:rsid w:val="00315D0C"/>
    <w:rsid w:val="0032199A"/>
    <w:rsid w:val="00385457"/>
    <w:rsid w:val="005F0A3F"/>
    <w:rsid w:val="00611DEB"/>
    <w:rsid w:val="006D758F"/>
    <w:rsid w:val="00745204"/>
    <w:rsid w:val="00790E3A"/>
    <w:rsid w:val="00796803"/>
    <w:rsid w:val="008A7A31"/>
    <w:rsid w:val="00976B3E"/>
    <w:rsid w:val="009E45A6"/>
    <w:rsid w:val="00A073AB"/>
    <w:rsid w:val="00B6263A"/>
    <w:rsid w:val="00BB7D01"/>
    <w:rsid w:val="00BE181F"/>
    <w:rsid w:val="00C63493"/>
    <w:rsid w:val="00E12AF7"/>
    <w:rsid w:val="00F849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5EECF"/>
  <w15:chartTrackingRefBased/>
  <w15:docId w15:val="{0CCB033C-32CF-4689-8EFC-5BCF3EE6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99A"/>
    <w:pPr>
      <w:spacing w:after="0" w:line="240" w:lineRule="auto"/>
    </w:pPr>
    <w:rPr>
      <w:rFonts w:ascii="Times New Roman" w:eastAsia="Times New Roman" w:hAnsi="Times New Roman" w:cs="Times New Roman"/>
      <w:sz w:val="24"/>
      <w:szCs w:val="24"/>
      <w:lang w:eastAsia="lt-LT"/>
      <w14:ligatures w14:val="none"/>
    </w:rPr>
  </w:style>
  <w:style w:type="paragraph" w:styleId="Heading1">
    <w:name w:val="heading 1"/>
    <w:basedOn w:val="Normal"/>
    <w:next w:val="Normal"/>
    <w:link w:val="Heading1Char"/>
    <w:uiPriority w:val="9"/>
    <w:qFormat/>
    <w:rsid w:val="0032199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2199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2199A"/>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2199A"/>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32199A"/>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32199A"/>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32199A"/>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32199A"/>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32199A"/>
    <w:pPr>
      <w:keepNext/>
      <w:keepLines/>
      <w:spacing w:line="259" w:lineRule="auto"/>
      <w:outlineLvl w:val="8"/>
    </w:pPr>
    <w:rPr>
      <w:rFonts w:asciiTheme="minorHAnsi" w:eastAsiaTheme="majorEastAsia" w:hAnsiTheme="minorHAnsi" w:cstheme="majorBidi"/>
      <w:color w:val="272727" w:themeColor="text1" w:themeTint="D8"/>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99A"/>
    <w:rPr>
      <w:rFonts w:eastAsiaTheme="majorEastAsia" w:cstheme="majorBidi"/>
      <w:color w:val="272727" w:themeColor="text1" w:themeTint="D8"/>
    </w:rPr>
  </w:style>
  <w:style w:type="paragraph" w:styleId="Title">
    <w:name w:val="Title"/>
    <w:basedOn w:val="Normal"/>
    <w:next w:val="Normal"/>
    <w:link w:val="TitleChar"/>
    <w:uiPriority w:val="10"/>
    <w:qFormat/>
    <w:rsid w:val="0032199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21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99A"/>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321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99A"/>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14:ligatures w14:val="standardContextual"/>
    </w:rPr>
  </w:style>
  <w:style w:type="character" w:customStyle="1" w:styleId="QuoteChar">
    <w:name w:val="Quote Char"/>
    <w:basedOn w:val="DefaultParagraphFont"/>
    <w:link w:val="Quote"/>
    <w:uiPriority w:val="29"/>
    <w:rsid w:val="0032199A"/>
    <w:rPr>
      <w:i/>
      <w:iCs/>
      <w:color w:val="404040" w:themeColor="text1" w:themeTint="BF"/>
    </w:rPr>
  </w:style>
  <w:style w:type="paragraph" w:styleId="ListParagraph">
    <w:name w:val="List Paragraph"/>
    <w:basedOn w:val="Normal"/>
    <w:uiPriority w:val="34"/>
    <w:qFormat/>
    <w:rsid w:val="0032199A"/>
    <w:pPr>
      <w:spacing w:after="160" w:line="259" w:lineRule="auto"/>
      <w:ind w:left="720"/>
      <w:contextualSpacing/>
    </w:pPr>
    <w:rPr>
      <w:rFonts w:asciiTheme="minorHAnsi" w:eastAsiaTheme="minorHAnsi" w:hAnsiTheme="minorHAnsi" w:cstheme="minorBidi"/>
      <w:sz w:val="22"/>
      <w:szCs w:val="22"/>
      <w:lang w:eastAsia="en-US"/>
      <w14:ligatures w14:val="standardContextual"/>
    </w:rPr>
  </w:style>
  <w:style w:type="character" w:styleId="IntenseEmphasis">
    <w:name w:val="Intense Emphasis"/>
    <w:basedOn w:val="DefaultParagraphFont"/>
    <w:uiPriority w:val="21"/>
    <w:qFormat/>
    <w:rsid w:val="0032199A"/>
    <w:rPr>
      <w:i/>
      <w:iCs/>
      <w:color w:val="0F4761" w:themeColor="accent1" w:themeShade="BF"/>
    </w:rPr>
  </w:style>
  <w:style w:type="paragraph" w:styleId="IntenseQuote">
    <w:name w:val="Intense Quote"/>
    <w:basedOn w:val="Normal"/>
    <w:next w:val="Normal"/>
    <w:link w:val="IntenseQuoteChar"/>
    <w:uiPriority w:val="30"/>
    <w:qFormat/>
    <w:rsid w:val="0032199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14:ligatures w14:val="standardContextual"/>
    </w:rPr>
  </w:style>
  <w:style w:type="character" w:customStyle="1" w:styleId="IntenseQuoteChar">
    <w:name w:val="Intense Quote Char"/>
    <w:basedOn w:val="DefaultParagraphFont"/>
    <w:link w:val="IntenseQuote"/>
    <w:uiPriority w:val="30"/>
    <w:rsid w:val="0032199A"/>
    <w:rPr>
      <w:i/>
      <w:iCs/>
      <w:color w:val="0F4761" w:themeColor="accent1" w:themeShade="BF"/>
    </w:rPr>
  </w:style>
  <w:style w:type="character" w:styleId="IntenseReference">
    <w:name w:val="Intense Reference"/>
    <w:basedOn w:val="DefaultParagraphFont"/>
    <w:uiPriority w:val="32"/>
    <w:qFormat/>
    <w:rsid w:val="0032199A"/>
    <w:rPr>
      <w:b/>
      <w:bCs/>
      <w:smallCaps/>
      <w:color w:val="0F4761" w:themeColor="accent1" w:themeShade="BF"/>
      <w:spacing w:val="5"/>
    </w:rPr>
  </w:style>
  <w:style w:type="paragraph" w:customStyle="1" w:styleId="CharCharDiagrama">
    <w:name w:val="Char Char Diagrama"/>
    <w:basedOn w:val="Normal"/>
    <w:rsid w:val="0032199A"/>
    <w:pPr>
      <w:spacing w:after="160" w:line="240" w:lineRule="exact"/>
    </w:pPr>
    <w:rPr>
      <w:rFonts w:ascii="Tahoma" w:hAnsi="Tahoma"/>
      <w:sz w:val="20"/>
      <w:szCs w:val="20"/>
      <w:lang w:val="en-US" w:eastAsia="en-US"/>
    </w:rPr>
  </w:style>
  <w:style w:type="paragraph" w:customStyle="1" w:styleId="Stilius">
    <w:name w:val="Stilius"/>
    <w:rsid w:val="0032199A"/>
    <w:pPr>
      <w:widowControl w:val="0"/>
      <w:autoSpaceDE w:val="0"/>
      <w:autoSpaceDN w:val="0"/>
      <w:adjustRightInd w:val="0"/>
      <w:spacing w:after="0" w:line="240" w:lineRule="auto"/>
    </w:pPr>
    <w:rPr>
      <w:rFonts w:ascii="Times New Roman" w:eastAsia="SimSun" w:hAnsi="Times New Roman" w:cs="Times New Roman"/>
      <w:sz w:val="24"/>
      <w:szCs w:val="24"/>
      <w:lang w:eastAsia="zh-CN"/>
      <w14:ligatures w14:val="none"/>
    </w:rPr>
  </w:style>
  <w:style w:type="paragraph" w:styleId="Revision">
    <w:name w:val="Revision"/>
    <w:hidden/>
    <w:uiPriority w:val="99"/>
    <w:semiHidden/>
    <w:rsid w:val="00790E3A"/>
    <w:pPr>
      <w:spacing w:after="0" w:line="240" w:lineRule="auto"/>
    </w:pPr>
    <w:rPr>
      <w:rFonts w:ascii="Times New Roman" w:eastAsia="Times New Roman" w:hAnsi="Times New Roman" w:cs="Times New Roman"/>
      <w:sz w:val="24"/>
      <w:szCs w:val="24"/>
      <w:lang w:eastAsia="lt-LT"/>
      <w14:ligatures w14:val="none"/>
    </w:rPr>
  </w:style>
  <w:style w:type="character" w:styleId="CommentReference">
    <w:name w:val="annotation reference"/>
    <w:basedOn w:val="DefaultParagraphFont"/>
    <w:uiPriority w:val="99"/>
    <w:semiHidden/>
    <w:unhideWhenUsed/>
    <w:rsid w:val="00790E3A"/>
    <w:rPr>
      <w:sz w:val="16"/>
      <w:szCs w:val="16"/>
    </w:rPr>
  </w:style>
  <w:style w:type="paragraph" w:styleId="CommentText">
    <w:name w:val="annotation text"/>
    <w:basedOn w:val="Normal"/>
    <w:link w:val="CommentTextChar"/>
    <w:uiPriority w:val="99"/>
    <w:unhideWhenUsed/>
    <w:rsid w:val="00790E3A"/>
    <w:rPr>
      <w:sz w:val="20"/>
      <w:szCs w:val="20"/>
    </w:rPr>
  </w:style>
  <w:style w:type="character" w:customStyle="1" w:styleId="CommentTextChar">
    <w:name w:val="Comment Text Char"/>
    <w:basedOn w:val="DefaultParagraphFont"/>
    <w:link w:val="CommentText"/>
    <w:uiPriority w:val="99"/>
    <w:rsid w:val="00790E3A"/>
    <w:rPr>
      <w:rFonts w:ascii="Times New Roman" w:eastAsia="Times New Roman" w:hAnsi="Times New Roman" w:cs="Times New Roman"/>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790E3A"/>
    <w:rPr>
      <w:b/>
      <w:bCs/>
    </w:rPr>
  </w:style>
  <w:style w:type="character" w:customStyle="1" w:styleId="CommentSubjectChar">
    <w:name w:val="Comment Subject Char"/>
    <w:basedOn w:val="CommentTextChar"/>
    <w:link w:val="CommentSubject"/>
    <w:uiPriority w:val="99"/>
    <w:semiHidden/>
    <w:rsid w:val="00790E3A"/>
    <w:rPr>
      <w:rFonts w:ascii="Times New Roman" w:eastAsia="Times New Roman" w:hAnsi="Times New Roman" w:cs="Times New Roman"/>
      <w:b/>
      <w:bCs/>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43451">
      <w:bodyDiv w:val="1"/>
      <w:marLeft w:val="0"/>
      <w:marRight w:val="0"/>
      <w:marTop w:val="0"/>
      <w:marBottom w:val="0"/>
      <w:divBdr>
        <w:top w:val="none" w:sz="0" w:space="0" w:color="auto"/>
        <w:left w:val="none" w:sz="0" w:space="0" w:color="auto"/>
        <w:bottom w:val="none" w:sz="0" w:space="0" w:color="auto"/>
        <w:right w:val="none" w:sz="0" w:space="0" w:color="auto"/>
      </w:divBdr>
    </w:div>
    <w:div w:id="1047685625">
      <w:bodyDiv w:val="1"/>
      <w:marLeft w:val="0"/>
      <w:marRight w:val="0"/>
      <w:marTop w:val="0"/>
      <w:marBottom w:val="0"/>
      <w:divBdr>
        <w:top w:val="none" w:sz="0" w:space="0" w:color="auto"/>
        <w:left w:val="none" w:sz="0" w:space="0" w:color="auto"/>
        <w:bottom w:val="none" w:sz="0" w:space="0" w:color="auto"/>
        <w:right w:val="none" w:sz="0" w:space="0" w:color="auto"/>
      </w:divBdr>
    </w:div>
    <w:div w:id="1180048371">
      <w:bodyDiv w:val="1"/>
      <w:marLeft w:val="0"/>
      <w:marRight w:val="0"/>
      <w:marTop w:val="0"/>
      <w:marBottom w:val="0"/>
      <w:divBdr>
        <w:top w:val="none" w:sz="0" w:space="0" w:color="auto"/>
        <w:left w:val="none" w:sz="0" w:space="0" w:color="auto"/>
        <w:bottom w:val="none" w:sz="0" w:space="0" w:color="auto"/>
        <w:right w:val="none" w:sz="0" w:space="0" w:color="auto"/>
      </w:divBdr>
    </w:div>
    <w:div w:id="1461076573">
      <w:bodyDiv w:val="1"/>
      <w:marLeft w:val="0"/>
      <w:marRight w:val="0"/>
      <w:marTop w:val="0"/>
      <w:marBottom w:val="0"/>
      <w:divBdr>
        <w:top w:val="none" w:sz="0" w:space="0" w:color="auto"/>
        <w:left w:val="none" w:sz="0" w:space="0" w:color="auto"/>
        <w:bottom w:val="none" w:sz="0" w:space="0" w:color="auto"/>
        <w:right w:val="none" w:sz="0" w:space="0" w:color="auto"/>
      </w:divBdr>
    </w:div>
    <w:div w:id="208267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BD533EE4A57D245BD4B42BD7DA3050D" ma:contentTypeVersion="5" ma:contentTypeDescription="Kurkite naują dokumentą." ma:contentTypeScope="" ma:versionID="d7b22a6a27abefe7e38b1025e768de4d">
  <xsd:schema xmlns:xsd="http://www.w3.org/2001/XMLSchema" xmlns:xs="http://www.w3.org/2001/XMLSchema" xmlns:p="http://schemas.microsoft.com/office/2006/metadata/properties" xmlns:ns3="00d2242d-781a-459a-b328-bfaa77e3bc4e" targetNamespace="http://schemas.microsoft.com/office/2006/metadata/properties" ma:root="true" ma:fieldsID="acf74b571f2d25ccde0c9cb429ccf1b4" ns3:_="">
    <xsd:import namespace="00d2242d-781a-459a-b328-bfaa77e3bc4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2242d-781a-459a-b328-bfaa77e3bc4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5B099-A870-4D4B-B1E9-771C8DD7F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2242d-781a-459a-b328-bfaa77e3b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C2628-8673-4209-BFB1-B7711599AE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E11266-0073-4895-9A49-343E20C4E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450</Words>
  <Characters>2566</Characters>
  <Application>Microsoft Office Word</Application>
  <DocSecurity>0</DocSecurity>
  <Lines>21</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Marytė Venskutė</dc:creator>
  <cp:keywords/>
  <dc:description/>
  <cp:lastModifiedBy>Pavel Gurskij</cp:lastModifiedBy>
  <cp:revision>6</cp:revision>
  <dcterms:created xsi:type="dcterms:W3CDTF">2025-03-21T12:28:00Z</dcterms:created>
  <dcterms:modified xsi:type="dcterms:W3CDTF">2025-03-26T07:58:00Z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0x0101009BD533EE4A57D245BD4B42BD7DA3050D</vt:lpwstr>
  </property>
</Properties>
</file>