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8A1C" w14:textId="59392EF1" w:rsidR="00C50D62" w:rsidRPr="00AC5DEF" w:rsidRDefault="00A35091" w:rsidP="00A35091">
      <w:pPr>
        <w:tabs>
          <w:tab w:val="left" w:pos="567"/>
          <w:tab w:val="left" w:pos="1418"/>
        </w:tabs>
        <w:ind w:firstLine="567"/>
        <w:jc w:val="right"/>
        <w:rPr>
          <w:szCs w:val="24"/>
        </w:rPr>
      </w:pPr>
      <w:bookmarkStart w:id="0" w:name="_Hlk173319324"/>
      <w:r w:rsidRPr="00AC5DEF">
        <w:rPr>
          <w:szCs w:val="24"/>
        </w:rPr>
        <w:t>Pirkimo sąlygų 2 priedas „Techninė specifikacija</w:t>
      </w:r>
      <w:r w:rsidR="00D0423B" w:rsidRPr="00AC5DEF">
        <w:rPr>
          <w:szCs w:val="24"/>
        </w:rPr>
        <w:t>“</w:t>
      </w:r>
    </w:p>
    <w:p w14:paraId="725CE75D" w14:textId="49E75101" w:rsidR="00A35091" w:rsidRPr="00AC5DEF" w:rsidRDefault="00A35091" w:rsidP="00A35091">
      <w:pPr>
        <w:tabs>
          <w:tab w:val="left" w:pos="567"/>
          <w:tab w:val="left" w:pos="1418"/>
        </w:tabs>
        <w:ind w:firstLine="567"/>
        <w:jc w:val="right"/>
        <w:rPr>
          <w:szCs w:val="24"/>
        </w:rPr>
      </w:pPr>
    </w:p>
    <w:p w14:paraId="4A1B81F5" w14:textId="77777777" w:rsidR="001B0336" w:rsidRPr="00AC5DEF" w:rsidRDefault="001B0336" w:rsidP="00A35091">
      <w:pPr>
        <w:tabs>
          <w:tab w:val="left" w:pos="567"/>
          <w:tab w:val="left" w:pos="1418"/>
        </w:tabs>
        <w:ind w:firstLine="567"/>
        <w:jc w:val="right"/>
        <w:rPr>
          <w:szCs w:val="24"/>
        </w:rPr>
      </w:pPr>
    </w:p>
    <w:p w14:paraId="0F45F598" w14:textId="17737604" w:rsidR="00C50D62" w:rsidRPr="00AC5DEF" w:rsidRDefault="00C50D62" w:rsidP="00632BD8">
      <w:pPr>
        <w:jc w:val="center"/>
        <w:rPr>
          <w:rFonts w:eastAsia="Calibri"/>
          <w:b/>
          <w:bCs/>
          <w:color w:val="auto"/>
          <w:kern w:val="2"/>
          <w:szCs w:val="24"/>
        </w:rPr>
      </w:pPr>
      <w:r w:rsidRPr="00AC5DEF">
        <w:rPr>
          <w:rFonts w:eastAsia="Calibri"/>
          <w:b/>
          <w:bCs/>
          <w:color w:val="auto"/>
          <w:kern w:val="2"/>
          <w:szCs w:val="24"/>
        </w:rPr>
        <w:t>TECHNINĖ SPECIFIKACIJA</w:t>
      </w:r>
    </w:p>
    <w:p w14:paraId="1497A071" w14:textId="77777777" w:rsidR="00A35091" w:rsidRPr="00AC5DEF" w:rsidRDefault="00A35091" w:rsidP="00A35091">
      <w:pPr>
        <w:ind w:firstLine="567"/>
        <w:jc w:val="center"/>
        <w:rPr>
          <w:rFonts w:eastAsia="Calibri"/>
          <w:b/>
          <w:bCs/>
          <w:color w:val="auto"/>
          <w:kern w:val="2"/>
          <w:szCs w:val="24"/>
        </w:rPr>
      </w:pPr>
    </w:p>
    <w:p w14:paraId="09EB7002" w14:textId="77777777" w:rsidR="00C50D62" w:rsidRPr="00AC5DEF" w:rsidRDefault="00C50D62" w:rsidP="00632BD8">
      <w:pPr>
        <w:numPr>
          <w:ilvl w:val="0"/>
          <w:numId w:val="3"/>
        </w:numPr>
        <w:tabs>
          <w:tab w:val="left" w:pos="284"/>
        </w:tabs>
        <w:ind w:left="0" w:firstLine="0"/>
        <w:jc w:val="center"/>
        <w:rPr>
          <w:rFonts w:eastAsia="Calibri"/>
          <w:b/>
          <w:bCs/>
          <w:color w:val="auto"/>
          <w:kern w:val="2"/>
          <w:szCs w:val="24"/>
        </w:rPr>
      </w:pPr>
      <w:r w:rsidRPr="00AC5DEF">
        <w:rPr>
          <w:rFonts w:eastAsia="Calibri"/>
          <w:b/>
          <w:bCs/>
          <w:color w:val="auto"/>
          <w:kern w:val="2"/>
          <w:szCs w:val="24"/>
        </w:rPr>
        <w:t>BENDROSIOS NUOSTATOS</w:t>
      </w:r>
    </w:p>
    <w:p w14:paraId="2F5AA2FA" w14:textId="77777777" w:rsidR="00632BD8" w:rsidRPr="00AC5DEF" w:rsidRDefault="00632BD8" w:rsidP="00632BD8">
      <w:pPr>
        <w:tabs>
          <w:tab w:val="left" w:pos="284"/>
        </w:tabs>
        <w:rPr>
          <w:rFonts w:eastAsia="Calibri"/>
          <w:b/>
          <w:bCs/>
          <w:color w:val="auto"/>
          <w:kern w:val="2"/>
          <w:szCs w:val="24"/>
        </w:rPr>
      </w:pPr>
    </w:p>
    <w:p w14:paraId="2834C183" w14:textId="2FB4392A" w:rsidR="00C50D62" w:rsidRPr="00AC5DEF" w:rsidRDefault="00C50D62" w:rsidP="00D0423B">
      <w:pPr>
        <w:numPr>
          <w:ilvl w:val="1"/>
          <w:numId w:val="4"/>
        </w:numPr>
        <w:tabs>
          <w:tab w:val="left" w:pos="567"/>
        </w:tabs>
        <w:ind w:left="0" w:firstLine="0"/>
        <w:jc w:val="both"/>
        <w:rPr>
          <w:rFonts w:eastAsia="Calibri"/>
          <w:color w:val="auto"/>
          <w:kern w:val="2"/>
          <w:szCs w:val="24"/>
        </w:rPr>
      </w:pPr>
      <w:r w:rsidRPr="00AC5DEF">
        <w:rPr>
          <w:rFonts w:eastAsia="Calibri"/>
          <w:color w:val="auto"/>
          <w:kern w:val="2"/>
          <w:szCs w:val="24"/>
        </w:rPr>
        <w:t>Akmenės rajono savivaldybės administracija (toliau – Administracija), įgyvendinama 202</w:t>
      </w:r>
      <w:r w:rsidR="00674902" w:rsidRPr="00AC5DEF">
        <w:rPr>
          <w:rFonts w:eastAsia="Calibri"/>
          <w:color w:val="auto"/>
          <w:kern w:val="2"/>
          <w:szCs w:val="24"/>
        </w:rPr>
        <w:t>4</w:t>
      </w:r>
      <w:r w:rsidRPr="00AC5DEF">
        <w:rPr>
          <w:rFonts w:eastAsia="Calibri"/>
          <w:color w:val="auto"/>
          <w:kern w:val="2"/>
          <w:szCs w:val="24"/>
        </w:rPr>
        <w:t>-202</w:t>
      </w:r>
      <w:r w:rsidR="00674902" w:rsidRPr="00AC5DEF">
        <w:rPr>
          <w:rFonts w:eastAsia="Calibri"/>
          <w:color w:val="auto"/>
          <w:kern w:val="2"/>
          <w:szCs w:val="24"/>
        </w:rPr>
        <w:t>6</w:t>
      </w:r>
      <w:r w:rsidRPr="00AC5DEF">
        <w:rPr>
          <w:rFonts w:eastAsia="Calibri"/>
          <w:color w:val="auto"/>
          <w:kern w:val="2"/>
          <w:szCs w:val="24"/>
        </w:rPr>
        <w:t xml:space="preserve"> metų strateginio veiklos plano II prioriteto 2 strateginį tikslą – užtikrinti kokybiškų švietimo paslaugų prieinamumą, </w:t>
      </w:r>
      <w:bookmarkStart w:id="1" w:name="_Hlk180486486"/>
      <w:r w:rsidRPr="00AC5DEF">
        <w:rPr>
          <w:rFonts w:eastAsia="Calibri"/>
          <w:color w:val="auto"/>
          <w:kern w:val="2"/>
          <w:szCs w:val="24"/>
        </w:rPr>
        <w:t>dalyvauja Švietimo pažangos programo</w:t>
      </w:r>
      <w:r w:rsidR="0040316B" w:rsidRPr="00AC5DEF">
        <w:rPr>
          <w:rFonts w:eastAsia="Calibri"/>
          <w:color w:val="auto"/>
          <w:kern w:val="2"/>
          <w:szCs w:val="24"/>
        </w:rPr>
        <w:t>s projekte</w:t>
      </w:r>
      <w:r w:rsidRPr="00AC5DEF">
        <w:rPr>
          <w:rFonts w:eastAsia="Calibri"/>
          <w:color w:val="auto"/>
          <w:kern w:val="2"/>
          <w:szCs w:val="24"/>
        </w:rPr>
        <w:t xml:space="preserve"> „Tūkstantmečio mokyklos</w:t>
      </w:r>
      <w:r w:rsidR="0040316B" w:rsidRPr="00AC5DEF">
        <w:rPr>
          <w:rFonts w:eastAsia="Calibri"/>
          <w:color w:val="auto"/>
          <w:kern w:val="2"/>
          <w:szCs w:val="24"/>
        </w:rPr>
        <w:t xml:space="preserve"> II</w:t>
      </w:r>
      <w:r w:rsidRPr="00AC5DEF">
        <w:rPr>
          <w:rFonts w:eastAsia="Calibri"/>
          <w:color w:val="auto"/>
          <w:kern w:val="2"/>
          <w:szCs w:val="24"/>
        </w:rPr>
        <w:t>“</w:t>
      </w:r>
      <w:r w:rsidR="0040316B" w:rsidRPr="00AC5DEF">
        <w:rPr>
          <w:rFonts w:eastAsia="Calibri"/>
          <w:color w:val="auto"/>
          <w:kern w:val="2"/>
          <w:szCs w:val="24"/>
        </w:rPr>
        <w:t>.</w:t>
      </w:r>
      <w:r w:rsidRPr="00AC5DEF">
        <w:rPr>
          <w:rFonts w:eastAsia="Calibri"/>
          <w:color w:val="auto"/>
          <w:kern w:val="2"/>
          <w:szCs w:val="24"/>
        </w:rPr>
        <w:t xml:space="preserve"> Projektas „Tūkstantmečio mokyklos II“</w:t>
      </w:r>
      <w:bookmarkEnd w:id="1"/>
      <w:r w:rsidRPr="00AC5DEF">
        <w:rPr>
          <w:rFonts w:eastAsia="Calibri"/>
          <w:color w:val="auto"/>
          <w:kern w:val="2"/>
          <w:szCs w:val="24"/>
        </w:rPr>
        <w:t>, kurio tikslas – mažinti mokinių pasiekimų atotrūkius ir sukurti integralias, optimalias ir kokybiškas ugdymo</w:t>
      </w:r>
      <w:r w:rsidR="00462674" w:rsidRPr="00AC5DEF">
        <w:rPr>
          <w:rFonts w:eastAsia="Calibri"/>
          <w:color w:val="auto"/>
          <w:kern w:val="2"/>
          <w:szCs w:val="24"/>
        </w:rPr>
        <w:t xml:space="preserve"> </w:t>
      </w:r>
      <w:r w:rsidRPr="00AC5DEF">
        <w:rPr>
          <w:rFonts w:eastAsia="Calibri"/>
          <w:color w:val="auto"/>
          <w:kern w:val="2"/>
          <w:szCs w:val="24"/>
        </w:rPr>
        <w:t>(-</w:t>
      </w:r>
      <w:proofErr w:type="spellStart"/>
      <w:r w:rsidRPr="00AC5DEF">
        <w:rPr>
          <w:rFonts w:eastAsia="Calibri"/>
          <w:color w:val="auto"/>
          <w:kern w:val="2"/>
          <w:szCs w:val="24"/>
        </w:rPr>
        <w:t>si</w:t>
      </w:r>
      <w:proofErr w:type="spellEnd"/>
      <w:r w:rsidRPr="00AC5DEF">
        <w:rPr>
          <w:rFonts w:eastAsia="Calibri"/>
          <w:color w:val="auto"/>
          <w:kern w:val="2"/>
          <w:szCs w:val="24"/>
        </w:rPr>
        <w:t>) sąlygas kiekvienam mokiniui švietimo įstaigose, vykdomas pagal 2021–2030 m. plėtros programos valdytojos Lietuvos Respublikos švietimo, mokslo ir sporto ministerijos Švietimo plėtros programos pažangos priemonę Nr. 12-003-03-01-01 ir yra finansuojamas Ekonomikos gaivinimo ir atsparumo didinimo priemonės (EGADP) bei Lietuvos Respublikos valstybės biudžeto lėšomis.</w:t>
      </w:r>
    </w:p>
    <w:p w14:paraId="0AF08EB1" w14:textId="3C123A83" w:rsidR="00C50D62" w:rsidRPr="00AC5DEF" w:rsidRDefault="00C50D62" w:rsidP="00D0423B">
      <w:pPr>
        <w:numPr>
          <w:ilvl w:val="1"/>
          <w:numId w:val="4"/>
        </w:numPr>
        <w:tabs>
          <w:tab w:val="left" w:pos="567"/>
        </w:tabs>
        <w:ind w:left="0" w:firstLine="0"/>
        <w:jc w:val="both"/>
        <w:rPr>
          <w:rFonts w:eastAsia="Calibri"/>
          <w:color w:val="auto"/>
          <w:kern w:val="2"/>
          <w:szCs w:val="24"/>
        </w:rPr>
      </w:pPr>
      <w:r w:rsidRPr="00AC5DEF">
        <w:rPr>
          <w:rFonts w:eastAsia="Calibri"/>
          <w:color w:val="auto"/>
          <w:kern w:val="2"/>
          <w:szCs w:val="24"/>
        </w:rPr>
        <w:t xml:space="preserve">„Tūkstantmečio mokyklos“ mokyklų (toliau – TŪM) programą sudaro aktyviai tarpusavyje sąveikaujančios mokyklų tobulinimo sritys: lyderystė veikiant, kultūrinis ugdymas, </w:t>
      </w:r>
      <w:proofErr w:type="spellStart"/>
      <w:r w:rsidRPr="00AC5DEF">
        <w:rPr>
          <w:rFonts w:eastAsia="Calibri"/>
          <w:color w:val="auto"/>
          <w:kern w:val="2"/>
          <w:szCs w:val="24"/>
        </w:rPr>
        <w:t>įtraukusis</w:t>
      </w:r>
      <w:proofErr w:type="spellEnd"/>
      <w:r w:rsidRPr="00AC5DEF">
        <w:rPr>
          <w:rFonts w:eastAsia="Calibri"/>
          <w:color w:val="auto"/>
          <w:kern w:val="2"/>
          <w:szCs w:val="24"/>
        </w:rPr>
        <w:t xml:space="preserve"> ugdymas, STEAM ugdymas bei tinklaveika.</w:t>
      </w:r>
    </w:p>
    <w:p w14:paraId="2AC3E3DD" w14:textId="77777777" w:rsidR="00632BD8" w:rsidRPr="00AC5DEF" w:rsidRDefault="00632BD8" w:rsidP="00D0423B">
      <w:pPr>
        <w:tabs>
          <w:tab w:val="left" w:pos="567"/>
        </w:tabs>
        <w:jc w:val="both"/>
        <w:rPr>
          <w:rFonts w:eastAsia="Calibri"/>
          <w:color w:val="auto"/>
          <w:kern w:val="2"/>
          <w:szCs w:val="24"/>
        </w:rPr>
      </w:pPr>
    </w:p>
    <w:p w14:paraId="499ED672" w14:textId="77777777" w:rsidR="00C50D62" w:rsidRPr="00AC5DEF" w:rsidRDefault="00C50D62" w:rsidP="00D0423B">
      <w:pPr>
        <w:numPr>
          <w:ilvl w:val="0"/>
          <w:numId w:val="3"/>
        </w:numPr>
        <w:tabs>
          <w:tab w:val="left" w:pos="426"/>
        </w:tabs>
        <w:ind w:left="0" w:firstLine="0"/>
        <w:jc w:val="center"/>
        <w:rPr>
          <w:rFonts w:eastAsia="Calibri"/>
          <w:color w:val="auto"/>
          <w:kern w:val="2"/>
          <w:szCs w:val="24"/>
        </w:rPr>
      </w:pPr>
      <w:r w:rsidRPr="00AC5DEF">
        <w:rPr>
          <w:rFonts w:eastAsia="Calibri"/>
          <w:b/>
          <w:bCs/>
          <w:color w:val="auto"/>
          <w:kern w:val="2"/>
          <w:szCs w:val="24"/>
        </w:rPr>
        <w:t>PIRKIMO OBJEKTAS</w:t>
      </w:r>
    </w:p>
    <w:p w14:paraId="7D4110CE" w14:textId="77777777" w:rsidR="00632BD8" w:rsidRPr="00AC5DEF" w:rsidRDefault="00632BD8" w:rsidP="00D0423B">
      <w:pPr>
        <w:tabs>
          <w:tab w:val="left" w:pos="426"/>
        </w:tabs>
        <w:ind w:left="851"/>
        <w:rPr>
          <w:rFonts w:eastAsia="Calibri"/>
          <w:color w:val="auto"/>
          <w:kern w:val="2"/>
          <w:szCs w:val="24"/>
        </w:rPr>
      </w:pPr>
    </w:p>
    <w:p w14:paraId="06B0779A" w14:textId="77777777" w:rsidR="00A31D4C" w:rsidRPr="00AC5DEF" w:rsidRDefault="00A31D4C" w:rsidP="00987BDC">
      <w:pPr>
        <w:tabs>
          <w:tab w:val="left" w:pos="426"/>
        </w:tabs>
        <w:jc w:val="both"/>
        <w:rPr>
          <w:szCs w:val="24"/>
          <w:shd w:val="clear" w:color="auto" w:fill="FFFFFF"/>
        </w:rPr>
      </w:pPr>
      <w:r w:rsidRPr="00AC5DEF">
        <w:rPr>
          <w:szCs w:val="24"/>
        </w:rPr>
        <w:t xml:space="preserve">2.1. </w:t>
      </w:r>
      <w:r w:rsidR="00A27EE5" w:rsidRPr="00AC5DEF">
        <w:rPr>
          <w:szCs w:val="24"/>
        </w:rPr>
        <w:t>Pirkimo objektas –</w:t>
      </w:r>
      <w:r w:rsidR="00A27EE5" w:rsidRPr="00AC5DEF">
        <w:rPr>
          <w:szCs w:val="24"/>
          <w:shd w:val="clear" w:color="auto" w:fill="FFFFFF"/>
        </w:rPr>
        <w:t xml:space="preserve"> </w:t>
      </w:r>
      <w:bookmarkStart w:id="2" w:name="_Hlk178058410"/>
      <w:r w:rsidR="00A27EE5" w:rsidRPr="00AC5DEF">
        <w:rPr>
          <w:szCs w:val="24"/>
          <w:shd w:val="clear" w:color="auto" w:fill="FFFFFF"/>
        </w:rPr>
        <w:t xml:space="preserve">įtraukiojo ugdymo kompetencijų tobulinimo mokymai </w:t>
      </w:r>
      <w:bookmarkEnd w:id="2"/>
      <w:r w:rsidR="00A27EE5" w:rsidRPr="00AC5DEF">
        <w:rPr>
          <w:szCs w:val="24"/>
          <w:shd w:val="clear" w:color="auto" w:fill="FFFFFF"/>
        </w:rPr>
        <w:t>(toliau – Mokymai).</w:t>
      </w:r>
    </w:p>
    <w:p w14:paraId="5AC3D2EE" w14:textId="5DC9DDC9" w:rsidR="00A31D4C" w:rsidRPr="00AC5DEF" w:rsidRDefault="00A31D4C" w:rsidP="00987BDC">
      <w:pPr>
        <w:tabs>
          <w:tab w:val="left" w:pos="284"/>
        </w:tabs>
        <w:jc w:val="both"/>
        <w:rPr>
          <w:szCs w:val="24"/>
        </w:rPr>
      </w:pPr>
      <w:r w:rsidRPr="00AC5DEF">
        <w:rPr>
          <w:szCs w:val="24"/>
        </w:rPr>
        <w:t>2.2.</w:t>
      </w:r>
      <w:r w:rsidR="007E3732" w:rsidRPr="00AC5DEF">
        <w:rPr>
          <w:szCs w:val="24"/>
        </w:rPr>
        <w:t xml:space="preserve"> </w:t>
      </w:r>
      <w:r w:rsidR="00A27EE5" w:rsidRPr="00AC5DEF">
        <w:rPr>
          <w:szCs w:val="24"/>
        </w:rPr>
        <w:t xml:space="preserve">Tikslas – </w:t>
      </w:r>
      <w:r w:rsidR="00A27EE5" w:rsidRPr="00AC5DEF">
        <w:rPr>
          <w:color w:val="000000" w:themeColor="text1"/>
          <w:szCs w:val="24"/>
        </w:rPr>
        <w:t>sudaryti</w:t>
      </w:r>
      <w:r w:rsidR="00A27EE5" w:rsidRPr="00AC5DEF">
        <w:rPr>
          <w:szCs w:val="24"/>
        </w:rPr>
        <w:t xml:space="preserve"> galimybes pedagogams ir švietimo pagalbos specialistams tobulinti kompetencijas įtraukiojo ugdymo srityje, siekiant lengvinti </w:t>
      </w:r>
      <w:proofErr w:type="spellStart"/>
      <w:r w:rsidR="00A27EE5" w:rsidRPr="00AC5DEF">
        <w:rPr>
          <w:szCs w:val="24"/>
        </w:rPr>
        <w:t>įtraukaus</w:t>
      </w:r>
      <w:proofErr w:type="spellEnd"/>
      <w:r w:rsidR="00A27EE5" w:rsidRPr="00AC5DEF">
        <w:rPr>
          <w:szCs w:val="24"/>
        </w:rPr>
        <w:t xml:space="preserve"> ugdymo praktinį įgyvendinimą, ugdymo procesą, metodų ir priemonių pritaikymą skirtingų poreikių mokiniams.</w:t>
      </w:r>
    </w:p>
    <w:p w14:paraId="584B3671" w14:textId="22F7A900" w:rsidR="00A31D4C" w:rsidRPr="00AC5DEF" w:rsidRDefault="00182FFF" w:rsidP="00987BDC">
      <w:pPr>
        <w:tabs>
          <w:tab w:val="left" w:pos="426"/>
        </w:tabs>
        <w:jc w:val="both"/>
        <w:rPr>
          <w:b/>
          <w:bCs/>
          <w:szCs w:val="24"/>
        </w:rPr>
      </w:pPr>
      <w:r w:rsidRPr="00AC5DEF">
        <w:rPr>
          <w:szCs w:val="24"/>
        </w:rPr>
        <w:t>2.3.Uždaviniai:</w:t>
      </w:r>
    </w:p>
    <w:p w14:paraId="7B81A67F" w14:textId="772C4689" w:rsidR="00A31D4C" w:rsidRPr="00AC5DEF" w:rsidRDefault="00A31D4C" w:rsidP="00987BDC">
      <w:pPr>
        <w:tabs>
          <w:tab w:val="left" w:pos="426"/>
        </w:tabs>
        <w:jc w:val="both"/>
        <w:rPr>
          <w:szCs w:val="24"/>
        </w:rPr>
      </w:pPr>
      <w:r w:rsidRPr="00AC5DEF">
        <w:rPr>
          <w:szCs w:val="24"/>
        </w:rPr>
        <w:tab/>
        <w:t>2.3.1.</w:t>
      </w:r>
      <w:r w:rsidRPr="00AC5DEF">
        <w:rPr>
          <w:b/>
          <w:bCs/>
          <w:szCs w:val="24"/>
        </w:rPr>
        <w:t xml:space="preserve"> </w:t>
      </w:r>
      <w:r w:rsidR="00A27EE5" w:rsidRPr="00AC5DEF">
        <w:rPr>
          <w:szCs w:val="24"/>
        </w:rPr>
        <w:t xml:space="preserve">Sudaryti galimybes mokymų dalyviams susipažinti su </w:t>
      </w:r>
      <w:proofErr w:type="spellStart"/>
      <w:r w:rsidR="00A27EE5" w:rsidRPr="00AC5DEF">
        <w:rPr>
          <w:szCs w:val="24"/>
        </w:rPr>
        <w:t>įtraukaus</w:t>
      </w:r>
      <w:proofErr w:type="spellEnd"/>
      <w:r w:rsidR="00A27EE5" w:rsidRPr="00AC5DEF">
        <w:rPr>
          <w:szCs w:val="24"/>
        </w:rPr>
        <w:t xml:space="preserve"> ugdymo procesu, metodais ir priemonėmis bei jų pritaikymu šiandieniniame ugdymo procese dirbant su skirtingų poreikių mokiniais; </w:t>
      </w:r>
    </w:p>
    <w:p w14:paraId="1804709E" w14:textId="77777777" w:rsidR="00742A82" w:rsidRPr="00AC5DEF" w:rsidRDefault="00A31D4C" w:rsidP="00987BDC">
      <w:pPr>
        <w:tabs>
          <w:tab w:val="left" w:pos="426"/>
        </w:tabs>
        <w:jc w:val="both"/>
        <w:rPr>
          <w:szCs w:val="24"/>
          <w:shd w:val="clear" w:color="auto" w:fill="FEFEFE"/>
        </w:rPr>
      </w:pPr>
      <w:r w:rsidRPr="00AC5DEF">
        <w:rPr>
          <w:szCs w:val="24"/>
          <w:shd w:val="clear" w:color="auto" w:fill="FEFEFE"/>
        </w:rPr>
        <w:tab/>
        <w:t>2.</w:t>
      </w:r>
      <w:r w:rsidR="004063EC" w:rsidRPr="00AC5DEF">
        <w:rPr>
          <w:szCs w:val="24"/>
          <w:shd w:val="clear" w:color="auto" w:fill="FEFEFE"/>
        </w:rPr>
        <w:t>3.2</w:t>
      </w:r>
      <w:r w:rsidRPr="00AC5DEF">
        <w:rPr>
          <w:szCs w:val="24"/>
          <w:shd w:val="clear" w:color="auto" w:fill="FEFEFE"/>
        </w:rPr>
        <w:t>.</w:t>
      </w:r>
      <w:r w:rsidR="004063EC" w:rsidRPr="00AC5DEF">
        <w:rPr>
          <w:szCs w:val="24"/>
          <w:shd w:val="clear" w:color="auto" w:fill="FEFEFE"/>
        </w:rPr>
        <w:t xml:space="preserve"> </w:t>
      </w:r>
      <w:r w:rsidR="00A27EE5" w:rsidRPr="00AC5DEF">
        <w:rPr>
          <w:szCs w:val="24"/>
          <w:shd w:val="clear" w:color="auto" w:fill="FEFEFE"/>
        </w:rPr>
        <w:t>Ugdyti gebėjimą mokytojams, švietimo pagalbos specialistams, mokytojų padėjėjams, dirbant komandoje atpažinti mokinių ugdymosi poreikius ir individualius mokymosi ypatumus, teikti pagalbą, vertinti pasiekimus ir pažangą, rengti dokumentus.</w:t>
      </w:r>
    </w:p>
    <w:p w14:paraId="28241251" w14:textId="535C53B7" w:rsidR="00A27EE5" w:rsidRPr="00AC5DEF" w:rsidRDefault="00657B22" w:rsidP="00742A82">
      <w:pPr>
        <w:tabs>
          <w:tab w:val="left" w:pos="426"/>
        </w:tabs>
        <w:ind w:firstLine="426"/>
        <w:jc w:val="both"/>
        <w:rPr>
          <w:b/>
          <w:bCs/>
          <w:szCs w:val="24"/>
        </w:rPr>
      </w:pPr>
      <w:r w:rsidRPr="00AC5DEF">
        <w:rPr>
          <w:szCs w:val="24"/>
          <w:shd w:val="clear" w:color="auto" w:fill="FEFEFE"/>
        </w:rPr>
        <w:t xml:space="preserve">2.3.3. </w:t>
      </w:r>
      <w:r w:rsidR="001170C5" w:rsidRPr="00AC5DEF">
        <w:rPr>
          <w:rFonts w:eastAsia="Calibri"/>
          <w:color w:val="auto"/>
          <w:kern w:val="2"/>
          <w:szCs w:val="24"/>
        </w:rPr>
        <w:t xml:space="preserve">Kartu su 45 veiklos (įtraukiojo ugdymo ekspertų konsultacijos) teikėju sukurti/parinkti ne mažiau </w:t>
      </w:r>
      <w:r w:rsidR="00826449" w:rsidRPr="00AC5DEF">
        <w:rPr>
          <w:rFonts w:eastAsia="Calibri"/>
          <w:color w:val="auto"/>
          <w:kern w:val="2"/>
          <w:szCs w:val="24"/>
        </w:rPr>
        <w:t xml:space="preserve">kaip </w:t>
      </w:r>
      <w:r w:rsidR="001170C5" w:rsidRPr="00AC5DEF">
        <w:rPr>
          <w:rFonts w:eastAsia="Calibri"/>
          <w:color w:val="auto"/>
          <w:kern w:val="2"/>
          <w:szCs w:val="24"/>
        </w:rPr>
        <w:t xml:space="preserve">5 (penkias) </w:t>
      </w:r>
      <w:r w:rsidR="00A27EE5" w:rsidRPr="00AC5DEF">
        <w:rPr>
          <w:color w:val="000000" w:themeColor="text1"/>
          <w:szCs w:val="24"/>
          <w:shd w:val="clear" w:color="auto" w:fill="FEFEFE"/>
        </w:rPr>
        <w:t xml:space="preserve">7-12 klasių mokiniams skirtas </w:t>
      </w:r>
      <w:proofErr w:type="spellStart"/>
      <w:r w:rsidR="00A27EE5" w:rsidRPr="00AC5DEF">
        <w:rPr>
          <w:color w:val="000000" w:themeColor="text1"/>
          <w:szCs w:val="24"/>
          <w:shd w:val="clear" w:color="auto" w:fill="FEFEFE"/>
        </w:rPr>
        <w:t>įtraukaus</w:t>
      </w:r>
      <w:proofErr w:type="spellEnd"/>
      <w:r w:rsidR="00A27EE5" w:rsidRPr="00AC5DEF">
        <w:rPr>
          <w:color w:val="000000" w:themeColor="text1"/>
          <w:szCs w:val="24"/>
          <w:shd w:val="clear" w:color="auto" w:fill="FEFEFE"/>
        </w:rPr>
        <w:t xml:space="preserve"> ugdymo metodikas/praktikas, kurios geriau atlieps </w:t>
      </w:r>
      <w:r w:rsidR="00A27EE5" w:rsidRPr="00AC5DEF">
        <w:rPr>
          <w:szCs w:val="24"/>
          <w:shd w:val="clear" w:color="auto" w:fill="FEFEFE"/>
        </w:rPr>
        <w:t>individualius įvairių poreikių turinčių mokinių ugdymosi poreikius diferencijuojant ir individualizuojant ugdymo turinį bei taikant kitus efektyvius metodus.</w:t>
      </w:r>
      <w:r w:rsidR="00A27EE5" w:rsidRPr="00AC5DEF">
        <w:t xml:space="preserve"> Planuojant </w:t>
      </w:r>
      <w:r w:rsidR="00A27EE5" w:rsidRPr="00AC5DEF">
        <w:rPr>
          <w:szCs w:val="24"/>
          <w:shd w:val="clear" w:color="auto" w:fill="FEFEFE"/>
        </w:rPr>
        <w:t xml:space="preserve">ugdymo procesą nusimatyti (mokyklos veiklos planuose) kas ir kokiais terminais parengs ir taikys </w:t>
      </w:r>
      <w:proofErr w:type="spellStart"/>
      <w:r w:rsidR="00A27EE5" w:rsidRPr="00AC5DEF">
        <w:rPr>
          <w:szCs w:val="24"/>
          <w:shd w:val="clear" w:color="auto" w:fill="FEFEFE"/>
        </w:rPr>
        <w:t>įtraukaus</w:t>
      </w:r>
      <w:proofErr w:type="spellEnd"/>
      <w:r w:rsidR="00A27EE5" w:rsidRPr="00AC5DEF">
        <w:rPr>
          <w:szCs w:val="24"/>
          <w:shd w:val="clear" w:color="auto" w:fill="FEFEFE"/>
        </w:rPr>
        <w:t xml:space="preserve"> ugdymo metodikas/praktikas.</w:t>
      </w:r>
    </w:p>
    <w:p w14:paraId="4916DDD0" w14:textId="77777777" w:rsidR="004063EC" w:rsidRPr="00AC5DEF" w:rsidRDefault="004063EC" w:rsidP="00987BDC">
      <w:pPr>
        <w:pStyle w:val="Sraopastraipa"/>
        <w:numPr>
          <w:ilvl w:val="1"/>
          <w:numId w:val="8"/>
        </w:numPr>
        <w:tabs>
          <w:tab w:val="left" w:pos="426"/>
        </w:tabs>
        <w:jc w:val="both"/>
        <w:rPr>
          <w:sz w:val="24"/>
          <w:szCs w:val="24"/>
          <w:lang w:val="lt-LT"/>
        </w:rPr>
      </w:pPr>
      <w:r w:rsidRPr="00AC5DEF">
        <w:rPr>
          <w:sz w:val="24"/>
          <w:szCs w:val="24"/>
          <w:lang w:val="lt-LT"/>
        </w:rPr>
        <w:t xml:space="preserve"> </w:t>
      </w:r>
      <w:r w:rsidR="00A27EE5" w:rsidRPr="00AC5DEF">
        <w:rPr>
          <w:sz w:val="24"/>
          <w:szCs w:val="24"/>
          <w:lang w:val="lt-LT"/>
        </w:rPr>
        <w:t>Rezultatai:</w:t>
      </w:r>
    </w:p>
    <w:p w14:paraId="55E3362B" w14:textId="4CA8DACE" w:rsidR="004063EC" w:rsidRPr="00AC5DEF" w:rsidRDefault="00462674" w:rsidP="00987BDC">
      <w:pPr>
        <w:pStyle w:val="Sraopastraipa"/>
        <w:tabs>
          <w:tab w:val="left" w:pos="426"/>
        </w:tabs>
        <w:ind w:left="0" w:firstLine="720"/>
        <w:jc w:val="both"/>
        <w:rPr>
          <w:sz w:val="24"/>
          <w:szCs w:val="24"/>
          <w:lang w:val="lt-LT"/>
        </w:rPr>
      </w:pPr>
      <w:r w:rsidRPr="00AC5DEF">
        <w:rPr>
          <w:sz w:val="24"/>
          <w:szCs w:val="24"/>
          <w:lang w:val="lt-LT"/>
        </w:rPr>
        <w:t>2.4.</w:t>
      </w:r>
      <w:r w:rsidR="004063EC" w:rsidRPr="00AC5DEF">
        <w:rPr>
          <w:sz w:val="24"/>
          <w:szCs w:val="24"/>
          <w:lang w:val="lt-LT"/>
        </w:rPr>
        <w:t xml:space="preserve">1. </w:t>
      </w:r>
      <w:r w:rsidR="00A27EE5" w:rsidRPr="00AC5DEF">
        <w:rPr>
          <w:sz w:val="24"/>
          <w:szCs w:val="24"/>
          <w:lang w:val="lt-LT"/>
        </w:rPr>
        <w:t>Kas ketvirtį mokyklos metodinė grupė/metodinė taryba įsivertina sukurtų/ pasirinktų metodikų efektyvumą.</w:t>
      </w:r>
    </w:p>
    <w:p w14:paraId="230F4771" w14:textId="647E03F4" w:rsidR="004063EC" w:rsidRPr="00AC5DEF" w:rsidRDefault="004063EC" w:rsidP="00987BDC">
      <w:pPr>
        <w:tabs>
          <w:tab w:val="left" w:pos="426"/>
        </w:tabs>
        <w:ind w:firstLine="720"/>
        <w:jc w:val="both"/>
        <w:rPr>
          <w:szCs w:val="24"/>
        </w:rPr>
      </w:pPr>
      <w:r w:rsidRPr="00AC5DEF">
        <w:rPr>
          <w:szCs w:val="24"/>
        </w:rPr>
        <w:t xml:space="preserve">2.4.2. </w:t>
      </w:r>
      <w:r w:rsidR="00A27EE5" w:rsidRPr="00AC5DEF">
        <w:rPr>
          <w:szCs w:val="24"/>
        </w:rPr>
        <w:t xml:space="preserve">Kas pusmetį, </w:t>
      </w:r>
      <w:proofErr w:type="spellStart"/>
      <w:r w:rsidR="00A27EE5" w:rsidRPr="00AC5DEF">
        <w:rPr>
          <w:szCs w:val="24"/>
        </w:rPr>
        <w:t>įtraukaus</w:t>
      </w:r>
      <w:proofErr w:type="spellEnd"/>
      <w:r w:rsidR="00A27EE5" w:rsidRPr="00AC5DEF">
        <w:rPr>
          <w:szCs w:val="24"/>
        </w:rPr>
        <w:t xml:space="preserve"> ugdymo metodikų taikymas per 7-12 klasių mokinių lietuvių kalbos ir matematikos pamokas, aptariamas mokyklos mokytojų tarybos posėdžiuose, analizuojant SUP turinčių vaikų lankomumą ir pasiekimus tam, kad įsivertinti jų pažangą.</w:t>
      </w:r>
    </w:p>
    <w:p w14:paraId="34AF95A7" w14:textId="01811198" w:rsidR="004063EC" w:rsidRPr="00AC5DEF" w:rsidRDefault="004063EC" w:rsidP="00987BDC">
      <w:pPr>
        <w:tabs>
          <w:tab w:val="left" w:pos="426"/>
        </w:tabs>
        <w:jc w:val="both"/>
        <w:rPr>
          <w:szCs w:val="24"/>
        </w:rPr>
      </w:pPr>
      <w:r w:rsidRPr="00AC5DEF">
        <w:rPr>
          <w:color w:val="auto"/>
          <w:kern w:val="2"/>
          <w:szCs w:val="24"/>
          <w14:ligatures w14:val="standardContextual"/>
        </w:rPr>
        <w:t>2.</w:t>
      </w:r>
      <w:r w:rsidRPr="00AC5DEF">
        <w:rPr>
          <w:szCs w:val="24"/>
        </w:rPr>
        <w:t xml:space="preserve">5. </w:t>
      </w:r>
      <w:r w:rsidR="00A27EE5" w:rsidRPr="00AC5DEF">
        <w:rPr>
          <w:szCs w:val="24"/>
        </w:rPr>
        <w:t>Tikslinė grupė – 60</w:t>
      </w:r>
      <w:r w:rsidR="00826449" w:rsidRPr="00AC5DEF">
        <w:rPr>
          <w:szCs w:val="24"/>
        </w:rPr>
        <w:t xml:space="preserve"> mokytoj</w:t>
      </w:r>
      <w:r w:rsidR="00A27EE5" w:rsidRPr="00AC5DEF">
        <w:rPr>
          <w:szCs w:val="24"/>
        </w:rPr>
        <w:t>ų</w:t>
      </w:r>
      <w:r w:rsidR="0040316B" w:rsidRPr="00AC5DEF">
        <w:rPr>
          <w:szCs w:val="24"/>
        </w:rPr>
        <w:t xml:space="preserve">, </w:t>
      </w:r>
      <w:r w:rsidR="00826449" w:rsidRPr="00AC5DEF">
        <w:rPr>
          <w:szCs w:val="24"/>
        </w:rPr>
        <w:t xml:space="preserve">įskaitant švietimo pagalbos specialistus </w:t>
      </w:r>
      <w:r w:rsidR="0040316B" w:rsidRPr="00AC5DEF">
        <w:rPr>
          <w:szCs w:val="24"/>
        </w:rPr>
        <w:t>ir mokinio padėjėj</w:t>
      </w:r>
      <w:r w:rsidR="00826449" w:rsidRPr="00AC5DEF">
        <w:rPr>
          <w:szCs w:val="24"/>
        </w:rPr>
        <w:t>us</w:t>
      </w:r>
      <w:r w:rsidR="0040316B" w:rsidRPr="00AC5DEF">
        <w:rPr>
          <w:szCs w:val="24"/>
        </w:rPr>
        <w:t>.</w:t>
      </w:r>
    </w:p>
    <w:p w14:paraId="58FAEB9B" w14:textId="7651F7B0" w:rsidR="00A27EE5" w:rsidRPr="00AC5DEF" w:rsidRDefault="004063EC" w:rsidP="00987BDC">
      <w:pPr>
        <w:pStyle w:val="Sraopastraipa"/>
        <w:tabs>
          <w:tab w:val="left" w:pos="426"/>
        </w:tabs>
        <w:ind w:left="0"/>
        <w:jc w:val="both"/>
        <w:rPr>
          <w:sz w:val="24"/>
          <w:szCs w:val="24"/>
          <w:lang w:val="lt-LT"/>
        </w:rPr>
      </w:pPr>
      <w:r w:rsidRPr="00AC5DEF">
        <w:rPr>
          <w:sz w:val="24"/>
          <w:szCs w:val="24"/>
          <w:lang w:val="lt-LT"/>
        </w:rPr>
        <w:t xml:space="preserve">2.6. </w:t>
      </w:r>
      <w:r w:rsidR="00A27EE5" w:rsidRPr="00AC5DEF">
        <w:rPr>
          <w:sz w:val="24"/>
          <w:szCs w:val="24"/>
          <w:lang w:val="lt-LT"/>
        </w:rPr>
        <w:t>Visa Mokymų apimtis –</w:t>
      </w:r>
      <w:r w:rsidR="007D2C8F" w:rsidRPr="00AC5DEF">
        <w:rPr>
          <w:sz w:val="24"/>
          <w:szCs w:val="24"/>
          <w:lang w:val="lt-LT"/>
        </w:rPr>
        <w:t xml:space="preserve"> 80 </w:t>
      </w:r>
      <w:r w:rsidR="00A27EE5" w:rsidRPr="00AC5DEF">
        <w:rPr>
          <w:sz w:val="24"/>
          <w:szCs w:val="24"/>
          <w:lang w:val="lt-LT"/>
        </w:rPr>
        <w:t>akademinės valandos, kuriuos sudaro:</w:t>
      </w:r>
    </w:p>
    <w:p w14:paraId="2D2D7CAA" w14:textId="50788AE4" w:rsidR="00A27EE5" w:rsidRPr="00AC5DEF" w:rsidRDefault="004063EC" w:rsidP="00236384">
      <w:pPr>
        <w:ind w:firstLine="426"/>
        <w:jc w:val="both"/>
        <w:rPr>
          <w:szCs w:val="24"/>
        </w:rPr>
      </w:pPr>
      <w:r w:rsidRPr="00AC5DEF">
        <w:rPr>
          <w:szCs w:val="24"/>
        </w:rPr>
        <w:t xml:space="preserve">2.6.1. </w:t>
      </w:r>
      <w:r w:rsidR="00A27EE5" w:rsidRPr="00AC5DEF">
        <w:rPr>
          <w:szCs w:val="24"/>
        </w:rPr>
        <w:t>teorinė</w:t>
      </w:r>
      <w:r w:rsidR="00826449" w:rsidRPr="00AC5DEF">
        <w:rPr>
          <w:szCs w:val="24"/>
        </w:rPr>
        <w:t>-praktinė (patirtinė)</w:t>
      </w:r>
      <w:r w:rsidR="00A27EE5" w:rsidRPr="00AC5DEF">
        <w:rPr>
          <w:szCs w:val="24"/>
        </w:rPr>
        <w:t xml:space="preserve"> dalis – </w:t>
      </w:r>
      <w:r w:rsidR="007D2C8F" w:rsidRPr="00AC5DEF">
        <w:rPr>
          <w:szCs w:val="24"/>
        </w:rPr>
        <w:t>64</w:t>
      </w:r>
      <w:r w:rsidR="00A27EE5" w:rsidRPr="00AC5DEF">
        <w:rPr>
          <w:szCs w:val="24"/>
        </w:rPr>
        <w:t xml:space="preserve"> ak. val.;</w:t>
      </w:r>
    </w:p>
    <w:p w14:paraId="23053B12" w14:textId="55C24508" w:rsidR="00A27EE5" w:rsidRPr="00AC5DEF" w:rsidRDefault="004063EC" w:rsidP="00236384">
      <w:pPr>
        <w:pStyle w:val="Sraopastraipa"/>
        <w:ind w:left="0" w:firstLine="426"/>
        <w:jc w:val="both"/>
        <w:rPr>
          <w:sz w:val="24"/>
          <w:szCs w:val="24"/>
          <w:lang w:val="lt-LT"/>
        </w:rPr>
      </w:pPr>
      <w:r w:rsidRPr="00AC5DEF">
        <w:rPr>
          <w:sz w:val="24"/>
          <w:szCs w:val="24"/>
          <w:lang w:val="lt-LT"/>
        </w:rPr>
        <w:t xml:space="preserve">2.6.2. </w:t>
      </w:r>
      <w:r w:rsidR="00826449" w:rsidRPr="00AC5DEF">
        <w:rPr>
          <w:sz w:val="24"/>
          <w:szCs w:val="24"/>
          <w:lang w:val="lt-LT"/>
        </w:rPr>
        <w:t>mokomieji pažintiniai vizitai (gerosios praktikos)</w:t>
      </w:r>
      <w:r w:rsidR="00A27EE5" w:rsidRPr="00AC5DEF">
        <w:rPr>
          <w:sz w:val="24"/>
          <w:szCs w:val="24"/>
          <w:lang w:val="lt-LT"/>
        </w:rPr>
        <w:t xml:space="preserve"> – 16 ak. val.</w:t>
      </w:r>
    </w:p>
    <w:p w14:paraId="53FF3EEF" w14:textId="77777777" w:rsidR="001508AD" w:rsidRPr="00AC5DEF" w:rsidRDefault="001508AD" w:rsidP="00987BDC">
      <w:pPr>
        <w:tabs>
          <w:tab w:val="left" w:pos="567"/>
        </w:tabs>
        <w:jc w:val="both"/>
        <w:rPr>
          <w:rFonts w:eastAsia="Calibri"/>
          <w:szCs w:val="24"/>
        </w:rPr>
      </w:pPr>
    </w:p>
    <w:p w14:paraId="5D82614E" w14:textId="77777777" w:rsidR="001508AD" w:rsidRPr="00AC5DEF" w:rsidRDefault="001508AD" w:rsidP="00987BDC">
      <w:pPr>
        <w:tabs>
          <w:tab w:val="left" w:pos="567"/>
        </w:tabs>
        <w:jc w:val="both"/>
        <w:rPr>
          <w:rFonts w:eastAsia="Calibri"/>
          <w:szCs w:val="24"/>
        </w:rPr>
      </w:pPr>
    </w:p>
    <w:p w14:paraId="251E5EE2" w14:textId="77777777" w:rsidR="001508AD" w:rsidRPr="00AC5DEF" w:rsidRDefault="001508AD" w:rsidP="00987BDC">
      <w:pPr>
        <w:tabs>
          <w:tab w:val="left" w:pos="567"/>
        </w:tabs>
        <w:jc w:val="both"/>
        <w:rPr>
          <w:rFonts w:eastAsia="Calibri"/>
          <w:szCs w:val="24"/>
        </w:rPr>
      </w:pPr>
    </w:p>
    <w:p w14:paraId="3EFC48AC" w14:textId="192AD866" w:rsidR="0066427B" w:rsidRPr="00AC5DEF" w:rsidRDefault="007E3732" w:rsidP="00987BDC">
      <w:pPr>
        <w:tabs>
          <w:tab w:val="left" w:pos="567"/>
        </w:tabs>
        <w:jc w:val="both"/>
        <w:rPr>
          <w:rFonts w:eastAsia="Calibri"/>
          <w:szCs w:val="24"/>
        </w:rPr>
      </w:pPr>
      <w:r w:rsidRPr="00AC5DEF">
        <w:rPr>
          <w:rFonts w:eastAsia="Calibri"/>
          <w:szCs w:val="24"/>
        </w:rPr>
        <w:lastRenderedPageBreak/>
        <w:t xml:space="preserve">2.7. </w:t>
      </w:r>
      <w:r w:rsidR="00C50D62" w:rsidRPr="00AC5DEF">
        <w:rPr>
          <w:rFonts w:eastAsia="Calibri"/>
          <w:szCs w:val="24"/>
        </w:rPr>
        <w:t>Preliminarūs mokymų terminai</w:t>
      </w:r>
      <w:r w:rsidR="00D0423B" w:rsidRPr="00AC5DEF">
        <w:rPr>
          <w:rFonts w:eastAsia="Calibri"/>
          <w:szCs w:val="24"/>
        </w:rPr>
        <w:t>:</w:t>
      </w:r>
    </w:p>
    <w:tbl>
      <w:tblPr>
        <w:tblpPr w:leftFromText="180" w:rightFromText="180" w:vertAnchor="text" w:tblpX="-15"/>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3283"/>
        <w:gridCol w:w="1867"/>
        <w:gridCol w:w="1276"/>
        <w:gridCol w:w="1689"/>
        <w:gridCol w:w="901"/>
      </w:tblGrid>
      <w:tr w:rsidR="00826449" w:rsidRPr="00AC5DEF" w14:paraId="728E7536" w14:textId="77777777" w:rsidTr="00474B97">
        <w:trPr>
          <w:trHeight w:val="621"/>
        </w:trPr>
        <w:tc>
          <w:tcPr>
            <w:tcW w:w="515" w:type="dxa"/>
            <w:shd w:val="clear" w:color="auto" w:fill="auto"/>
            <w:tcMar>
              <w:top w:w="0" w:type="dxa"/>
              <w:left w:w="108" w:type="dxa"/>
              <w:bottom w:w="0" w:type="dxa"/>
              <w:right w:w="108" w:type="dxa"/>
            </w:tcMar>
            <w:hideMark/>
          </w:tcPr>
          <w:p w14:paraId="53404EE4" w14:textId="77777777" w:rsidR="00E61BF4" w:rsidRPr="00AC5DEF" w:rsidRDefault="00E61BF4" w:rsidP="00474B97">
            <w:pPr>
              <w:jc w:val="center"/>
              <w:rPr>
                <w:b/>
                <w:bCs/>
                <w:sz w:val="20"/>
              </w:rPr>
            </w:pPr>
            <w:bookmarkStart w:id="3" w:name="_Hlk189648465"/>
            <w:bookmarkStart w:id="4" w:name="_Hlk189751434"/>
            <w:r w:rsidRPr="00AC5DEF">
              <w:rPr>
                <w:b/>
                <w:bCs/>
                <w:sz w:val="20"/>
              </w:rPr>
              <w:t>Eil. Nr.</w:t>
            </w:r>
          </w:p>
        </w:tc>
        <w:tc>
          <w:tcPr>
            <w:tcW w:w="3283" w:type="dxa"/>
            <w:shd w:val="clear" w:color="auto" w:fill="auto"/>
            <w:tcMar>
              <w:top w:w="0" w:type="dxa"/>
              <w:left w:w="108" w:type="dxa"/>
              <w:bottom w:w="0" w:type="dxa"/>
              <w:right w:w="108" w:type="dxa"/>
            </w:tcMar>
            <w:hideMark/>
          </w:tcPr>
          <w:p w14:paraId="651F708B" w14:textId="77777777" w:rsidR="00E61BF4" w:rsidRPr="00AC5DEF" w:rsidRDefault="00E61BF4" w:rsidP="00474B97">
            <w:pPr>
              <w:ind w:right="-117"/>
              <w:jc w:val="center"/>
              <w:rPr>
                <w:b/>
                <w:bCs/>
                <w:sz w:val="20"/>
              </w:rPr>
            </w:pPr>
            <w:r w:rsidRPr="00AC5DEF">
              <w:rPr>
                <w:b/>
                <w:bCs/>
                <w:sz w:val="20"/>
              </w:rPr>
              <w:t>Mokymų pavadinimas</w:t>
            </w:r>
          </w:p>
        </w:tc>
        <w:tc>
          <w:tcPr>
            <w:tcW w:w="1867" w:type="dxa"/>
            <w:shd w:val="clear" w:color="auto" w:fill="auto"/>
            <w:tcMar>
              <w:top w:w="0" w:type="dxa"/>
              <w:left w:w="108" w:type="dxa"/>
              <w:bottom w:w="0" w:type="dxa"/>
              <w:right w:w="108" w:type="dxa"/>
            </w:tcMar>
            <w:hideMark/>
          </w:tcPr>
          <w:p w14:paraId="022D7E09" w14:textId="5996B51C" w:rsidR="00E61BF4" w:rsidRPr="00AC5DEF" w:rsidRDefault="00E61BF4" w:rsidP="00474B97">
            <w:pPr>
              <w:ind w:right="-110"/>
              <w:jc w:val="center"/>
              <w:rPr>
                <w:b/>
                <w:bCs/>
                <w:sz w:val="20"/>
              </w:rPr>
            </w:pPr>
            <w:r w:rsidRPr="00AC5DEF">
              <w:rPr>
                <w:b/>
                <w:bCs/>
                <w:sz w:val="20"/>
              </w:rPr>
              <w:t>Teorija</w:t>
            </w:r>
            <w:r w:rsidR="00826449" w:rsidRPr="00AC5DEF">
              <w:rPr>
                <w:b/>
                <w:bCs/>
                <w:sz w:val="20"/>
              </w:rPr>
              <w:t>-praktika</w:t>
            </w:r>
            <w:r w:rsidRPr="00AC5DEF">
              <w:rPr>
                <w:b/>
                <w:bCs/>
                <w:sz w:val="20"/>
              </w:rPr>
              <w:t xml:space="preserve"> (T</w:t>
            </w:r>
            <w:r w:rsidR="00826449" w:rsidRPr="00AC5DEF">
              <w:rPr>
                <w:b/>
                <w:bCs/>
                <w:sz w:val="20"/>
              </w:rPr>
              <w:t>/P</w:t>
            </w:r>
            <w:r w:rsidRPr="00AC5DEF">
              <w:rPr>
                <w:b/>
                <w:bCs/>
                <w:sz w:val="20"/>
              </w:rPr>
              <w:t>)</w:t>
            </w:r>
          </w:p>
          <w:p w14:paraId="2648C436" w14:textId="5B07740F" w:rsidR="00E61BF4" w:rsidRPr="00AC5DEF" w:rsidRDefault="00826449" w:rsidP="00474B97">
            <w:pPr>
              <w:ind w:right="-110"/>
              <w:jc w:val="center"/>
              <w:rPr>
                <w:b/>
                <w:bCs/>
                <w:sz w:val="20"/>
              </w:rPr>
            </w:pPr>
            <w:r w:rsidRPr="00AC5DEF">
              <w:rPr>
                <w:b/>
                <w:bCs/>
                <w:sz w:val="20"/>
              </w:rPr>
              <w:t>Mokomieji pažintiniai vizitai</w:t>
            </w:r>
            <w:r w:rsidR="00E61BF4" w:rsidRPr="00AC5DEF">
              <w:rPr>
                <w:b/>
                <w:bCs/>
                <w:sz w:val="20"/>
              </w:rPr>
              <w:t xml:space="preserve"> (</w:t>
            </w:r>
            <w:r w:rsidRPr="00AC5DEF">
              <w:rPr>
                <w:b/>
                <w:bCs/>
                <w:sz w:val="20"/>
              </w:rPr>
              <w:t>MPV</w:t>
            </w:r>
            <w:r w:rsidR="00E61BF4" w:rsidRPr="00AC5DEF">
              <w:rPr>
                <w:b/>
                <w:bCs/>
                <w:sz w:val="20"/>
              </w:rPr>
              <w:t>)</w:t>
            </w:r>
          </w:p>
        </w:tc>
        <w:tc>
          <w:tcPr>
            <w:tcW w:w="1276" w:type="dxa"/>
            <w:shd w:val="clear" w:color="auto" w:fill="auto"/>
            <w:tcMar>
              <w:top w:w="0" w:type="dxa"/>
              <w:left w:w="108" w:type="dxa"/>
              <w:bottom w:w="0" w:type="dxa"/>
              <w:right w:w="108" w:type="dxa"/>
            </w:tcMar>
          </w:tcPr>
          <w:p w14:paraId="509C1426" w14:textId="77777777" w:rsidR="00E61BF4" w:rsidRPr="00AC5DEF" w:rsidRDefault="00E61BF4" w:rsidP="00474B97">
            <w:pPr>
              <w:jc w:val="center"/>
              <w:rPr>
                <w:b/>
                <w:bCs/>
                <w:sz w:val="20"/>
              </w:rPr>
            </w:pPr>
            <w:r w:rsidRPr="00AC5DEF">
              <w:rPr>
                <w:b/>
                <w:bCs/>
                <w:sz w:val="20"/>
              </w:rPr>
              <w:t>Ak. val.</w:t>
            </w:r>
          </w:p>
          <w:p w14:paraId="0EBDE00E" w14:textId="77777777" w:rsidR="00E61BF4" w:rsidRPr="00AC5DEF" w:rsidRDefault="00E61BF4" w:rsidP="00474B97">
            <w:pPr>
              <w:pStyle w:val="Sraopastraipa"/>
              <w:ind w:left="0"/>
              <w:contextualSpacing w:val="0"/>
              <w:jc w:val="center"/>
              <w:rPr>
                <w:b/>
                <w:bCs/>
                <w:lang w:val="lt-LT"/>
              </w:rPr>
            </w:pPr>
          </w:p>
          <w:p w14:paraId="2549424B" w14:textId="77777777" w:rsidR="00E61BF4" w:rsidRPr="00AC5DEF" w:rsidRDefault="00E61BF4" w:rsidP="00474B97">
            <w:pPr>
              <w:jc w:val="center"/>
              <w:rPr>
                <w:b/>
                <w:bCs/>
                <w:sz w:val="20"/>
              </w:rPr>
            </w:pPr>
          </w:p>
        </w:tc>
        <w:tc>
          <w:tcPr>
            <w:tcW w:w="1689" w:type="dxa"/>
            <w:shd w:val="clear" w:color="auto" w:fill="auto"/>
            <w:tcMar>
              <w:top w:w="0" w:type="dxa"/>
              <w:left w:w="108" w:type="dxa"/>
              <w:bottom w:w="0" w:type="dxa"/>
              <w:right w:w="108" w:type="dxa"/>
            </w:tcMar>
            <w:hideMark/>
          </w:tcPr>
          <w:p w14:paraId="0680FC7C" w14:textId="77777777" w:rsidR="00E61BF4" w:rsidRPr="00AC5DEF" w:rsidRDefault="00E61BF4" w:rsidP="00474B97">
            <w:pPr>
              <w:jc w:val="center"/>
              <w:rPr>
                <w:b/>
                <w:bCs/>
                <w:sz w:val="20"/>
              </w:rPr>
            </w:pPr>
            <w:r w:rsidRPr="00AC5DEF">
              <w:rPr>
                <w:b/>
                <w:bCs/>
                <w:sz w:val="20"/>
              </w:rPr>
              <w:t>Mėnuo/Mokymų vieta</w:t>
            </w:r>
          </w:p>
        </w:tc>
        <w:tc>
          <w:tcPr>
            <w:tcW w:w="901" w:type="dxa"/>
          </w:tcPr>
          <w:p w14:paraId="1D62CE3B" w14:textId="77777777" w:rsidR="00E61BF4" w:rsidRPr="00AC5DEF" w:rsidRDefault="00E61BF4" w:rsidP="00474B97">
            <w:pPr>
              <w:jc w:val="center"/>
              <w:rPr>
                <w:b/>
                <w:bCs/>
                <w:sz w:val="20"/>
              </w:rPr>
            </w:pPr>
            <w:r w:rsidRPr="00AC5DEF">
              <w:rPr>
                <w:b/>
                <w:bCs/>
                <w:sz w:val="20"/>
              </w:rPr>
              <w:t>Dalyvių skaičius</w:t>
            </w:r>
          </w:p>
        </w:tc>
      </w:tr>
      <w:bookmarkEnd w:id="3"/>
      <w:tr w:rsidR="00826449" w:rsidRPr="00AC5DEF" w14:paraId="301653DE" w14:textId="77777777" w:rsidTr="00474B97">
        <w:trPr>
          <w:trHeight w:val="621"/>
        </w:trPr>
        <w:tc>
          <w:tcPr>
            <w:tcW w:w="515" w:type="dxa"/>
            <w:shd w:val="clear" w:color="auto" w:fill="auto"/>
            <w:tcMar>
              <w:top w:w="0" w:type="dxa"/>
              <w:left w:w="108" w:type="dxa"/>
              <w:bottom w:w="0" w:type="dxa"/>
              <w:right w:w="108" w:type="dxa"/>
            </w:tcMar>
          </w:tcPr>
          <w:p w14:paraId="5E339944" w14:textId="77777777" w:rsidR="00E61BF4" w:rsidRPr="00AC5DEF" w:rsidRDefault="00E61BF4" w:rsidP="00474B97">
            <w:pPr>
              <w:jc w:val="center"/>
              <w:rPr>
                <w:sz w:val="20"/>
              </w:rPr>
            </w:pPr>
            <w:r w:rsidRPr="00AC5DEF">
              <w:rPr>
                <w:sz w:val="20"/>
              </w:rPr>
              <w:t xml:space="preserve">1. </w:t>
            </w:r>
          </w:p>
        </w:tc>
        <w:tc>
          <w:tcPr>
            <w:tcW w:w="3283" w:type="dxa"/>
            <w:shd w:val="clear" w:color="auto" w:fill="auto"/>
            <w:tcMar>
              <w:top w:w="0" w:type="dxa"/>
              <w:left w:w="108" w:type="dxa"/>
              <w:bottom w:w="0" w:type="dxa"/>
              <w:right w:w="108" w:type="dxa"/>
            </w:tcMar>
          </w:tcPr>
          <w:p w14:paraId="7C8BC142" w14:textId="77777777" w:rsidR="00E61BF4" w:rsidRPr="00AC5DEF" w:rsidRDefault="00E61BF4" w:rsidP="00474B97">
            <w:pPr>
              <w:tabs>
                <w:tab w:val="left" w:pos="567"/>
              </w:tabs>
              <w:rPr>
                <w:rFonts w:eastAsia="Calibri"/>
                <w:color w:val="auto"/>
                <w:kern w:val="2"/>
                <w:sz w:val="20"/>
              </w:rPr>
            </w:pPr>
            <w:r w:rsidRPr="00AC5DEF">
              <w:rPr>
                <w:rFonts w:eastAsia="Calibri"/>
                <w:color w:val="auto"/>
                <w:kern w:val="2"/>
                <w:sz w:val="20"/>
              </w:rPr>
              <w:t>Įtraukios mokyklos plėtros praktikos dirbant komandoje. Vaiko sėkmę kuriame kartu. Mokytojų, švietimo pagalbos specialistų, mokytojo padėjėjų kompetencijų teikti pagalbą mokiniams įsivertinimas ir plėtojimas. Bendradarbiavimas su SUP turinčių vaikų tėvais.</w:t>
            </w:r>
          </w:p>
        </w:tc>
        <w:tc>
          <w:tcPr>
            <w:tcW w:w="1867" w:type="dxa"/>
            <w:shd w:val="clear" w:color="auto" w:fill="auto"/>
            <w:tcMar>
              <w:top w:w="0" w:type="dxa"/>
              <w:left w:w="108" w:type="dxa"/>
              <w:bottom w:w="0" w:type="dxa"/>
              <w:right w:w="108" w:type="dxa"/>
            </w:tcMar>
          </w:tcPr>
          <w:p w14:paraId="1881EEF9" w14:textId="67A67E8E" w:rsidR="00E61BF4" w:rsidRPr="00AC5DEF" w:rsidRDefault="00E61BF4" w:rsidP="00474B97">
            <w:pPr>
              <w:ind w:right="-110"/>
              <w:jc w:val="center"/>
              <w:rPr>
                <w:b/>
                <w:bCs/>
                <w:sz w:val="20"/>
              </w:rPr>
            </w:pPr>
            <w:r w:rsidRPr="00AC5DEF">
              <w:rPr>
                <w:b/>
                <w:bCs/>
                <w:sz w:val="20"/>
              </w:rPr>
              <w:t>T</w:t>
            </w:r>
            <w:r w:rsidR="00826449" w:rsidRPr="00AC5DEF">
              <w:rPr>
                <w:b/>
                <w:bCs/>
                <w:sz w:val="20"/>
              </w:rPr>
              <w:t>/P</w:t>
            </w:r>
          </w:p>
        </w:tc>
        <w:tc>
          <w:tcPr>
            <w:tcW w:w="1276" w:type="dxa"/>
            <w:shd w:val="clear" w:color="auto" w:fill="auto"/>
            <w:tcMar>
              <w:top w:w="0" w:type="dxa"/>
              <w:left w:w="108" w:type="dxa"/>
              <w:bottom w:w="0" w:type="dxa"/>
              <w:right w:w="108" w:type="dxa"/>
            </w:tcMar>
          </w:tcPr>
          <w:p w14:paraId="4BB992CF" w14:textId="2640388D" w:rsidR="00E61BF4" w:rsidRPr="00AC5DEF" w:rsidRDefault="00E61BF4" w:rsidP="00474B97">
            <w:pPr>
              <w:jc w:val="center"/>
              <w:rPr>
                <w:b/>
                <w:bCs/>
                <w:sz w:val="20"/>
              </w:rPr>
            </w:pPr>
            <w:r w:rsidRPr="00AC5DEF">
              <w:rPr>
                <w:b/>
                <w:bCs/>
                <w:sz w:val="20"/>
              </w:rPr>
              <w:t>16</w:t>
            </w:r>
          </w:p>
        </w:tc>
        <w:tc>
          <w:tcPr>
            <w:tcW w:w="1689" w:type="dxa"/>
            <w:shd w:val="clear" w:color="auto" w:fill="auto"/>
            <w:tcMar>
              <w:top w:w="0" w:type="dxa"/>
              <w:left w:w="108" w:type="dxa"/>
              <w:bottom w:w="0" w:type="dxa"/>
              <w:right w:w="108" w:type="dxa"/>
            </w:tcMar>
          </w:tcPr>
          <w:p w14:paraId="2941EC90" w14:textId="77777777" w:rsidR="00E61BF4" w:rsidRPr="00AC5DEF" w:rsidRDefault="00E61BF4" w:rsidP="00474B97">
            <w:pPr>
              <w:jc w:val="center"/>
              <w:rPr>
                <w:sz w:val="20"/>
              </w:rPr>
            </w:pPr>
            <w:r w:rsidRPr="00AC5DEF">
              <w:rPr>
                <w:sz w:val="20"/>
              </w:rPr>
              <w:t xml:space="preserve">Kovas - Gegužė </w:t>
            </w:r>
          </w:p>
          <w:p w14:paraId="33045896" w14:textId="69AA95CB" w:rsidR="00E61BF4" w:rsidRPr="00AC5DEF" w:rsidRDefault="00E61BF4" w:rsidP="00AC5DEF">
            <w:pPr>
              <w:jc w:val="center"/>
              <w:rPr>
                <w:b/>
                <w:bCs/>
                <w:sz w:val="20"/>
              </w:rPr>
            </w:pPr>
            <w:r w:rsidRPr="00AC5DEF">
              <w:rPr>
                <w:sz w:val="20"/>
              </w:rPr>
              <w:t>V. Kudirkos g. 11, Naujoji Akmenė, LT-85165 Akmenės r. sav.</w:t>
            </w:r>
          </w:p>
        </w:tc>
        <w:tc>
          <w:tcPr>
            <w:tcW w:w="901" w:type="dxa"/>
          </w:tcPr>
          <w:p w14:paraId="48C75253" w14:textId="39A732EB" w:rsidR="00E61BF4" w:rsidRPr="00AC5DEF" w:rsidRDefault="00E61BF4" w:rsidP="00474B97">
            <w:pPr>
              <w:jc w:val="center"/>
              <w:rPr>
                <w:sz w:val="20"/>
              </w:rPr>
            </w:pPr>
            <w:r w:rsidRPr="00AC5DEF">
              <w:rPr>
                <w:sz w:val="20"/>
              </w:rPr>
              <w:t>60</w:t>
            </w:r>
          </w:p>
          <w:p w14:paraId="21AE2035" w14:textId="77777777" w:rsidR="00E61BF4" w:rsidRPr="00AC5DEF" w:rsidRDefault="00E61BF4" w:rsidP="00474B97">
            <w:pPr>
              <w:jc w:val="center"/>
              <w:rPr>
                <w:b/>
                <w:bCs/>
                <w:sz w:val="20"/>
              </w:rPr>
            </w:pPr>
          </w:p>
        </w:tc>
      </w:tr>
      <w:tr w:rsidR="00826449" w:rsidRPr="00AC5DEF" w14:paraId="5E7AF750" w14:textId="77777777" w:rsidTr="00474B97">
        <w:trPr>
          <w:trHeight w:val="634"/>
        </w:trPr>
        <w:tc>
          <w:tcPr>
            <w:tcW w:w="515" w:type="dxa"/>
            <w:shd w:val="clear" w:color="auto" w:fill="auto"/>
            <w:tcMar>
              <w:top w:w="0" w:type="dxa"/>
              <w:left w:w="108" w:type="dxa"/>
              <w:bottom w:w="0" w:type="dxa"/>
              <w:right w:w="108" w:type="dxa"/>
            </w:tcMar>
            <w:hideMark/>
          </w:tcPr>
          <w:p w14:paraId="639C317B" w14:textId="77777777" w:rsidR="00E61BF4" w:rsidRPr="00AC5DEF" w:rsidRDefault="00E61BF4" w:rsidP="00474B97">
            <w:pPr>
              <w:jc w:val="center"/>
              <w:rPr>
                <w:sz w:val="20"/>
              </w:rPr>
            </w:pPr>
            <w:r w:rsidRPr="00AC5DEF">
              <w:rPr>
                <w:sz w:val="20"/>
              </w:rPr>
              <w:t>2.</w:t>
            </w:r>
          </w:p>
        </w:tc>
        <w:tc>
          <w:tcPr>
            <w:tcW w:w="3283" w:type="dxa"/>
            <w:shd w:val="clear" w:color="auto" w:fill="auto"/>
            <w:tcMar>
              <w:top w:w="0" w:type="dxa"/>
              <w:left w:w="108" w:type="dxa"/>
              <w:bottom w:w="0" w:type="dxa"/>
              <w:right w:w="108" w:type="dxa"/>
            </w:tcMar>
            <w:hideMark/>
          </w:tcPr>
          <w:p w14:paraId="7A23209C" w14:textId="77777777" w:rsidR="00E61BF4" w:rsidRPr="00AC5DEF" w:rsidRDefault="00E61BF4" w:rsidP="00474B97">
            <w:pPr>
              <w:tabs>
                <w:tab w:val="left" w:pos="567"/>
              </w:tabs>
              <w:rPr>
                <w:rFonts w:eastAsia="Calibri"/>
                <w:color w:val="auto"/>
                <w:kern w:val="2"/>
                <w:sz w:val="20"/>
              </w:rPr>
            </w:pPr>
            <w:proofErr w:type="spellStart"/>
            <w:r w:rsidRPr="00AC5DEF">
              <w:rPr>
                <w:rFonts w:eastAsia="Calibri"/>
                <w:color w:val="auto"/>
                <w:kern w:val="2"/>
                <w:sz w:val="20"/>
              </w:rPr>
              <w:t>Įtraukusis</w:t>
            </w:r>
            <w:proofErr w:type="spellEnd"/>
            <w:r w:rsidRPr="00AC5DEF">
              <w:rPr>
                <w:rFonts w:eastAsia="Calibri"/>
                <w:color w:val="auto"/>
                <w:kern w:val="2"/>
                <w:sz w:val="20"/>
              </w:rPr>
              <w:t xml:space="preserve"> ugdymas: </w:t>
            </w:r>
            <w:proofErr w:type="spellStart"/>
            <w:r w:rsidRPr="00AC5DEF">
              <w:rPr>
                <w:rFonts w:eastAsia="Calibri"/>
                <w:color w:val="auto"/>
                <w:kern w:val="2"/>
                <w:sz w:val="20"/>
              </w:rPr>
              <w:t>neuroįvairovės</w:t>
            </w:r>
            <w:proofErr w:type="spellEnd"/>
            <w:r w:rsidRPr="00AC5DEF">
              <w:rPr>
                <w:rFonts w:eastAsia="Calibri"/>
                <w:color w:val="auto"/>
                <w:kern w:val="2"/>
                <w:sz w:val="20"/>
              </w:rPr>
              <w:t xml:space="preserve"> pažinimas ir galimybės. Vaiko raidos sutrikimai, specialiųjų ugdymosi poreikių turinčių vaikų bendravimo ir ugdymo (</w:t>
            </w:r>
            <w:proofErr w:type="spellStart"/>
            <w:r w:rsidRPr="00AC5DEF">
              <w:rPr>
                <w:rFonts w:eastAsia="Calibri"/>
                <w:color w:val="auto"/>
                <w:kern w:val="2"/>
                <w:sz w:val="20"/>
              </w:rPr>
              <w:t>si</w:t>
            </w:r>
            <w:proofErr w:type="spellEnd"/>
            <w:r w:rsidRPr="00AC5DEF">
              <w:rPr>
                <w:rFonts w:eastAsia="Calibri"/>
                <w:color w:val="auto"/>
                <w:kern w:val="2"/>
                <w:sz w:val="20"/>
              </w:rPr>
              <w:t>) ypatumai. Ugdymosi poreikių ir individualių mokymosi ypatumų pažinimas.</w:t>
            </w:r>
          </w:p>
          <w:p w14:paraId="30A6F436" w14:textId="77777777" w:rsidR="00E61BF4" w:rsidRPr="00AC5DEF" w:rsidRDefault="00E61BF4" w:rsidP="00474B97">
            <w:pPr>
              <w:ind w:right="37"/>
              <w:jc w:val="both"/>
              <w:rPr>
                <w:sz w:val="20"/>
              </w:rPr>
            </w:pPr>
          </w:p>
        </w:tc>
        <w:tc>
          <w:tcPr>
            <w:tcW w:w="1867" w:type="dxa"/>
            <w:shd w:val="clear" w:color="auto" w:fill="auto"/>
            <w:tcMar>
              <w:top w:w="0" w:type="dxa"/>
              <w:left w:w="108" w:type="dxa"/>
              <w:bottom w:w="0" w:type="dxa"/>
              <w:right w:w="108" w:type="dxa"/>
            </w:tcMar>
            <w:hideMark/>
          </w:tcPr>
          <w:p w14:paraId="0FF3990E" w14:textId="4224173B" w:rsidR="00E61BF4" w:rsidRPr="00AC5DEF" w:rsidRDefault="00E61BF4" w:rsidP="00474B97">
            <w:pPr>
              <w:jc w:val="center"/>
              <w:rPr>
                <w:b/>
                <w:bCs/>
                <w:color w:val="auto"/>
                <w:sz w:val="20"/>
              </w:rPr>
            </w:pPr>
            <w:r w:rsidRPr="00AC5DEF">
              <w:rPr>
                <w:b/>
                <w:bCs/>
                <w:sz w:val="20"/>
              </w:rPr>
              <w:t>T</w:t>
            </w:r>
            <w:r w:rsidR="00826449" w:rsidRPr="00AC5DEF">
              <w:rPr>
                <w:b/>
                <w:bCs/>
                <w:sz w:val="20"/>
              </w:rPr>
              <w:t>/P</w:t>
            </w:r>
          </w:p>
        </w:tc>
        <w:tc>
          <w:tcPr>
            <w:tcW w:w="1276" w:type="dxa"/>
            <w:shd w:val="clear" w:color="auto" w:fill="auto"/>
            <w:tcMar>
              <w:top w:w="0" w:type="dxa"/>
              <w:left w:w="108" w:type="dxa"/>
              <w:bottom w:w="0" w:type="dxa"/>
              <w:right w:w="108" w:type="dxa"/>
            </w:tcMar>
            <w:hideMark/>
          </w:tcPr>
          <w:p w14:paraId="29EB217E" w14:textId="3CE424C5" w:rsidR="00E61BF4" w:rsidRPr="00AC5DEF" w:rsidRDefault="00E61BF4" w:rsidP="00AC5DEF">
            <w:pPr>
              <w:jc w:val="center"/>
              <w:rPr>
                <w:sz w:val="20"/>
              </w:rPr>
            </w:pPr>
            <w:r w:rsidRPr="00AC5DEF">
              <w:rPr>
                <w:b/>
                <w:bCs/>
                <w:sz w:val="20"/>
              </w:rPr>
              <w:t>16</w:t>
            </w:r>
          </w:p>
        </w:tc>
        <w:tc>
          <w:tcPr>
            <w:tcW w:w="1689" w:type="dxa"/>
            <w:shd w:val="clear" w:color="auto" w:fill="auto"/>
            <w:tcMar>
              <w:top w:w="0" w:type="dxa"/>
              <w:left w:w="108" w:type="dxa"/>
              <w:bottom w:w="0" w:type="dxa"/>
              <w:right w:w="108" w:type="dxa"/>
            </w:tcMar>
          </w:tcPr>
          <w:p w14:paraId="3C70989E" w14:textId="77777777" w:rsidR="00E61BF4" w:rsidRPr="00AC5DEF" w:rsidRDefault="00E61BF4" w:rsidP="00474B97">
            <w:pPr>
              <w:jc w:val="center"/>
              <w:rPr>
                <w:sz w:val="20"/>
              </w:rPr>
            </w:pPr>
            <w:r w:rsidRPr="00AC5DEF">
              <w:rPr>
                <w:sz w:val="20"/>
              </w:rPr>
              <w:t xml:space="preserve">Kovas - Gegužė </w:t>
            </w:r>
          </w:p>
          <w:p w14:paraId="6151C9D4" w14:textId="668EF862" w:rsidR="00E61BF4" w:rsidRPr="00AC5DEF" w:rsidRDefault="00E61BF4" w:rsidP="00AC5DEF">
            <w:pPr>
              <w:jc w:val="center"/>
              <w:rPr>
                <w:sz w:val="20"/>
              </w:rPr>
            </w:pPr>
            <w:r w:rsidRPr="00AC5DEF">
              <w:rPr>
                <w:sz w:val="20"/>
              </w:rPr>
              <w:t>V. Kudirkos g. 11, Naujoji Akmenė, LT-85165 Akmenės r. sav.</w:t>
            </w:r>
          </w:p>
        </w:tc>
        <w:tc>
          <w:tcPr>
            <w:tcW w:w="901" w:type="dxa"/>
          </w:tcPr>
          <w:p w14:paraId="19B8B817" w14:textId="77777777" w:rsidR="00E61BF4" w:rsidRPr="00AC5DEF" w:rsidRDefault="00E61BF4" w:rsidP="00474B97">
            <w:pPr>
              <w:jc w:val="center"/>
              <w:rPr>
                <w:sz w:val="20"/>
              </w:rPr>
            </w:pPr>
            <w:r w:rsidRPr="00AC5DEF">
              <w:rPr>
                <w:sz w:val="20"/>
              </w:rPr>
              <w:t>60</w:t>
            </w:r>
          </w:p>
        </w:tc>
      </w:tr>
      <w:tr w:rsidR="00826449" w:rsidRPr="00AC5DEF" w14:paraId="030B56AB" w14:textId="77777777" w:rsidTr="00474B97">
        <w:trPr>
          <w:trHeight w:val="608"/>
        </w:trPr>
        <w:tc>
          <w:tcPr>
            <w:tcW w:w="515" w:type="dxa"/>
            <w:shd w:val="clear" w:color="auto" w:fill="auto"/>
            <w:tcMar>
              <w:top w:w="0" w:type="dxa"/>
              <w:left w:w="108" w:type="dxa"/>
              <w:bottom w:w="0" w:type="dxa"/>
              <w:right w:w="108" w:type="dxa"/>
            </w:tcMar>
            <w:hideMark/>
          </w:tcPr>
          <w:p w14:paraId="2E6E914E" w14:textId="77777777" w:rsidR="00E61BF4" w:rsidRPr="00AC5DEF" w:rsidRDefault="00E61BF4" w:rsidP="00474B97">
            <w:pPr>
              <w:jc w:val="center"/>
              <w:rPr>
                <w:sz w:val="20"/>
              </w:rPr>
            </w:pPr>
            <w:r w:rsidRPr="00AC5DEF">
              <w:rPr>
                <w:sz w:val="20"/>
              </w:rPr>
              <w:t>3.</w:t>
            </w:r>
          </w:p>
        </w:tc>
        <w:tc>
          <w:tcPr>
            <w:tcW w:w="3283" w:type="dxa"/>
            <w:shd w:val="clear" w:color="auto" w:fill="auto"/>
            <w:tcMar>
              <w:top w:w="0" w:type="dxa"/>
              <w:left w:w="108" w:type="dxa"/>
              <w:bottom w:w="0" w:type="dxa"/>
              <w:right w:w="108" w:type="dxa"/>
            </w:tcMar>
            <w:hideMark/>
          </w:tcPr>
          <w:p w14:paraId="62C91D9F" w14:textId="77777777" w:rsidR="00E61BF4" w:rsidRPr="00AC5DEF" w:rsidRDefault="00E61BF4" w:rsidP="00474B97">
            <w:pPr>
              <w:tabs>
                <w:tab w:val="left" w:pos="567"/>
              </w:tabs>
              <w:rPr>
                <w:rFonts w:eastAsia="Calibri"/>
                <w:color w:val="auto"/>
                <w:kern w:val="2"/>
                <w:sz w:val="20"/>
              </w:rPr>
            </w:pPr>
            <w:r w:rsidRPr="00AC5DEF">
              <w:rPr>
                <w:rFonts w:eastAsia="Calibri"/>
                <w:color w:val="auto"/>
                <w:kern w:val="2"/>
                <w:sz w:val="20"/>
              </w:rPr>
              <w:t>Raidos sutrikimų turinčių vaikų mokymas skaityti naudojant unikalų „Domino“ metodą. Mokymosi ypatumai dirbant su intelekto sutrikimų turinčiais vaikais. Aukštą mokymosi potencialą turinčių vaikų ugdymas.</w:t>
            </w:r>
          </w:p>
          <w:p w14:paraId="5882571E" w14:textId="77777777" w:rsidR="00E61BF4" w:rsidRPr="00AC5DEF" w:rsidRDefault="00E61BF4" w:rsidP="00474B97">
            <w:pPr>
              <w:ind w:right="37"/>
              <w:jc w:val="both"/>
              <w:rPr>
                <w:sz w:val="20"/>
              </w:rPr>
            </w:pPr>
          </w:p>
        </w:tc>
        <w:tc>
          <w:tcPr>
            <w:tcW w:w="1867" w:type="dxa"/>
            <w:shd w:val="clear" w:color="auto" w:fill="auto"/>
            <w:tcMar>
              <w:top w:w="0" w:type="dxa"/>
              <w:left w:w="108" w:type="dxa"/>
              <w:bottom w:w="0" w:type="dxa"/>
              <w:right w:w="108" w:type="dxa"/>
            </w:tcMar>
            <w:hideMark/>
          </w:tcPr>
          <w:p w14:paraId="1B550B7E" w14:textId="51618966" w:rsidR="00E61BF4" w:rsidRPr="00AC5DEF" w:rsidRDefault="00E61BF4" w:rsidP="00474B97">
            <w:pPr>
              <w:jc w:val="center"/>
              <w:rPr>
                <w:b/>
                <w:bCs/>
                <w:color w:val="auto"/>
                <w:sz w:val="20"/>
              </w:rPr>
            </w:pPr>
            <w:r w:rsidRPr="00AC5DEF">
              <w:rPr>
                <w:b/>
                <w:bCs/>
                <w:sz w:val="20"/>
              </w:rPr>
              <w:t>T</w:t>
            </w:r>
            <w:r w:rsidR="00826449" w:rsidRPr="00AC5DEF">
              <w:rPr>
                <w:b/>
                <w:bCs/>
                <w:sz w:val="20"/>
              </w:rPr>
              <w:t>/P</w:t>
            </w:r>
          </w:p>
        </w:tc>
        <w:tc>
          <w:tcPr>
            <w:tcW w:w="1276" w:type="dxa"/>
            <w:shd w:val="clear" w:color="auto" w:fill="auto"/>
            <w:tcMar>
              <w:top w:w="0" w:type="dxa"/>
              <w:left w:w="108" w:type="dxa"/>
              <w:bottom w:w="0" w:type="dxa"/>
              <w:right w:w="108" w:type="dxa"/>
            </w:tcMar>
            <w:hideMark/>
          </w:tcPr>
          <w:p w14:paraId="1BAE949C" w14:textId="579AA716" w:rsidR="00E61BF4" w:rsidRPr="00AC5DEF" w:rsidRDefault="00E61BF4" w:rsidP="00AC5DEF">
            <w:pPr>
              <w:jc w:val="center"/>
              <w:rPr>
                <w:sz w:val="20"/>
              </w:rPr>
            </w:pPr>
            <w:r w:rsidRPr="00AC5DEF">
              <w:rPr>
                <w:b/>
                <w:bCs/>
                <w:sz w:val="20"/>
              </w:rPr>
              <w:t>16</w:t>
            </w:r>
          </w:p>
        </w:tc>
        <w:tc>
          <w:tcPr>
            <w:tcW w:w="1689" w:type="dxa"/>
            <w:shd w:val="clear" w:color="auto" w:fill="auto"/>
            <w:tcMar>
              <w:top w:w="0" w:type="dxa"/>
              <w:left w:w="108" w:type="dxa"/>
              <w:bottom w:w="0" w:type="dxa"/>
              <w:right w:w="108" w:type="dxa"/>
            </w:tcMar>
            <w:hideMark/>
          </w:tcPr>
          <w:p w14:paraId="1387F692" w14:textId="77777777" w:rsidR="00E61BF4" w:rsidRPr="00AC5DEF" w:rsidRDefault="00E61BF4" w:rsidP="00474B97">
            <w:pPr>
              <w:jc w:val="center"/>
              <w:rPr>
                <w:sz w:val="20"/>
              </w:rPr>
            </w:pPr>
            <w:r w:rsidRPr="00AC5DEF">
              <w:rPr>
                <w:sz w:val="20"/>
              </w:rPr>
              <w:t xml:space="preserve">Balandis-Birželis </w:t>
            </w:r>
          </w:p>
          <w:p w14:paraId="620B06F8" w14:textId="77777777" w:rsidR="00E61BF4" w:rsidRPr="00AC5DEF" w:rsidRDefault="00E61BF4" w:rsidP="00474B97">
            <w:pPr>
              <w:jc w:val="center"/>
              <w:rPr>
                <w:sz w:val="20"/>
              </w:rPr>
            </w:pPr>
            <w:r w:rsidRPr="00AC5DEF">
              <w:rPr>
                <w:sz w:val="20"/>
              </w:rPr>
              <w:t>V. Kudirkos g. 11, Naujoji Akmenė, LT-85165 Akmenės r. sav.</w:t>
            </w:r>
          </w:p>
        </w:tc>
        <w:tc>
          <w:tcPr>
            <w:tcW w:w="901" w:type="dxa"/>
          </w:tcPr>
          <w:p w14:paraId="5C174051" w14:textId="77777777" w:rsidR="00E61BF4" w:rsidRPr="00AC5DEF" w:rsidRDefault="00E61BF4" w:rsidP="00474B97">
            <w:pPr>
              <w:jc w:val="center"/>
              <w:rPr>
                <w:rFonts w:eastAsia="Calibri"/>
                <w:color w:val="auto"/>
                <w:kern w:val="2"/>
                <w:sz w:val="20"/>
              </w:rPr>
            </w:pPr>
            <w:r w:rsidRPr="00AC5DEF">
              <w:rPr>
                <w:rFonts w:eastAsia="Calibri"/>
                <w:color w:val="auto"/>
                <w:kern w:val="2"/>
                <w:sz w:val="20"/>
              </w:rPr>
              <w:t>60</w:t>
            </w:r>
          </w:p>
        </w:tc>
      </w:tr>
      <w:tr w:rsidR="00826449" w:rsidRPr="00AC5DEF" w14:paraId="1CA5C1A2" w14:textId="77777777" w:rsidTr="00474B97">
        <w:trPr>
          <w:trHeight w:val="636"/>
        </w:trPr>
        <w:tc>
          <w:tcPr>
            <w:tcW w:w="515" w:type="dxa"/>
            <w:shd w:val="clear" w:color="auto" w:fill="auto"/>
            <w:tcMar>
              <w:top w:w="0" w:type="dxa"/>
              <w:left w:w="108" w:type="dxa"/>
              <w:bottom w:w="0" w:type="dxa"/>
              <w:right w:w="108" w:type="dxa"/>
            </w:tcMar>
            <w:hideMark/>
          </w:tcPr>
          <w:p w14:paraId="65089F88" w14:textId="77777777" w:rsidR="00E61BF4" w:rsidRPr="00AC5DEF" w:rsidRDefault="00E61BF4" w:rsidP="00474B97">
            <w:pPr>
              <w:jc w:val="center"/>
              <w:rPr>
                <w:sz w:val="20"/>
              </w:rPr>
            </w:pPr>
            <w:r w:rsidRPr="00AC5DEF">
              <w:rPr>
                <w:sz w:val="20"/>
              </w:rPr>
              <w:t>4.</w:t>
            </w:r>
          </w:p>
        </w:tc>
        <w:tc>
          <w:tcPr>
            <w:tcW w:w="3283" w:type="dxa"/>
            <w:shd w:val="clear" w:color="auto" w:fill="auto"/>
            <w:tcMar>
              <w:top w:w="0" w:type="dxa"/>
              <w:left w:w="108" w:type="dxa"/>
              <w:bottom w:w="0" w:type="dxa"/>
              <w:right w:w="108" w:type="dxa"/>
            </w:tcMar>
            <w:hideMark/>
          </w:tcPr>
          <w:p w14:paraId="16DD1434" w14:textId="77777777" w:rsidR="00E61BF4" w:rsidRPr="00AC5DEF" w:rsidRDefault="00E61BF4" w:rsidP="00474B97">
            <w:pPr>
              <w:tabs>
                <w:tab w:val="left" w:pos="567"/>
              </w:tabs>
              <w:rPr>
                <w:rFonts w:eastAsia="Calibri"/>
                <w:color w:val="auto"/>
                <w:kern w:val="2"/>
                <w:sz w:val="20"/>
              </w:rPr>
            </w:pPr>
            <w:r w:rsidRPr="00AC5DEF">
              <w:rPr>
                <w:rFonts w:eastAsia="Calibri"/>
                <w:color w:val="auto"/>
                <w:kern w:val="2"/>
                <w:sz w:val="20"/>
              </w:rPr>
              <w:t xml:space="preserve">Darbo metodai su autizmo spektro sutrikimus turinčiai vaikais. Tvarkaraščių, dienotvarkių, pamokos struktūros svarba SUP mokiniams. </w:t>
            </w:r>
          </w:p>
          <w:p w14:paraId="3A5CD9AB" w14:textId="77777777" w:rsidR="00E61BF4" w:rsidRPr="00AC5DEF" w:rsidRDefault="00E61BF4" w:rsidP="00474B97">
            <w:pPr>
              <w:ind w:right="37"/>
              <w:jc w:val="both"/>
              <w:rPr>
                <w:sz w:val="20"/>
              </w:rPr>
            </w:pPr>
          </w:p>
        </w:tc>
        <w:tc>
          <w:tcPr>
            <w:tcW w:w="1867" w:type="dxa"/>
            <w:shd w:val="clear" w:color="auto" w:fill="auto"/>
            <w:tcMar>
              <w:top w:w="0" w:type="dxa"/>
              <w:left w:w="108" w:type="dxa"/>
              <w:bottom w:w="0" w:type="dxa"/>
              <w:right w:w="108" w:type="dxa"/>
            </w:tcMar>
            <w:hideMark/>
          </w:tcPr>
          <w:p w14:paraId="1717599A" w14:textId="1E5F3DC0" w:rsidR="00E61BF4" w:rsidRPr="00AC5DEF" w:rsidRDefault="00E61BF4" w:rsidP="00474B97">
            <w:pPr>
              <w:jc w:val="center"/>
              <w:rPr>
                <w:b/>
                <w:bCs/>
                <w:color w:val="auto"/>
                <w:sz w:val="20"/>
              </w:rPr>
            </w:pPr>
            <w:r w:rsidRPr="00AC5DEF">
              <w:rPr>
                <w:b/>
                <w:bCs/>
                <w:sz w:val="20"/>
              </w:rPr>
              <w:t>T</w:t>
            </w:r>
            <w:r w:rsidR="00826449" w:rsidRPr="00AC5DEF">
              <w:rPr>
                <w:b/>
                <w:bCs/>
                <w:sz w:val="20"/>
              </w:rPr>
              <w:t>/P</w:t>
            </w:r>
          </w:p>
        </w:tc>
        <w:tc>
          <w:tcPr>
            <w:tcW w:w="1276" w:type="dxa"/>
            <w:shd w:val="clear" w:color="auto" w:fill="auto"/>
            <w:tcMar>
              <w:top w:w="0" w:type="dxa"/>
              <w:left w:w="108" w:type="dxa"/>
              <w:bottom w:w="0" w:type="dxa"/>
              <w:right w:w="108" w:type="dxa"/>
            </w:tcMar>
            <w:hideMark/>
          </w:tcPr>
          <w:p w14:paraId="0F05E680" w14:textId="72949A43" w:rsidR="00E61BF4" w:rsidRPr="00AC5DEF" w:rsidRDefault="00E61BF4" w:rsidP="00AC5DEF">
            <w:pPr>
              <w:jc w:val="center"/>
              <w:rPr>
                <w:sz w:val="20"/>
              </w:rPr>
            </w:pPr>
            <w:r w:rsidRPr="00AC5DEF">
              <w:rPr>
                <w:b/>
                <w:bCs/>
                <w:sz w:val="20"/>
              </w:rPr>
              <w:t>16</w:t>
            </w:r>
          </w:p>
        </w:tc>
        <w:tc>
          <w:tcPr>
            <w:tcW w:w="1689" w:type="dxa"/>
            <w:shd w:val="clear" w:color="auto" w:fill="auto"/>
            <w:tcMar>
              <w:top w:w="0" w:type="dxa"/>
              <w:left w:w="108" w:type="dxa"/>
              <w:bottom w:w="0" w:type="dxa"/>
              <w:right w:w="108" w:type="dxa"/>
            </w:tcMar>
            <w:hideMark/>
          </w:tcPr>
          <w:p w14:paraId="70687345" w14:textId="77777777" w:rsidR="00E61BF4" w:rsidRPr="00AC5DEF" w:rsidRDefault="00E61BF4" w:rsidP="00474B97">
            <w:pPr>
              <w:jc w:val="center"/>
              <w:rPr>
                <w:sz w:val="20"/>
              </w:rPr>
            </w:pPr>
            <w:r w:rsidRPr="00AC5DEF">
              <w:rPr>
                <w:sz w:val="20"/>
              </w:rPr>
              <w:t>Balandis-Birželis</w:t>
            </w:r>
          </w:p>
          <w:p w14:paraId="14203D81" w14:textId="6864A275" w:rsidR="00E61BF4" w:rsidRPr="00AC5DEF" w:rsidRDefault="00E61BF4" w:rsidP="00AC5DEF">
            <w:pPr>
              <w:jc w:val="center"/>
              <w:rPr>
                <w:sz w:val="20"/>
              </w:rPr>
            </w:pPr>
            <w:r w:rsidRPr="00AC5DEF">
              <w:rPr>
                <w:sz w:val="20"/>
              </w:rPr>
              <w:t>V. Kudirkos g. 11, Naujoji Akmenė, LT-85165 Akmenės r. sav.</w:t>
            </w:r>
          </w:p>
        </w:tc>
        <w:tc>
          <w:tcPr>
            <w:tcW w:w="901" w:type="dxa"/>
          </w:tcPr>
          <w:p w14:paraId="33E44439" w14:textId="77B94F99" w:rsidR="00E61BF4" w:rsidRPr="00AC5DEF" w:rsidRDefault="00E61BF4" w:rsidP="00474B97">
            <w:pPr>
              <w:jc w:val="center"/>
              <w:rPr>
                <w:sz w:val="20"/>
              </w:rPr>
            </w:pPr>
            <w:r w:rsidRPr="00AC5DEF">
              <w:rPr>
                <w:sz w:val="20"/>
              </w:rPr>
              <w:t>60</w:t>
            </w:r>
          </w:p>
          <w:p w14:paraId="571A07B0" w14:textId="77777777" w:rsidR="00E61BF4" w:rsidRPr="00AC5DEF" w:rsidRDefault="00E61BF4" w:rsidP="00474B97">
            <w:pPr>
              <w:jc w:val="center"/>
              <w:rPr>
                <w:sz w:val="20"/>
              </w:rPr>
            </w:pPr>
          </w:p>
        </w:tc>
      </w:tr>
      <w:tr w:rsidR="00826449" w:rsidRPr="00AC5DEF" w14:paraId="74C2C1C9" w14:textId="77777777" w:rsidTr="00474B97">
        <w:trPr>
          <w:trHeight w:val="2311"/>
        </w:trPr>
        <w:tc>
          <w:tcPr>
            <w:tcW w:w="515" w:type="dxa"/>
            <w:shd w:val="clear" w:color="auto" w:fill="auto"/>
            <w:tcMar>
              <w:top w:w="0" w:type="dxa"/>
              <w:left w:w="108" w:type="dxa"/>
              <w:bottom w:w="0" w:type="dxa"/>
              <w:right w:w="108" w:type="dxa"/>
            </w:tcMar>
            <w:hideMark/>
          </w:tcPr>
          <w:p w14:paraId="1E021D66" w14:textId="77777777" w:rsidR="00E61BF4" w:rsidRPr="00AC5DEF" w:rsidRDefault="00E61BF4" w:rsidP="00474B97">
            <w:pPr>
              <w:jc w:val="center"/>
              <w:rPr>
                <w:sz w:val="20"/>
              </w:rPr>
            </w:pPr>
            <w:r w:rsidRPr="00AC5DEF">
              <w:rPr>
                <w:sz w:val="20"/>
              </w:rPr>
              <w:t>5.</w:t>
            </w:r>
          </w:p>
        </w:tc>
        <w:tc>
          <w:tcPr>
            <w:tcW w:w="3283" w:type="dxa"/>
            <w:shd w:val="clear" w:color="auto" w:fill="auto"/>
            <w:tcMar>
              <w:top w:w="0" w:type="dxa"/>
              <w:left w:w="108" w:type="dxa"/>
              <w:bottom w:w="0" w:type="dxa"/>
              <w:right w:w="108" w:type="dxa"/>
            </w:tcMar>
          </w:tcPr>
          <w:p w14:paraId="4F247C2A" w14:textId="1D866542" w:rsidR="00826449" w:rsidRPr="00AC5DEF" w:rsidRDefault="00826449" w:rsidP="00826449">
            <w:pPr>
              <w:ind w:right="37"/>
              <w:rPr>
                <w:sz w:val="20"/>
              </w:rPr>
            </w:pPr>
            <w:r w:rsidRPr="00AC5DEF">
              <w:rPr>
                <w:sz w:val="20"/>
              </w:rPr>
              <w:t xml:space="preserve">Mokomieji pažintiniai vizitai </w:t>
            </w:r>
          </w:p>
          <w:p w14:paraId="256F5C98" w14:textId="132A0C3F" w:rsidR="00826449" w:rsidRPr="00AC5DEF" w:rsidRDefault="00826449" w:rsidP="00826449">
            <w:pPr>
              <w:ind w:right="37"/>
              <w:rPr>
                <w:sz w:val="20"/>
              </w:rPr>
            </w:pPr>
            <w:r w:rsidRPr="00AC5DEF">
              <w:rPr>
                <w:sz w:val="20"/>
              </w:rPr>
              <w:t xml:space="preserve">(gerosios praktikos) </w:t>
            </w:r>
          </w:p>
          <w:p w14:paraId="522E98B6" w14:textId="08404A4F" w:rsidR="00E61BF4" w:rsidRPr="00AC5DEF" w:rsidRDefault="00826449" w:rsidP="00826449">
            <w:pPr>
              <w:ind w:right="37"/>
              <w:rPr>
                <w:sz w:val="20"/>
              </w:rPr>
            </w:pPr>
            <w:r w:rsidRPr="00AC5DEF">
              <w:rPr>
                <w:sz w:val="20"/>
              </w:rPr>
              <w:t>,,</w:t>
            </w:r>
            <w:r w:rsidR="00E61BF4" w:rsidRPr="00AC5DEF">
              <w:rPr>
                <w:sz w:val="20"/>
              </w:rPr>
              <w:t xml:space="preserve">Socialinis emocinis ugdymas, </w:t>
            </w:r>
            <w:proofErr w:type="spellStart"/>
            <w:r w:rsidR="00E61BF4" w:rsidRPr="00AC5DEF">
              <w:rPr>
                <w:sz w:val="20"/>
              </w:rPr>
              <w:t>patyriminė</w:t>
            </w:r>
            <w:proofErr w:type="spellEnd"/>
            <w:r w:rsidR="00E61BF4" w:rsidRPr="00AC5DEF">
              <w:rPr>
                <w:sz w:val="20"/>
              </w:rPr>
              <w:t xml:space="preserve"> veikla, saugi aplinka + akademinės žinios pagal kiekvieno vaiko galias = laimingas vaikas; Šiuolaikinė mokykla – mokykla atvira visiems (mokymai – diskusijos – praktiniai užsiėmimai).</w:t>
            </w:r>
          </w:p>
        </w:tc>
        <w:tc>
          <w:tcPr>
            <w:tcW w:w="1867" w:type="dxa"/>
            <w:shd w:val="clear" w:color="auto" w:fill="auto"/>
            <w:tcMar>
              <w:top w:w="0" w:type="dxa"/>
              <w:left w:w="108" w:type="dxa"/>
              <w:bottom w:w="0" w:type="dxa"/>
              <w:right w:w="108" w:type="dxa"/>
            </w:tcMar>
            <w:hideMark/>
          </w:tcPr>
          <w:p w14:paraId="60A562F8" w14:textId="47E74DD9" w:rsidR="00E61BF4" w:rsidRPr="00AC5DEF" w:rsidRDefault="00826449" w:rsidP="00474B97">
            <w:pPr>
              <w:jc w:val="center"/>
              <w:rPr>
                <w:b/>
                <w:bCs/>
                <w:sz w:val="20"/>
              </w:rPr>
            </w:pPr>
            <w:r w:rsidRPr="00AC5DEF">
              <w:rPr>
                <w:b/>
                <w:bCs/>
                <w:sz w:val="20"/>
              </w:rPr>
              <w:t>MPV</w:t>
            </w:r>
          </w:p>
        </w:tc>
        <w:tc>
          <w:tcPr>
            <w:tcW w:w="1276" w:type="dxa"/>
            <w:shd w:val="clear" w:color="auto" w:fill="auto"/>
            <w:tcMar>
              <w:top w:w="0" w:type="dxa"/>
              <w:left w:w="108" w:type="dxa"/>
              <w:bottom w:w="0" w:type="dxa"/>
              <w:right w:w="108" w:type="dxa"/>
            </w:tcMar>
            <w:hideMark/>
          </w:tcPr>
          <w:p w14:paraId="43D2B0AA" w14:textId="77777777" w:rsidR="00E61BF4" w:rsidRPr="00AC5DEF" w:rsidRDefault="00E61BF4" w:rsidP="00474B97">
            <w:pPr>
              <w:jc w:val="center"/>
              <w:rPr>
                <w:sz w:val="20"/>
              </w:rPr>
            </w:pPr>
            <w:r w:rsidRPr="00AC5DEF">
              <w:rPr>
                <w:b/>
                <w:bCs/>
                <w:sz w:val="20"/>
              </w:rPr>
              <w:t>16 ak. val.</w:t>
            </w:r>
          </w:p>
          <w:p w14:paraId="04D04B2B" w14:textId="77777777" w:rsidR="00E61BF4" w:rsidRPr="00AC5DEF" w:rsidRDefault="00E61BF4" w:rsidP="00474B97">
            <w:pPr>
              <w:jc w:val="center"/>
              <w:rPr>
                <w:sz w:val="20"/>
              </w:rPr>
            </w:pPr>
            <w:r w:rsidRPr="00AC5DEF">
              <w:rPr>
                <w:sz w:val="20"/>
              </w:rPr>
              <w:t>4 x 4 ak. val.</w:t>
            </w:r>
          </w:p>
        </w:tc>
        <w:tc>
          <w:tcPr>
            <w:tcW w:w="1689" w:type="dxa"/>
            <w:shd w:val="clear" w:color="auto" w:fill="auto"/>
            <w:tcMar>
              <w:top w:w="0" w:type="dxa"/>
              <w:left w:w="108" w:type="dxa"/>
              <w:bottom w:w="0" w:type="dxa"/>
              <w:right w:w="108" w:type="dxa"/>
            </w:tcMar>
            <w:hideMark/>
          </w:tcPr>
          <w:p w14:paraId="5344BA11" w14:textId="5455C3E3" w:rsidR="00E61BF4" w:rsidRPr="00AC5DEF" w:rsidRDefault="00826449" w:rsidP="00AC5DEF">
            <w:pPr>
              <w:pStyle w:val="Sraopastraipa"/>
              <w:tabs>
                <w:tab w:val="left" w:pos="426"/>
              </w:tabs>
              <w:ind w:left="0"/>
              <w:jc w:val="both"/>
              <w:rPr>
                <w:lang w:val="lt-LT"/>
              </w:rPr>
            </w:pPr>
            <w:r w:rsidRPr="00AC5DEF">
              <w:rPr>
                <w:lang w:val="lt-LT"/>
              </w:rPr>
              <w:t>Mokyklos g. 3, Dabikinės k., LT-85365, Akmenės r.</w:t>
            </w:r>
          </w:p>
        </w:tc>
        <w:tc>
          <w:tcPr>
            <w:tcW w:w="901" w:type="dxa"/>
          </w:tcPr>
          <w:p w14:paraId="0EA305E1" w14:textId="77777777" w:rsidR="00E61BF4" w:rsidRPr="00AC5DEF" w:rsidRDefault="00E61BF4" w:rsidP="00474B97">
            <w:pPr>
              <w:jc w:val="center"/>
              <w:rPr>
                <w:sz w:val="20"/>
              </w:rPr>
            </w:pPr>
            <w:r w:rsidRPr="00AC5DEF">
              <w:rPr>
                <w:sz w:val="20"/>
              </w:rPr>
              <w:t>60</w:t>
            </w:r>
          </w:p>
          <w:p w14:paraId="1F254B34" w14:textId="77777777" w:rsidR="00E61BF4" w:rsidRPr="00AC5DEF" w:rsidRDefault="00E61BF4" w:rsidP="00474B97">
            <w:pPr>
              <w:rPr>
                <w:sz w:val="20"/>
              </w:rPr>
            </w:pPr>
          </w:p>
        </w:tc>
      </w:tr>
      <w:bookmarkEnd w:id="4"/>
    </w:tbl>
    <w:p w14:paraId="02EF3FF4" w14:textId="77777777" w:rsidR="00C50D62" w:rsidRPr="00AC5DEF" w:rsidRDefault="00C50D62" w:rsidP="001508AD">
      <w:pPr>
        <w:tabs>
          <w:tab w:val="left" w:pos="567"/>
        </w:tabs>
        <w:jc w:val="both"/>
        <w:rPr>
          <w:rFonts w:eastAsia="Calibri"/>
          <w:color w:val="auto"/>
          <w:kern w:val="2"/>
          <w:sz w:val="20"/>
        </w:rPr>
      </w:pPr>
    </w:p>
    <w:p w14:paraId="5F70E1F7" w14:textId="77777777" w:rsidR="00826449" w:rsidRPr="00AC5DEF" w:rsidRDefault="004063EC" w:rsidP="00826449">
      <w:pPr>
        <w:tabs>
          <w:tab w:val="left" w:pos="567"/>
        </w:tabs>
        <w:jc w:val="both"/>
        <w:rPr>
          <w:rFonts w:eastAsia="Calibri"/>
          <w:szCs w:val="24"/>
        </w:rPr>
      </w:pPr>
      <w:r w:rsidRPr="00AC5DEF">
        <w:rPr>
          <w:rFonts w:eastAsia="Calibri"/>
          <w:color w:val="auto"/>
          <w:kern w:val="2"/>
          <w:szCs w:val="24"/>
        </w:rPr>
        <w:t>2.</w:t>
      </w:r>
      <w:r w:rsidRPr="00AC5DEF">
        <w:rPr>
          <w:rFonts w:eastAsia="Calibri"/>
          <w:szCs w:val="24"/>
        </w:rPr>
        <w:t xml:space="preserve">8. </w:t>
      </w:r>
      <w:r w:rsidR="00C50D62" w:rsidRPr="00AC5DEF">
        <w:rPr>
          <w:rFonts w:eastAsia="Calibri"/>
          <w:szCs w:val="24"/>
        </w:rPr>
        <w:t>Mokymų datos gali būti keičiamos abipusiu sutarimu, atsižvelgiant į nenumatytas aplinkybes ar organizacinius poreikius.</w:t>
      </w:r>
    </w:p>
    <w:p w14:paraId="4CEF3DB4" w14:textId="798C1B01" w:rsidR="00826449" w:rsidRPr="00AC5DEF" w:rsidRDefault="00826449" w:rsidP="00826449">
      <w:pPr>
        <w:tabs>
          <w:tab w:val="left" w:pos="567"/>
        </w:tabs>
        <w:jc w:val="both"/>
        <w:rPr>
          <w:rFonts w:eastAsia="Calibri"/>
          <w:szCs w:val="24"/>
        </w:rPr>
      </w:pPr>
      <w:r w:rsidRPr="00AC5DEF">
        <w:rPr>
          <w:rFonts w:eastAsia="Calibri"/>
          <w:szCs w:val="24"/>
        </w:rPr>
        <w:t xml:space="preserve">2.9. </w:t>
      </w:r>
      <w:r w:rsidR="00C50D62" w:rsidRPr="00AC5DEF">
        <w:rPr>
          <w:rFonts w:eastAsia="Calibri"/>
          <w:color w:val="auto"/>
          <w:kern w:val="2"/>
          <w:szCs w:val="24"/>
        </w:rPr>
        <w:t xml:space="preserve">Kontaktiniai mokymai </w:t>
      </w:r>
      <w:r w:rsidR="0040316B" w:rsidRPr="00AC5DEF">
        <w:rPr>
          <w:rFonts w:eastAsia="Calibri"/>
          <w:color w:val="auto"/>
          <w:kern w:val="2"/>
          <w:szCs w:val="24"/>
        </w:rPr>
        <w:t xml:space="preserve">gali </w:t>
      </w:r>
      <w:r w:rsidR="00C50D62" w:rsidRPr="00AC5DEF">
        <w:rPr>
          <w:rFonts w:eastAsia="Calibri"/>
          <w:color w:val="auto"/>
          <w:kern w:val="2"/>
          <w:szCs w:val="24"/>
        </w:rPr>
        <w:t>vyk</w:t>
      </w:r>
      <w:r w:rsidR="0040316B" w:rsidRPr="00AC5DEF">
        <w:rPr>
          <w:rFonts w:eastAsia="Calibri"/>
          <w:color w:val="auto"/>
          <w:kern w:val="2"/>
          <w:szCs w:val="24"/>
        </w:rPr>
        <w:t xml:space="preserve">ti </w:t>
      </w:r>
      <w:r w:rsidR="00C50D62" w:rsidRPr="00AC5DEF">
        <w:rPr>
          <w:rFonts w:eastAsia="Calibri"/>
          <w:color w:val="auto"/>
          <w:kern w:val="2"/>
          <w:szCs w:val="24"/>
        </w:rPr>
        <w:t>adresu</w:t>
      </w:r>
      <w:r w:rsidR="00C50D62" w:rsidRPr="00AC5DEF">
        <w:rPr>
          <w:rFonts w:eastAsia="Calibri"/>
          <w:b/>
          <w:bCs/>
          <w:color w:val="auto"/>
          <w:kern w:val="2"/>
          <w:szCs w:val="24"/>
        </w:rPr>
        <w:t xml:space="preserve"> </w:t>
      </w:r>
      <w:r w:rsidR="00C50D62" w:rsidRPr="00AC5DEF">
        <w:rPr>
          <w:rFonts w:eastAsia="Calibri"/>
          <w:color w:val="auto"/>
          <w:kern w:val="2"/>
          <w:szCs w:val="24"/>
        </w:rPr>
        <w:t xml:space="preserve">– </w:t>
      </w:r>
      <w:r w:rsidR="007D2C8F" w:rsidRPr="00AC5DEF">
        <w:rPr>
          <w:szCs w:val="24"/>
        </w:rPr>
        <w:t>V. Kudirkos g. 11, Naujoji Akmenė, Lt-85165 Akmenės r. sav.</w:t>
      </w:r>
      <w:r w:rsidRPr="00AC5DEF">
        <w:rPr>
          <w:szCs w:val="24"/>
        </w:rPr>
        <w:t xml:space="preserve">. </w:t>
      </w:r>
      <w:bookmarkStart w:id="5" w:name="_Hlk189751520"/>
      <w:r w:rsidRPr="00AC5DEF">
        <w:rPr>
          <w:szCs w:val="24"/>
        </w:rPr>
        <w:t>Mokomieji pažintiniai vizitai (gerosios praktikos) gali vykti adresu – Mokyklos g. 3, Dabikinės k., LT-85365, Akmenės r.</w:t>
      </w:r>
    </w:p>
    <w:bookmarkEnd w:id="5"/>
    <w:p w14:paraId="457B3B97" w14:textId="77777777" w:rsidR="00BB66AF" w:rsidRPr="00AC5DEF" w:rsidRDefault="00BB66AF" w:rsidP="00D0423B">
      <w:pPr>
        <w:tabs>
          <w:tab w:val="left" w:pos="567"/>
        </w:tabs>
        <w:jc w:val="both"/>
        <w:rPr>
          <w:rFonts w:eastAsia="Calibri"/>
          <w:color w:val="auto"/>
          <w:kern w:val="2"/>
          <w:szCs w:val="24"/>
        </w:rPr>
      </w:pPr>
    </w:p>
    <w:p w14:paraId="2CF8C19E" w14:textId="3A8484AA" w:rsidR="00C50D62" w:rsidRPr="00AC5DEF" w:rsidRDefault="00C50D62" w:rsidP="00D0423B">
      <w:pPr>
        <w:pStyle w:val="Sraopastraipa"/>
        <w:numPr>
          <w:ilvl w:val="0"/>
          <w:numId w:val="3"/>
        </w:numPr>
        <w:tabs>
          <w:tab w:val="left" w:pos="567"/>
        </w:tabs>
        <w:ind w:left="0" w:firstLine="0"/>
        <w:jc w:val="center"/>
        <w:rPr>
          <w:rFonts w:eastAsia="Calibri"/>
          <w:b/>
          <w:bCs/>
          <w:sz w:val="24"/>
          <w:szCs w:val="24"/>
          <w:lang w:val="lt-LT"/>
        </w:rPr>
      </w:pPr>
      <w:r w:rsidRPr="00AC5DEF">
        <w:rPr>
          <w:rFonts w:eastAsia="Calibri"/>
          <w:b/>
          <w:bCs/>
          <w:sz w:val="24"/>
          <w:szCs w:val="24"/>
          <w:lang w:val="lt-LT"/>
        </w:rPr>
        <w:t>REIKALAVIMAI MOKYMŲ PROGRAMAI</w:t>
      </w:r>
    </w:p>
    <w:p w14:paraId="6C548514" w14:textId="77777777" w:rsidR="00BB66AF" w:rsidRPr="004E61B0" w:rsidRDefault="00BB66AF" w:rsidP="00D0423B">
      <w:pPr>
        <w:pStyle w:val="Sraopastraipa"/>
        <w:tabs>
          <w:tab w:val="left" w:pos="567"/>
        </w:tabs>
        <w:ind w:left="0"/>
        <w:rPr>
          <w:rFonts w:eastAsia="Calibri"/>
          <w:sz w:val="24"/>
          <w:szCs w:val="24"/>
          <w:lang w:val="lt-LT"/>
        </w:rPr>
      </w:pPr>
    </w:p>
    <w:p w14:paraId="2D72FDCF" w14:textId="77777777" w:rsidR="007B514B" w:rsidRPr="00AC5DEF" w:rsidRDefault="007B514B" w:rsidP="00D0423B">
      <w:pPr>
        <w:tabs>
          <w:tab w:val="left" w:pos="567"/>
        </w:tabs>
        <w:jc w:val="both"/>
        <w:rPr>
          <w:rFonts w:eastAsia="Calibri"/>
          <w:color w:val="auto"/>
          <w:kern w:val="2"/>
          <w:szCs w:val="24"/>
        </w:rPr>
      </w:pPr>
      <w:r w:rsidRPr="00AC5DEF">
        <w:rPr>
          <w:rFonts w:eastAsia="Calibri"/>
          <w:color w:val="auto"/>
          <w:kern w:val="2"/>
          <w:szCs w:val="24"/>
        </w:rPr>
        <w:t>3.1.</w:t>
      </w:r>
      <w:r w:rsidRPr="00AC5DEF">
        <w:rPr>
          <w:rFonts w:eastAsia="Calibri"/>
          <w:color w:val="auto"/>
          <w:kern w:val="2"/>
          <w:szCs w:val="24"/>
        </w:rPr>
        <w:tab/>
        <w:t>Teorinės Mokymų dalies (Mokymų programos) turinys turi apimti šias temines sritis:</w:t>
      </w:r>
    </w:p>
    <w:p w14:paraId="519F9C5E" w14:textId="77777777" w:rsidR="007D2C8F" w:rsidRPr="00AC5DEF" w:rsidRDefault="007B514B" w:rsidP="007D2C8F">
      <w:pPr>
        <w:tabs>
          <w:tab w:val="left" w:pos="567"/>
        </w:tabs>
        <w:jc w:val="both"/>
        <w:rPr>
          <w:rFonts w:eastAsia="Calibri"/>
          <w:color w:val="auto"/>
          <w:kern w:val="2"/>
          <w:szCs w:val="24"/>
        </w:rPr>
      </w:pPr>
      <w:r w:rsidRPr="00AC5DEF">
        <w:rPr>
          <w:rFonts w:eastAsia="Calibri"/>
          <w:color w:val="auto"/>
          <w:kern w:val="2"/>
          <w:szCs w:val="24"/>
        </w:rPr>
        <w:tab/>
      </w:r>
      <w:bookmarkStart w:id="6" w:name="_Hlk189751739"/>
      <w:r w:rsidRPr="00AC5DEF">
        <w:rPr>
          <w:rFonts w:eastAsia="Calibri"/>
          <w:color w:val="auto"/>
          <w:kern w:val="2"/>
          <w:szCs w:val="24"/>
        </w:rPr>
        <w:t>3.1.1.</w:t>
      </w:r>
      <w:r w:rsidRPr="00AC5DEF">
        <w:rPr>
          <w:rFonts w:eastAsia="Calibri"/>
          <w:color w:val="auto"/>
          <w:kern w:val="2"/>
          <w:szCs w:val="24"/>
        </w:rPr>
        <w:tab/>
      </w:r>
      <w:r w:rsidR="007D2C8F" w:rsidRPr="00AC5DEF">
        <w:rPr>
          <w:rFonts w:eastAsia="Calibri"/>
          <w:color w:val="auto"/>
          <w:kern w:val="2"/>
          <w:szCs w:val="24"/>
        </w:rPr>
        <w:t>Įtraukios mokyklos plėtros praktikos dirbant komandoje. Vaiko sėkmę kuriame kartu. Mokytojų, švietimo pagalbos specialistų, mokytojo padėjėjų kompetencijų teikti pagalbą mokiniams įsivertinimas ir plėtojimas. Bendradarbiavimas su SUP turinčių vaikų tėvais.</w:t>
      </w:r>
    </w:p>
    <w:p w14:paraId="733EA739" w14:textId="77777777" w:rsidR="007D2C8F" w:rsidRPr="00AC5DEF" w:rsidRDefault="007D2C8F" w:rsidP="007D2C8F">
      <w:pPr>
        <w:tabs>
          <w:tab w:val="left" w:pos="567"/>
        </w:tabs>
        <w:jc w:val="both"/>
        <w:rPr>
          <w:rFonts w:eastAsia="Calibri"/>
          <w:color w:val="auto"/>
          <w:kern w:val="2"/>
          <w:szCs w:val="24"/>
        </w:rPr>
      </w:pPr>
      <w:r w:rsidRPr="00AC5DEF">
        <w:rPr>
          <w:rFonts w:eastAsia="Calibri"/>
          <w:color w:val="auto"/>
          <w:kern w:val="2"/>
          <w:szCs w:val="24"/>
        </w:rPr>
        <w:lastRenderedPageBreak/>
        <w:tab/>
        <w:t>3.1.2.</w:t>
      </w:r>
      <w:r w:rsidRPr="00AC5DEF">
        <w:rPr>
          <w:rFonts w:eastAsia="Calibri"/>
          <w:color w:val="auto"/>
          <w:kern w:val="2"/>
          <w:szCs w:val="24"/>
        </w:rPr>
        <w:tab/>
      </w:r>
      <w:proofErr w:type="spellStart"/>
      <w:r w:rsidRPr="00AC5DEF">
        <w:rPr>
          <w:rFonts w:eastAsia="Calibri"/>
          <w:color w:val="auto"/>
          <w:kern w:val="2"/>
          <w:szCs w:val="24"/>
        </w:rPr>
        <w:t>Įtraukusis</w:t>
      </w:r>
      <w:proofErr w:type="spellEnd"/>
      <w:r w:rsidRPr="00AC5DEF">
        <w:rPr>
          <w:rFonts w:eastAsia="Calibri"/>
          <w:color w:val="auto"/>
          <w:kern w:val="2"/>
          <w:szCs w:val="24"/>
        </w:rPr>
        <w:t xml:space="preserve"> ugdymas: </w:t>
      </w:r>
      <w:proofErr w:type="spellStart"/>
      <w:r w:rsidRPr="00AC5DEF">
        <w:rPr>
          <w:rFonts w:eastAsia="Calibri"/>
          <w:color w:val="auto"/>
          <w:kern w:val="2"/>
          <w:szCs w:val="24"/>
        </w:rPr>
        <w:t>neuroįvairovės</w:t>
      </w:r>
      <w:proofErr w:type="spellEnd"/>
      <w:r w:rsidRPr="00AC5DEF">
        <w:rPr>
          <w:rFonts w:eastAsia="Calibri"/>
          <w:color w:val="auto"/>
          <w:kern w:val="2"/>
          <w:szCs w:val="24"/>
        </w:rPr>
        <w:t xml:space="preserve"> pažinimas ir galimybės. Vaiko raidos sutrikimai, specialiųjų ugdymosi poreikių turinčių vaikų bendravimo ir ugdymo (</w:t>
      </w:r>
      <w:proofErr w:type="spellStart"/>
      <w:r w:rsidRPr="00AC5DEF">
        <w:rPr>
          <w:rFonts w:eastAsia="Calibri"/>
          <w:color w:val="auto"/>
          <w:kern w:val="2"/>
          <w:szCs w:val="24"/>
        </w:rPr>
        <w:t>si</w:t>
      </w:r>
      <w:proofErr w:type="spellEnd"/>
      <w:r w:rsidRPr="00AC5DEF">
        <w:rPr>
          <w:rFonts w:eastAsia="Calibri"/>
          <w:color w:val="auto"/>
          <w:kern w:val="2"/>
          <w:szCs w:val="24"/>
        </w:rPr>
        <w:t>) ypatumai. Ugdymosi poreikių ir individualių mokymosi ypatumų pažinimas.</w:t>
      </w:r>
    </w:p>
    <w:p w14:paraId="45A2372F" w14:textId="77777777" w:rsidR="007D2C8F" w:rsidRPr="00AC5DEF" w:rsidRDefault="007D2C8F" w:rsidP="007D2C8F">
      <w:pPr>
        <w:tabs>
          <w:tab w:val="left" w:pos="567"/>
        </w:tabs>
        <w:jc w:val="both"/>
        <w:rPr>
          <w:rFonts w:eastAsia="Calibri"/>
          <w:color w:val="auto"/>
          <w:kern w:val="2"/>
          <w:szCs w:val="24"/>
        </w:rPr>
      </w:pPr>
      <w:r w:rsidRPr="00AC5DEF">
        <w:rPr>
          <w:rFonts w:eastAsia="Calibri"/>
          <w:color w:val="auto"/>
          <w:kern w:val="2"/>
          <w:szCs w:val="24"/>
        </w:rPr>
        <w:tab/>
        <w:t>3.1.3.</w:t>
      </w:r>
      <w:r w:rsidRPr="00AC5DEF">
        <w:rPr>
          <w:rFonts w:eastAsia="Calibri"/>
          <w:color w:val="auto"/>
          <w:kern w:val="2"/>
          <w:szCs w:val="24"/>
        </w:rPr>
        <w:tab/>
        <w:t>Raidos sutrikimų turinčių vaikų mokymas skaityti naudojant unikalų „Domino“ metodą. Mokymosi ypatumai dirbant su intelekto sutrikimų turinčiais vaikais. Aukštą mokymosi potencialą turinčių vaikų ugdymas.</w:t>
      </w:r>
    </w:p>
    <w:p w14:paraId="3A543EEE" w14:textId="7119F349" w:rsidR="007B514B" w:rsidRPr="00AC5DEF" w:rsidRDefault="007D2C8F" w:rsidP="007D2C8F">
      <w:pPr>
        <w:tabs>
          <w:tab w:val="left" w:pos="567"/>
        </w:tabs>
        <w:jc w:val="both"/>
        <w:rPr>
          <w:rFonts w:eastAsia="Calibri"/>
          <w:color w:val="auto"/>
          <w:kern w:val="2"/>
          <w:szCs w:val="24"/>
        </w:rPr>
      </w:pPr>
      <w:r w:rsidRPr="00AC5DEF">
        <w:rPr>
          <w:rFonts w:eastAsia="Calibri"/>
          <w:color w:val="auto"/>
          <w:kern w:val="2"/>
          <w:szCs w:val="24"/>
        </w:rPr>
        <w:tab/>
        <w:t>3.1.4.</w:t>
      </w:r>
      <w:r w:rsidRPr="00AC5DEF">
        <w:rPr>
          <w:rFonts w:eastAsia="Calibri"/>
          <w:color w:val="auto"/>
          <w:kern w:val="2"/>
          <w:szCs w:val="24"/>
        </w:rPr>
        <w:tab/>
        <w:t>Darbo metodai su autizmo spektro sutrikimus turinčiai vaikais. Tvarkaraščių, dienotvarkių, pamokos struktūros svarba SUP mokiniams.</w:t>
      </w:r>
    </w:p>
    <w:p w14:paraId="4CFF15C3" w14:textId="0EB919B9" w:rsidR="007B514B" w:rsidRPr="00AC5DEF" w:rsidRDefault="007B514B" w:rsidP="00D0423B">
      <w:pPr>
        <w:tabs>
          <w:tab w:val="left" w:pos="567"/>
        </w:tabs>
        <w:jc w:val="both"/>
        <w:rPr>
          <w:rFonts w:eastAsia="Calibri"/>
          <w:color w:val="auto"/>
          <w:kern w:val="2"/>
          <w:szCs w:val="24"/>
        </w:rPr>
      </w:pPr>
      <w:r w:rsidRPr="00AC5DEF">
        <w:rPr>
          <w:rFonts w:eastAsia="Calibri"/>
          <w:color w:val="auto"/>
          <w:kern w:val="2"/>
          <w:szCs w:val="24"/>
        </w:rPr>
        <w:t>3.2.</w:t>
      </w:r>
      <w:r w:rsidRPr="00AC5DEF">
        <w:rPr>
          <w:rFonts w:eastAsia="Calibri"/>
          <w:color w:val="auto"/>
          <w:kern w:val="2"/>
          <w:szCs w:val="24"/>
        </w:rPr>
        <w:tab/>
        <w:t xml:space="preserve"> </w:t>
      </w:r>
      <w:r w:rsidR="00CB5DB8" w:rsidRPr="00AC5DEF">
        <w:rPr>
          <w:rFonts w:eastAsia="Calibri"/>
          <w:color w:val="auto"/>
          <w:kern w:val="2"/>
          <w:szCs w:val="24"/>
        </w:rPr>
        <w:t xml:space="preserve">Mokomųjų pažintinių vizitų </w:t>
      </w:r>
      <w:r w:rsidRPr="00AC5DEF">
        <w:rPr>
          <w:rFonts w:eastAsia="Calibri"/>
          <w:color w:val="auto"/>
          <w:kern w:val="2"/>
          <w:szCs w:val="24"/>
        </w:rPr>
        <w:t xml:space="preserve">turinys turi </w:t>
      </w:r>
      <w:r w:rsidR="00826449" w:rsidRPr="00AC5DEF">
        <w:rPr>
          <w:rFonts w:eastAsia="Calibri"/>
          <w:color w:val="auto"/>
          <w:kern w:val="2"/>
          <w:szCs w:val="24"/>
        </w:rPr>
        <w:t>apimti</w:t>
      </w:r>
      <w:r w:rsidRPr="00AC5DEF">
        <w:rPr>
          <w:rFonts w:eastAsia="Calibri"/>
          <w:color w:val="auto"/>
          <w:kern w:val="2"/>
          <w:szCs w:val="24"/>
        </w:rPr>
        <w:t xml:space="preserve">: </w:t>
      </w:r>
      <w:r w:rsidR="007D2C8F" w:rsidRPr="00AC5DEF">
        <w:rPr>
          <w:rFonts w:eastAsia="Calibri"/>
          <w:color w:val="auto"/>
          <w:kern w:val="2"/>
          <w:szCs w:val="24"/>
        </w:rPr>
        <w:t>s</w:t>
      </w:r>
      <w:r w:rsidRPr="00AC5DEF">
        <w:rPr>
          <w:rFonts w:eastAsia="Calibri"/>
          <w:color w:val="auto"/>
          <w:kern w:val="2"/>
          <w:szCs w:val="24"/>
        </w:rPr>
        <w:t xml:space="preserve">ocialinis emocinis ugdymas, </w:t>
      </w:r>
      <w:proofErr w:type="spellStart"/>
      <w:r w:rsidRPr="00AC5DEF">
        <w:rPr>
          <w:rFonts w:eastAsia="Calibri"/>
          <w:color w:val="auto"/>
          <w:kern w:val="2"/>
          <w:szCs w:val="24"/>
        </w:rPr>
        <w:t>patyriminė</w:t>
      </w:r>
      <w:proofErr w:type="spellEnd"/>
      <w:r w:rsidRPr="00AC5DEF">
        <w:rPr>
          <w:rFonts w:eastAsia="Calibri"/>
          <w:color w:val="auto"/>
          <w:kern w:val="2"/>
          <w:szCs w:val="24"/>
        </w:rPr>
        <w:t xml:space="preserve"> veikla, saugi aplinka + akademinės žinios pagal kiekvieno vaiko galias = laimingas vaikas; Šiuolaikinė mokykla – mokykla atvira visiems (mokymai – diskusijos – praktiniai užsiėmimai).</w:t>
      </w:r>
    </w:p>
    <w:bookmarkEnd w:id="6"/>
    <w:p w14:paraId="739A5253" w14:textId="11725E63" w:rsidR="007B514B" w:rsidRPr="00AC5DEF" w:rsidRDefault="007B514B" w:rsidP="00D0423B">
      <w:pPr>
        <w:tabs>
          <w:tab w:val="left" w:pos="567"/>
        </w:tabs>
        <w:jc w:val="both"/>
        <w:rPr>
          <w:rFonts w:eastAsia="Calibri"/>
          <w:color w:val="auto"/>
          <w:kern w:val="2"/>
          <w:szCs w:val="24"/>
        </w:rPr>
      </w:pPr>
      <w:r w:rsidRPr="00AC5DEF">
        <w:rPr>
          <w:rFonts w:eastAsia="Calibri"/>
          <w:color w:val="auto"/>
          <w:kern w:val="2"/>
          <w:szCs w:val="24"/>
        </w:rPr>
        <w:t>3.3.</w:t>
      </w:r>
      <w:r w:rsidRPr="00AC5DEF">
        <w:rPr>
          <w:rFonts w:eastAsia="Calibri"/>
          <w:color w:val="auto"/>
          <w:kern w:val="2"/>
          <w:szCs w:val="24"/>
        </w:rPr>
        <w:tab/>
        <w:t>Paslaugų detalizavimas</w:t>
      </w:r>
      <w:r w:rsidR="00D0423B" w:rsidRPr="00AC5DEF">
        <w:rPr>
          <w:rFonts w:eastAsia="Calibri"/>
          <w:color w:val="auto"/>
          <w:kern w:val="2"/>
          <w:szCs w:val="24"/>
        </w:rPr>
        <w:t>:</w:t>
      </w:r>
    </w:p>
    <w:tbl>
      <w:tblPr>
        <w:tblStyle w:val="Lentelstinklelis"/>
        <w:tblW w:w="0" w:type="auto"/>
        <w:tblLook w:val="04A0" w:firstRow="1" w:lastRow="0" w:firstColumn="1" w:lastColumn="0" w:noHBand="0" w:noVBand="1"/>
      </w:tblPr>
      <w:tblGrid>
        <w:gridCol w:w="570"/>
        <w:gridCol w:w="2469"/>
        <w:gridCol w:w="2322"/>
        <w:gridCol w:w="1263"/>
        <w:gridCol w:w="1403"/>
        <w:gridCol w:w="1601"/>
      </w:tblGrid>
      <w:tr w:rsidR="00955CF0" w:rsidRPr="00AC5DEF" w14:paraId="4C8A3499" w14:textId="77777777" w:rsidTr="00BE46F2">
        <w:trPr>
          <w:trHeight w:val="1148"/>
        </w:trPr>
        <w:tc>
          <w:tcPr>
            <w:tcW w:w="570" w:type="dxa"/>
          </w:tcPr>
          <w:p w14:paraId="7ECA4A42" w14:textId="77777777" w:rsidR="00955CF0" w:rsidRPr="00AC5DEF" w:rsidRDefault="00955CF0" w:rsidP="00D0423B">
            <w:pPr>
              <w:tabs>
                <w:tab w:val="left" w:pos="567"/>
              </w:tabs>
              <w:jc w:val="both"/>
              <w:rPr>
                <w:rFonts w:eastAsia="Calibri"/>
                <w:b/>
                <w:color w:val="auto"/>
                <w:kern w:val="2"/>
                <w:sz w:val="20"/>
              </w:rPr>
            </w:pPr>
            <w:bookmarkStart w:id="7" w:name="_Hlk189751594"/>
            <w:r w:rsidRPr="00AC5DEF">
              <w:rPr>
                <w:rFonts w:eastAsia="Calibri"/>
                <w:b/>
                <w:color w:val="auto"/>
                <w:kern w:val="2"/>
                <w:sz w:val="20"/>
              </w:rPr>
              <w:t>Eil. Nr.</w:t>
            </w:r>
          </w:p>
        </w:tc>
        <w:tc>
          <w:tcPr>
            <w:tcW w:w="2469" w:type="dxa"/>
          </w:tcPr>
          <w:p w14:paraId="318FCEA6" w14:textId="77777777" w:rsidR="00955CF0" w:rsidRPr="00AC5DEF" w:rsidRDefault="00955CF0" w:rsidP="00D0423B">
            <w:pPr>
              <w:tabs>
                <w:tab w:val="left" w:pos="567"/>
              </w:tabs>
              <w:jc w:val="center"/>
              <w:rPr>
                <w:rFonts w:eastAsia="Calibri"/>
                <w:b/>
                <w:color w:val="auto"/>
                <w:kern w:val="2"/>
                <w:sz w:val="20"/>
              </w:rPr>
            </w:pPr>
            <w:r w:rsidRPr="00AC5DEF">
              <w:rPr>
                <w:rFonts w:eastAsia="Calibri"/>
                <w:b/>
                <w:color w:val="auto"/>
                <w:kern w:val="2"/>
                <w:sz w:val="20"/>
              </w:rPr>
              <w:t>Paslaugos</w:t>
            </w:r>
          </w:p>
        </w:tc>
        <w:tc>
          <w:tcPr>
            <w:tcW w:w="2322" w:type="dxa"/>
          </w:tcPr>
          <w:p w14:paraId="74F775C4" w14:textId="77777777" w:rsidR="00955CF0" w:rsidRPr="00AC5DEF" w:rsidRDefault="00955CF0" w:rsidP="00D0423B">
            <w:pPr>
              <w:tabs>
                <w:tab w:val="left" w:pos="567"/>
              </w:tabs>
              <w:jc w:val="center"/>
              <w:rPr>
                <w:rFonts w:eastAsia="Calibri"/>
                <w:b/>
                <w:color w:val="auto"/>
                <w:kern w:val="2"/>
                <w:sz w:val="20"/>
              </w:rPr>
            </w:pPr>
            <w:r w:rsidRPr="00AC5DEF">
              <w:rPr>
                <w:rFonts w:eastAsia="Calibri"/>
                <w:b/>
                <w:color w:val="auto"/>
                <w:kern w:val="2"/>
                <w:sz w:val="20"/>
              </w:rPr>
              <w:t>Dalyvių skaičius</w:t>
            </w:r>
          </w:p>
        </w:tc>
        <w:tc>
          <w:tcPr>
            <w:tcW w:w="1263" w:type="dxa"/>
          </w:tcPr>
          <w:p w14:paraId="546DDAA3" w14:textId="77777777" w:rsidR="00955CF0" w:rsidRPr="00AC5DEF" w:rsidRDefault="00955CF0" w:rsidP="00D0423B">
            <w:pPr>
              <w:tabs>
                <w:tab w:val="left" w:pos="567"/>
              </w:tabs>
              <w:jc w:val="center"/>
              <w:rPr>
                <w:rFonts w:eastAsia="Calibri"/>
                <w:b/>
                <w:color w:val="auto"/>
                <w:kern w:val="2"/>
                <w:sz w:val="20"/>
              </w:rPr>
            </w:pPr>
            <w:r w:rsidRPr="00AC5DEF">
              <w:rPr>
                <w:rFonts w:eastAsia="Calibri"/>
                <w:b/>
                <w:color w:val="auto"/>
                <w:kern w:val="2"/>
                <w:sz w:val="20"/>
              </w:rPr>
              <w:t>Užsiėmimų skaičius padaugintas iš darbo dienos trukmės išreikštos ak. val.</w:t>
            </w:r>
          </w:p>
        </w:tc>
        <w:tc>
          <w:tcPr>
            <w:tcW w:w="1403" w:type="dxa"/>
          </w:tcPr>
          <w:p w14:paraId="15697190" w14:textId="5E9A2C54" w:rsidR="00955CF0" w:rsidRPr="00AC5DEF" w:rsidRDefault="00955CF0" w:rsidP="00D0423B">
            <w:pPr>
              <w:tabs>
                <w:tab w:val="left" w:pos="567"/>
              </w:tabs>
              <w:jc w:val="center"/>
              <w:rPr>
                <w:rFonts w:eastAsia="Calibri"/>
                <w:b/>
                <w:color w:val="auto"/>
                <w:kern w:val="2"/>
                <w:sz w:val="20"/>
              </w:rPr>
            </w:pPr>
            <w:r w:rsidRPr="00AC5DEF">
              <w:rPr>
                <w:rFonts w:eastAsia="Calibri"/>
                <w:b/>
                <w:color w:val="auto"/>
                <w:kern w:val="2"/>
                <w:sz w:val="20"/>
              </w:rPr>
              <w:t>Būdas: Trukmė,</w:t>
            </w:r>
          </w:p>
          <w:p w14:paraId="09366CB2" w14:textId="77777777" w:rsidR="00955CF0" w:rsidRPr="00AC5DEF" w:rsidRDefault="00955CF0" w:rsidP="00D0423B">
            <w:pPr>
              <w:tabs>
                <w:tab w:val="left" w:pos="567"/>
              </w:tabs>
              <w:jc w:val="center"/>
              <w:rPr>
                <w:rFonts w:eastAsia="Calibri"/>
                <w:b/>
                <w:color w:val="auto"/>
                <w:kern w:val="2"/>
                <w:sz w:val="20"/>
              </w:rPr>
            </w:pPr>
            <w:r w:rsidRPr="00AC5DEF">
              <w:rPr>
                <w:rFonts w:eastAsia="Calibri"/>
                <w:b/>
                <w:color w:val="auto"/>
                <w:kern w:val="2"/>
                <w:sz w:val="20"/>
              </w:rPr>
              <w:t>ak. val.</w:t>
            </w:r>
          </w:p>
        </w:tc>
        <w:tc>
          <w:tcPr>
            <w:tcW w:w="1601" w:type="dxa"/>
          </w:tcPr>
          <w:p w14:paraId="07F491CE" w14:textId="77777777" w:rsidR="00955CF0" w:rsidRPr="00AC5DEF" w:rsidRDefault="00955CF0" w:rsidP="00D0423B">
            <w:pPr>
              <w:tabs>
                <w:tab w:val="left" w:pos="567"/>
              </w:tabs>
              <w:jc w:val="center"/>
              <w:rPr>
                <w:rFonts w:eastAsia="Calibri"/>
                <w:b/>
                <w:color w:val="auto"/>
                <w:kern w:val="2"/>
                <w:sz w:val="20"/>
              </w:rPr>
            </w:pPr>
            <w:r w:rsidRPr="00AC5DEF">
              <w:rPr>
                <w:rFonts w:eastAsia="Calibri"/>
                <w:b/>
                <w:color w:val="auto"/>
                <w:kern w:val="2"/>
                <w:sz w:val="20"/>
              </w:rPr>
              <w:t>Vieta</w:t>
            </w:r>
          </w:p>
        </w:tc>
      </w:tr>
      <w:tr w:rsidR="00955CF0" w:rsidRPr="00AC5DEF" w14:paraId="1D3A397A" w14:textId="77777777" w:rsidTr="00BE46F2">
        <w:tc>
          <w:tcPr>
            <w:tcW w:w="570" w:type="dxa"/>
          </w:tcPr>
          <w:p w14:paraId="234AB5CE" w14:textId="77777777" w:rsidR="00955CF0" w:rsidRPr="00AC5DEF" w:rsidRDefault="00955CF0" w:rsidP="00D0423B">
            <w:pPr>
              <w:tabs>
                <w:tab w:val="left" w:pos="567"/>
              </w:tabs>
              <w:jc w:val="both"/>
              <w:rPr>
                <w:rFonts w:eastAsia="Calibri"/>
                <w:color w:val="auto"/>
                <w:kern w:val="2"/>
                <w:sz w:val="20"/>
              </w:rPr>
            </w:pPr>
            <w:r w:rsidRPr="00AC5DEF">
              <w:rPr>
                <w:rFonts w:eastAsia="Calibri"/>
                <w:color w:val="auto"/>
                <w:kern w:val="2"/>
                <w:sz w:val="20"/>
              </w:rPr>
              <w:t>1.</w:t>
            </w:r>
          </w:p>
        </w:tc>
        <w:tc>
          <w:tcPr>
            <w:tcW w:w="2469" w:type="dxa"/>
          </w:tcPr>
          <w:p w14:paraId="042D5A6F" w14:textId="24F23C8F" w:rsidR="00955CF0" w:rsidRPr="00AC5DEF" w:rsidRDefault="00955CF0" w:rsidP="00B1013C">
            <w:pPr>
              <w:tabs>
                <w:tab w:val="left" w:pos="567"/>
              </w:tabs>
              <w:rPr>
                <w:rFonts w:eastAsia="Calibri"/>
                <w:color w:val="auto"/>
                <w:kern w:val="2"/>
                <w:sz w:val="20"/>
              </w:rPr>
            </w:pPr>
            <w:r w:rsidRPr="00AC5DEF">
              <w:rPr>
                <w:rFonts w:eastAsia="Calibri"/>
                <w:color w:val="auto"/>
                <w:kern w:val="2"/>
                <w:sz w:val="20"/>
              </w:rPr>
              <w:t>Teoriniai</w:t>
            </w:r>
            <w:r w:rsidR="00B1013C" w:rsidRPr="00AC5DEF">
              <w:rPr>
                <w:rFonts w:eastAsia="Calibri"/>
                <w:color w:val="auto"/>
                <w:kern w:val="2"/>
                <w:sz w:val="20"/>
              </w:rPr>
              <w:t xml:space="preserve"> – praktiniai (patirtiniai)</w:t>
            </w:r>
            <w:r w:rsidRPr="00AC5DEF">
              <w:rPr>
                <w:rFonts w:eastAsia="Calibri"/>
                <w:color w:val="auto"/>
                <w:kern w:val="2"/>
                <w:sz w:val="20"/>
              </w:rPr>
              <w:t xml:space="preserve"> mokymai</w:t>
            </w:r>
          </w:p>
        </w:tc>
        <w:tc>
          <w:tcPr>
            <w:tcW w:w="2322" w:type="dxa"/>
          </w:tcPr>
          <w:p w14:paraId="38BE524D" w14:textId="058C9EFE" w:rsidR="00955CF0" w:rsidRPr="00AC5DEF" w:rsidRDefault="00955CF0" w:rsidP="00FB53A7">
            <w:pPr>
              <w:tabs>
                <w:tab w:val="left" w:pos="567"/>
              </w:tabs>
              <w:jc w:val="center"/>
              <w:rPr>
                <w:rFonts w:eastAsia="Calibri"/>
                <w:color w:val="auto"/>
                <w:kern w:val="2"/>
                <w:sz w:val="20"/>
              </w:rPr>
            </w:pPr>
            <w:r w:rsidRPr="00AC5DEF">
              <w:rPr>
                <w:rFonts w:eastAsia="Calibri"/>
                <w:color w:val="auto"/>
                <w:kern w:val="2"/>
                <w:sz w:val="20"/>
              </w:rPr>
              <w:t>60</w:t>
            </w:r>
          </w:p>
        </w:tc>
        <w:tc>
          <w:tcPr>
            <w:tcW w:w="1263" w:type="dxa"/>
          </w:tcPr>
          <w:p w14:paraId="78681F6C" w14:textId="49145075" w:rsidR="00955CF0" w:rsidRPr="00AC5DEF" w:rsidRDefault="007D2C8F" w:rsidP="00D0423B">
            <w:pPr>
              <w:tabs>
                <w:tab w:val="left" w:pos="567"/>
              </w:tabs>
              <w:jc w:val="center"/>
              <w:rPr>
                <w:rFonts w:eastAsia="Calibri"/>
                <w:color w:val="auto"/>
                <w:kern w:val="2"/>
                <w:sz w:val="20"/>
              </w:rPr>
            </w:pPr>
            <w:r w:rsidRPr="00AC5DEF">
              <w:rPr>
                <w:rFonts w:eastAsia="Calibri"/>
                <w:color w:val="auto"/>
                <w:kern w:val="2"/>
                <w:sz w:val="20"/>
              </w:rPr>
              <w:t>8</w:t>
            </w:r>
            <w:r w:rsidR="00746304" w:rsidRPr="00AC5DEF">
              <w:rPr>
                <w:rFonts w:eastAsia="Calibri"/>
                <w:color w:val="auto"/>
                <w:kern w:val="2"/>
                <w:sz w:val="20"/>
              </w:rPr>
              <w:t xml:space="preserve"> x 8 ak. val.</w:t>
            </w:r>
          </w:p>
        </w:tc>
        <w:tc>
          <w:tcPr>
            <w:tcW w:w="1403" w:type="dxa"/>
            <w:shd w:val="clear" w:color="auto" w:fill="auto"/>
          </w:tcPr>
          <w:p w14:paraId="0DB264BC" w14:textId="77777777" w:rsidR="00746304" w:rsidRPr="00AC5DEF" w:rsidRDefault="00746304" w:rsidP="00D0423B">
            <w:pPr>
              <w:tabs>
                <w:tab w:val="left" w:pos="567"/>
              </w:tabs>
              <w:jc w:val="center"/>
              <w:rPr>
                <w:rFonts w:eastAsia="Calibri"/>
                <w:color w:val="auto"/>
                <w:kern w:val="2"/>
                <w:sz w:val="20"/>
              </w:rPr>
            </w:pPr>
            <w:r w:rsidRPr="00AC5DEF">
              <w:rPr>
                <w:rFonts w:eastAsia="Calibri"/>
                <w:color w:val="auto"/>
                <w:kern w:val="2"/>
                <w:sz w:val="20"/>
              </w:rPr>
              <w:t>Kontaktinis:</w:t>
            </w:r>
          </w:p>
          <w:p w14:paraId="4D8A6F10" w14:textId="18D1F49F" w:rsidR="00955CF0" w:rsidRPr="00AC5DEF" w:rsidRDefault="007D2C8F" w:rsidP="00D0423B">
            <w:pPr>
              <w:tabs>
                <w:tab w:val="left" w:pos="567"/>
              </w:tabs>
              <w:jc w:val="center"/>
              <w:rPr>
                <w:rFonts w:eastAsia="Calibri"/>
                <w:color w:val="auto"/>
                <w:kern w:val="2"/>
                <w:sz w:val="20"/>
              </w:rPr>
            </w:pPr>
            <w:r w:rsidRPr="00AC5DEF">
              <w:rPr>
                <w:rFonts w:eastAsia="Calibri"/>
                <w:color w:val="auto"/>
                <w:kern w:val="2"/>
                <w:sz w:val="20"/>
              </w:rPr>
              <w:t>64</w:t>
            </w:r>
            <w:r w:rsidR="00746304" w:rsidRPr="00AC5DEF">
              <w:rPr>
                <w:rFonts w:eastAsia="Calibri"/>
                <w:color w:val="auto"/>
                <w:kern w:val="2"/>
                <w:sz w:val="20"/>
              </w:rPr>
              <w:t xml:space="preserve"> ak. val.</w:t>
            </w:r>
          </w:p>
        </w:tc>
        <w:tc>
          <w:tcPr>
            <w:tcW w:w="1601" w:type="dxa"/>
          </w:tcPr>
          <w:p w14:paraId="52D3AA54" w14:textId="20328D66" w:rsidR="00955CF0" w:rsidRPr="00AC5DEF" w:rsidRDefault="007D2C8F" w:rsidP="00D0423B">
            <w:pPr>
              <w:tabs>
                <w:tab w:val="left" w:pos="567"/>
              </w:tabs>
              <w:jc w:val="center"/>
              <w:rPr>
                <w:rFonts w:eastAsia="Calibri"/>
                <w:color w:val="auto"/>
                <w:kern w:val="2"/>
                <w:sz w:val="20"/>
              </w:rPr>
            </w:pPr>
            <w:r w:rsidRPr="00AC5DEF">
              <w:rPr>
                <w:sz w:val="20"/>
              </w:rPr>
              <w:t>V. Kudirkos g. 11, Naujoji Akmenė, Lt-85165 Akmenės r. sav.</w:t>
            </w:r>
          </w:p>
        </w:tc>
      </w:tr>
      <w:tr w:rsidR="00955CF0" w:rsidRPr="00AC5DEF" w14:paraId="2C726F41" w14:textId="77777777" w:rsidTr="00BE46F2">
        <w:tc>
          <w:tcPr>
            <w:tcW w:w="570" w:type="dxa"/>
          </w:tcPr>
          <w:p w14:paraId="0128D447" w14:textId="77777777" w:rsidR="00955CF0" w:rsidRPr="00AC5DEF" w:rsidRDefault="00955CF0" w:rsidP="00D0423B">
            <w:pPr>
              <w:tabs>
                <w:tab w:val="left" w:pos="567"/>
              </w:tabs>
              <w:jc w:val="both"/>
              <w:rPr>
                <w:rFonts w:eastAsia="Calibri"/>
                <w:color w:val="auto"/>
                <w:kern w:val="2"/>
                <w:sz w:val="20"/>
              </w:rPr>
            </w:pPr>
            <w:r w:rsidRPr="00AC5DEF">
              <w:rPr>
                <w:rFonts w:eastAsia="Calibri"/>
                <w:color w:val="auto"/>
                <w:kern w:val="2"/>
                <w:sz w:val="20"/>
              </w:rPr>
              <w:t xml:space="preserve">2. </w:t>
            </w:r>
          </w:p>
        </w:tc>
        <w:tc>
          <w:tcPr>
            <w:tcW w:w="2469" w:type="dxa"/>
          </w:tcPr>
          <w:p w14:paraId="16645AD2" w14:textId="05F3B555" w:rsidR="00955CF0" w:rsidRPr="00AC5DEF" w:rsidRDefault="00CB5DB8" w:rsidP="00D0423B">
            <w:pPr>
              <w:tabs>
                <w:tab w:val="left" w:pos="567"/>
              </w:tabs>
              <w:jc w:val="both"/>
              <w:rPr>
                <w:rFonts w:eastAsia="Calibri"/>
                <w:color w:val="auto"/>
                <w:kern w:val="2"/>
                <w:sz w:val="20"/>
              </w:rPr>
            </w:pPr>
            <w:r w:rsidRPr="00AC5DEF">
              <w:rPr>
                <w:rFonts w:eastAsia="Calibri"/>
                <w:color w:val="auto"/>
                <w:kern w:val="2"/>
                <w:sz w:val="20"/>
              </w:rPr>
              <w:t>Mokomieji – pažintiniai vizitai</w:t>
            </w:r>
            <w:r w:rsidR="00826449" w:rsidRPr="00AC5DEF">
              <w:rPr>
                <w:rFonts w:eastAsia="Calibri"/>
                <w:color w:val="auto"/>
                <w:kern w:val="2"/>
                <w:sz w:val="20"/>
              </w:rPr>
              <w:t xml:space="preserve"> (gerosios praktikos)</w:t>
            </w:r>
          </w:p>
        </w:tc>
        <w:tc>
          <w:tcPr>
            <w:tcW w:w="2322" w:type="dxa"/>
          </w:tcPr>
          <w:p w14:paraId="5DD6B735" w14:textId="04056B32" w:rsidR="00955CF0" w:rsidRPr="00AC5DEF" w:rsidRDefault="00657B22" w:rsidP="00FB53A7">
            <w:pPr>
              <w:tabs>
                <w:tab w:val="left" w:pos="567"/>
              </w:tabs>
              <w:jc w:val="center"/>
              <w:rPr>
                <w:rFonts w:eastAsia="Calibri"/>
                <w:color w:val="auto"/>
                <w:kern w:val="2"/>
                <w:sz w:val="20"/>
              </w:rPr>
            </w:pPr>
            <w:r w:rsidRPr="00AC5DEF">
              <w:rPr>
                <w:rFonts w:eastAsia="Calibri"/>
                <w:color w:val="auto"/>
                <w:kern w:val="2"/>
                <w:sz w:val="20"/>
              </w:rPr>
              <w:t>60</w:t>
            </w:r>
          </w:p>
        </w:tc>
        <w:tc>
          <w:tcPr>
            <w:tcW w:w="1263" w:type="dxa"/>
          </w:tcPr>
          <w:p w14:paraId="113F46E2" w14:textId="7B32BE7B" w:rsidR="00955CF0" w:rsidRPr="00AC5DEF" w:rsidRDefault="007D2C8F" w:rsidP="00D0423B">
            <w:pPr>
              <w:tabs>
                <w:tab w:val="left" w:pos="567"/>
              </w:tabs>
              <w:jc w:val="both"/>
              <w:rPr>
                <w:rFonts w:eastAsia="Calibri"/>
                <w:color w:val="auto"/>
                <w:kern w:val="2"/>
                <w:sz w:val="20"/>
              </w:rPr>
            </w:pPr>
            <w:r w:rsidRPr="00AC5DEF">
              <w:rPr>
                <w:rFonts w:eastAsia="Calibri"/>
                <w:color w:val="auto"/>
                <w:kern w:val="2"/>
                <w:sz w:val="20"/>
              </w:rPr>
              <w:t>4</w:t>
            </w:r>
            <w:r w:rsidR="00955CF0" w:rsidRPr="00AC5DEF">
              <w:rPr>
                <w:rFonts w:eastAsia="Calibri"/>
                <w:color w:val="auto"/>
                <w:kern w:val="2"/>
                <w:sz w:val="20"/>
              </w:rPr>
              <w:t xml:space="preserve"> x </w:t>
            </w:r>
            <w:r w:rsidRPr="00AC5DEF">
              <w:rPr>
                <w:rFonts w:eastAsia="Calibri"/>
                <w:color w:val="auto"/>
                <w:kern w:val="2"/>
                <w:sz w:val="20"/>
              </w:rPr>
              <w:t>4</w:t>
            </w:r>
            <w:r w:rsidR="00955CF0" w:rsidRPr="00AC5DEF">
              <w:rPr>
                <w:rFonts w:eastAsia="Calibri"/>
                <w:color w:val="auto"/>
                <w:kern w:val="2"/>
                <w:sz w:val="20"/>
              </w:rPr>
              <w:t xml:space="preserve"> ak. val.</w:t>
            </w:r>
          </w:p>
        </w:tc>
        <w:tc>
          <w:tcPr>
            <w:tcW w:w="1403" w:type="dxa"/>
            <w:shd w:val="clear" w:color="auto" w:fill="auto"/>
          </w:tcPr>
          <w:p w14:paraId="0669C18D" w14:textId="77777777" w:rsidR="00746304" w:rsidRPr="00AC5DEF" w:rsidRDefault="00746304" w:rsidP="00D0423B">
            <w:pPr>
              <w:tabs>
                <w:tab w:val="left" w:pos="567"/>
              </w:tabs>
              <w:jc w:val="center"/>
              <w:rPr>
                <w:rFonts w:eastAsia="Calibri"/>
                <w:color w:val="auto"/>
                <w:kern w:val="2"/>
                <w:sz w:val="20"/>
              </w:rPr>
            </w:pPr>
            <w:r w:rsidRPr="00AC5DEF">
              <w:rPr>
                <w:rFonts w:eastAsia="Calibri"/>
                <w:color w:val="auto"/>
                <w:kern w:val="2"/>
                <w:sz w:val="20"/>
              </w:rPr>
              <w:t>Kontaktinis:</w:t>
            </w:r>
          </w:p>
          <w:p w14:paraId="438F06FF" w14:textId="416A08E8" w:rsidR="00955CF0" w:rsidRPr="00AC5DEF" w:rsidRDefault="00746304" w:rsidP="00D0423B">
            <w:pPr>
              <w:tabs>
                <w:tab w:val="left" w:pos="567"/>
              </w:tabs>
              <w:jc w:val="center"/>
              <w:rPr>
                <w:rFonts w:eastAsia="Calibri"/>
                <w:color w:val="auto"/>
                <w:kern w:val="2"/>
                <w:sz w:val="20"/>
              </w:rPr>
            </w:pPr>
            <w:r w:rsidRPr="00AC5DEF">
              <w:rPr>
                <w:rFonts w:eastAsia="Calibri"/>
                <w:color w:val="auto"/>
                <w:kern w:val="2"/>
                <w:sz w:val="20"/>
              </w:rPr>
              <w:t>16 ak. val.</w:t>
            </w:r>
          </w:p>
        </w:tc>
        <w:tc>
          <w:tcPr>
            <w:tcW w:w="1601" w:type="dxa"/>
          </w:tcPr>
          <w:p w14:paraId="610C35A2" w14:textId="79024371" w:rsidR="00955CF0" w:rsidRPr="00AC5DEF" w:rsidRDefault="00CB5DB8" w:rsidP="00FB53A7">
            <w:pPr>
              <w:tabs>
                <w:tab w:val="left" w:pos="567"/>
              </w:tabs>
              <w:jc w:val="center"/>
              <w:rPr>
                <w:rFonts w:eastAsia="Calibri"/>
                <w:color w:val="auto"/>
                <w:kern w:val="2"/>
                <w:sz w:val="20"/>
              </w:rPr>
            </w:pPr>
            <w:r w:rsidRPr="00AC5DEF">
              <w:rPr>
                <w:sz w:val="20"/>
              </w:rPr>
              <w:t>Mokyklos g. 3, Dabikinės k., Akmenės r.</w:t>
            </w:r>
          </w:p>
        </w:tc>
      </w:tr>
      <w:bookmarkEnd w:id="7"/>
    </w:tbl>
    <w:p w14:paraId="267156DC" w14:textId="77777777" w:rsidR="00BE46F2" w:rsidRPr="00AC5DEF" w:rsidRDefault="00BE46F2" w:rsidP="00D0423B">
      <w:pPr>
        <w:tabs>
          <w:tab w:val="left" w:pos="567"/>
        </w:tabs>
        <w:jc w:val="both"/>
        <w:rPr>
          <w:rFonts w:eastAsia="Calibri"/>
          <w:color w:val="auto"/>
          <w:kern w:val="2"/>
          <w:szCs w:val="24"/>
        </w:rPr>
      </w:pPr>
    </w:p>
    <w:p w14:paraId="1C307867" w14:textId="48C62103" w:rsidR="00955CF0" w:rsidRPr="00AC5DEF" w:rsidRDefault="00955CF0" w:rsidP="00D0423B">
      <w:pPr>
        <w:tabs>
          <w:tab w:val="left" w:pos="567"/>
        </w:tabs>
        <w:jc w:val="both"/>
        <w:rPr>
          <w:rFonts w:eastAsia="Calibri"/>
          <w:color w:val="auto"/>
          <w:kern w:val="2"/>
          <w:szCs w:val="24"/>
        </w:rPr>
      </w:pPr>
      <w:r w:rsidRPr="00AC5DEF">
        <w:rPr>
          <w:rFonts w:eastAsia="Calibri"/>
          <w:color w:val="auto"/>
          <w:kern w:val="2"/>
          <w:szCs w:val="24"/>
        </w:rPr>
        <w:t>3.4.</w:t>
      </w:r>
      <w:r w:rsidRPr="00AC5DEF">
        <w:rPr>
          <w:rFonts w:eastAsia="Calibri"/>
          <w:color w:val="auto"/>
          <w:kern w:val="2"/>
          <w:szCs w:val="24"/>
        </w:rPr>
        <w:tab/>
      </w:r>
      <w:bookmarkStart w:id="8" w:name="_Hlk189751880"/>
      <w:r w:rsidR="00657B22" w:rsidRPr="00AC5DEF">
        <w:rPr>
          <w:rFonts w:eastAsia="Calibri"/>
          <w:color w:val="auto"/>
          <w:kern w:val="2"/>
          <w:szCs w:val="24"/>
        </w:rPr>
        <w:t xml:space="preserve">Kartu su 45 veiklos (įtraukiojo ugdymo ekspertų konsultacijos) teikėju sukurtos/parinktos 5 (penkios) </w:t>
      </w:r>
      <w:bookmarkEnd w:id="8"/>
      <w:proofErr w:type="spellStart"/>
      <w:r w:rsidRPr="00AC5DEF">
        <w:rPr>
          <w:rFonts w:eastAsia="Calibri"/>
          <w:color w:val="auto"/>
          <w:kern w:val="2"/>
          <w:szCs w:val="24"/>
        </w:rPr>
        <w:t>įtraukaus</w:t>
      </w:r>
      <w:proofErr w:type="spellEnd"/>
      <w:r w:rsidRPr="00AC5DEF">
        <w:rPr>
          <w:rFonts w:eastAsia="Calibri"/>
          <w:color w:val="auto"/>
          <w:kern w:val="2"/>
          <w:szCs w:val="24"/>
        </w:rPr>
        <w:t xml:space="preserve"> ugdymo metodikos turi būti skirtos (pasirinktinai) šioms temoms: - Efektyvūs skaitymo ir/ar rašymo sutrikimus turinčių vaikų mokymo skaityti būdai; -</w:t>
      </w:r>
      <w:r w:rsidR="00930A98">
        <w:rPr>
          <w:rFonts w:eastAsia="Calibri"/>
          <w:color w:val="auto"/>
          <w:kern w:val="2"/>
          <w:szCs w:val="24"/>
        </w:rPr>
        <w:t xml:space="preserve"> </w:t>
      </w:r>
      <w:r w:rsidRPr="00AC5DEF">
        <w:rPr>
          <w:rFonts w:eastAsia="Calibri"/>
          <w:color w:val="auto"/>
          <w:kern w:val="2"/>
          <w:szCs w:val="24"/>
        </w:rPr>
        <w:t>Aukštą mokymosi potencialą turinčių mokinių ugdymas bendrose klasėse; - Teminis integravimas ugdant mokinius, turinčius SUP; - Algoritmas/ metodika apie sensorinių kambarių ir kt. aplinkų ĮU priemonių/ aplinkos panaudojimą ugdymosi procese; - Vaikų su intelekto sutrikimais ugdymas bendrose klasėse.</w:t>
      </w:r>
    </w:p>
    <w:p w14:paraId="0A87D473" w14:textId="0ABD1612" w:rsidR="00955CF0" w:rsidRPr="00AC5DEF" w:rsidRDefault="00955CF0" w:rsidP="00D0423B">
      <w:pPr>
        <w:tabs>
          <w:tab w:val="left" w:pos="567"/>
        </w:tabs>
        <w:jc w:val="both"/>
        <w:rPr>
          <w:rFonts w:eastAsia="Calibri"/>
          <w:color w:val="auto"/>
          <w:kern w:val="2"/>
          <w:szCs w:val="24"/>
        </w:rPr>
      </w:pPr>
      <w:r w:rsidRPr="00AC5DEF">
        <w:rPr>
          <w:rFonts w:eastAsia="Calibri"/>
          <w:color w:val="auto"/>
          <w:kern w:val="2"/>
          <w:szCs w:val="24"/>
        </w:rPr>
        <w:t>3.5.</w:t>
      </w:r>
      <w:r w:rsidRPr="00AC5DEF">
        <w:rPr>
          <w:rFonts w:eastAsia="Calibri"/>
          <w:color w:val="auto"/>
          <w:kern w:val="2"/>
          <w:szCs w:val="24"/>
        </w:rPr>
        <w:tab/>
      </w:r>
      <w:bookmarkStart w:id="9" w:name="_Hlk180487068"/>
      <w:r w:rsidR="0085540E" w:rsidRPr="00AC5DEF">
        <w:rPr>
          <w:rFonts w:eastAsia="Calibri"/>
          <w:color w:val="auto"/>
          <w:kern w:val="2"/>
          <w:szCs w:val="24"/>
        </w:rPr>
        <w:t>T</w:t>
      </w:r>
      <w:r w:rsidR="00D37424" w:rsidRPr="00AC5DEF">
        <w:rPr>
          <w:rFonts w:eastAsia="Calibri"/>
          <w:color w:val="auto"/>
          <w:kern w:val="2"/>
          <w:szCs w:val="24"/>
        </w:rPr>
        <w:t>ei</w:t>
      </w:r>
      <w:r w:rsidR="0085540E" w:rsidRPr="00AC5DEF">
        <w:rPr>
          <w:rFonts w:eastAsia="Calibri"/>
          <w:color w:val="auto"/>
          <w:kern w:val="2"/>
          <w:szCs w:val="24"/>
        </w:rPr>
        <w:t>kėjo pasiūlyta mokymų programa pedagoginiams darbuotojams turi būti akredituota teisės aktų nustatyta tvarka (LR švietimo įstatymo 23 str. 6 p.). Akredituota mokymų programa ir ją pagrindžiantys dokumentai turi būti pateikti ne vėliau kaip per 10 (dešimt) darbo dienų po Sutarties pasirašymo.</w:t>
      </w:r>
      <w:bookmarkEnd w:id="9"/>
    </w:p>
    <w:p w14:paraId="474DC09B" w14:textId="77777777" w:rsidR="00BE46F2" w:rsidRPr="00AC5DEF" w:rsidRDefault="00BE46F2" w:rsidP="00D0423B">
      <w:pPr>
        <w:tabs>
          <w:tab w:val="left" w:pos="567"/>
        </w:tabs>
        <w:jc w:val="both"/>
        <w:rPr>
          <w:rFonts w:eastAsia="Calibri"/>
          <w:color w:val="auto"/>
          <w:kern w:val="2"/>
          <w:szCs w:val="24"/>
        </w:rPr>
      </w:pPr>
    </w:p>
    <w:p w14:paraId="49BDD148" w14:textId="591A2721" w:rsidR="00C50D62" w:rsidRPr="00AC5DEF" w:rsidRDefault="00C50D62" w:rsidP="00D0423B">
      <w:pPr>
        <w:pStyle w:val="Sraopastraipa"/>
        <w:numPr>
          <w:ilvl w:val="0"/>
          <w:numId w:val="3"/>
        </w:numPr>
        <w:tabs>
          <w:tab w:val="left" w:pos="567"/>
          <w:tab w:val="left" w:pos="3119"/>
        </w:tabs>
        <w:ind w:left="0" w:firstLine="0"/>
        <w:jc w:val="center"/>
        <w:rPr>
          <w:rFonts w:eastAsia="Calibri"/>
          <w:b/>
          <w:bCs/>
          <w:sz w:val="24"/>
          <w:szCs w:val="24"/>
          <w:lang w:val="lt-LT"/>
        </w:rPr>
      </w:pPr>
      <w:r w:rsidRPr="00AC5DEF">
        <w:rPr>
          <w:rFonts w:eastAsia="Calibri"/>
          <w:b/>
          <w:bCs/>
          <w:sz w:val="24"/>
          <w:szCs w:val="24"/>
          <w:lang w:val="lt-LT"/>
        </w:rPr>
        <w:t>REIKALAVIMAI PASLAUGŲ TEIKIMUI</w:t>
      </w:r>
    </w:p>
    <w:p w14:paraId="229730E7" w14:textId="77777777" w:rsidR="000C3CCB" w:rsidRPr="007B6196" w:rsidRDefault="000C3CCB" w:rsidP="00D0423B">
      <w:pPr>
        <w:pStyle w:val="Sraopastraipa"/>
        <w:tabs>
          <w:tab w:val="left" w:pos="567"/>
          <w:tab w:val="left" w:pos="3119"/>
        </w:tabs>
        <w:ind w:left="0"/>
        <w:rPr>
          <w:rFonts w:eastAsia="Calibri"/>
          <w:sz w:val="24"/>
          <w:szCs w:val="24"/>
          <w:lang w:val="lt-LT"/>
        </w:rPr>
      </w:pPr>
    </w:p>
    <w:p w14:paraId="121294AB" w14:textId="15E6D077" w:rsidR="00C50D62" w:rsidRPr="00AC5DEF" w:rsidRDefault="00C50D62" w:rsidP="00D0423B">
      <w:pPr>
        <w:numPr>
          <w:ilvl w:val="1"/>
          <w:numId w:val="3"/>
        </w:numPr>
        <w:tabs>
          <w:tab w:val="left" w:pos="567"/>
        </w:tabs>
        <w:ind w:left="0" w:firstLine="0"/>
        <w:jc w:val="both"/>
        <w:rPr>
          <w:rFonts w:eastAsia="Calibri"/>
          <w:color w:val="auto"/>
          <w:kern w:val="2"/>
          <w:szCs w:val="24"/>
        </w:rPr>
      </w:pPr>
      <w:bookmarkStart w:id="10" w:name="_Hlk173318925"/>
      <w:bookmarkEnd w:id="0"/>
      <w:r w:rsidRPr="00AC5DEF">
        <w:rPr>
          <w:rFonts w:eastAsia="Calibri"/>
          <w:color w:val="auto"/>
          <w:kern w:val="2"/>
          <w:szCs w:val="24"/>
        </w:rPr>
        <w:t>Mokymai turi vykti lietuvių kalba, T</w:t>
      </w:r>
      <w:r w:rsidR="00D37424" w:rsidRPr="00AC5DEF">
        <w:rPr>
          <w:rFonts w:eastAsia="Calibri"/>
          <w:color w:val="auto"/>
          <w:kern w:val="2"/>
          <w:szCs w:val="24"/>
        </w:rPr>
        <w:t>ei</w:t>
      </w:r>
      <w:r w:rsidRPr="00AC5DEF">
        <w:rPr>
          <w:rFonts w:eastAsia="Calibri"/>
          <w:color w:val="auto"/>
          <w:kern w:val="2"/>
          <w:szCs w:val="24"/>
        </w:rPr>
        <w:t>kėjas privalo laikytis Bendrojo duomenų apsaugos reglamento ir dalyvių duomenis naudoti tik projekte nustatytais tikslais. T</w:t>
      </w:r>
      <w:r w:rsidR="00D37424" w:rsidRPr="00AC5DEF">
        <w:rPr>
          <w:rFonts w:eastAsia="Calibri"/>
          <w:color w:val="auto"/>
          <w:kern w:val="2"/>
          <w:szCs w:val="24"/>
        </w:rPr>
        <w:t>ei</w:t>
      </w:r>
      <w:r w:rsidRPr="00AC5DEF">
        <w:rPr>
          <w:rFonts w:eastAsia="Calibri"/>
          <w:color w:val="auto"/>
          <w:kern w:val="2"/>
          <w:szCs w:val="24"/>
        </w:rPr>
        <w:t>kėjas atsako už tai, kad Mokymų programai parengti panaudota medžiaga nepažeistų trečiųjų šalių teisių ir teisėtų interesų.</w:t>
      </w:r>
    </w:p>
    <w:bookmarkEnd w:id="10"/>
    <w:p w14:paraId="6DDE31F8" w14:textId="62D86330" w:rsidR="00C50D62" w:rsidRPr="00AC5DEF" w:rsidRDefault="00C50D62" w:rsidP="00D0423B">
      <w:pPr>
        <w:numPr>
          <w:ilvl w:val="1"/>
          <w:numId w:val="3"/>
        </w:numPr>
        <w:tabs>
          <w:tab w:val="left" w:pos="567"/>
        </w:tabs>
        <w:ind w:left="0" w:firstLine="0"/>
        <w:jc w:val="both"/>
        <w:rPr>
          <w:rFonts w:eastAsia="Calibri"/>
          <w:color w:val="auto"/>
          <w:kern w:val="2"/>
          <w:szCs w:val="24"/>
        </w:rPr>
      </w:pPr>
      <w:r w:rsidRPr="00AC5DEF">
        <w:rPr>
          <w:rFonts w:eastAsia="Calibri"/>
          <w:color w:val="auto"/>
          <w:kern w:val="2"/>
          <w:szCs w:val="24"/>
        </w:rPr>
        <w:t>T</w:t>
      </w:r>
      <w:r w:rsidR="00D37424" w:rsidRPr="00AC5DEF">
        <w:rPr>
          <w:rFonts w:eastAsia="Calibri"/>
          <w:color w:val="auto"/>
          <w:kern w:val="2"/>
          <w:szCs w:val="24"/>
        </w:rPr>
        <w:t>ei</w:t>
      </w:r>
      <w:r w:rsidRPr="00AC5DEF">
        <w:rPr>
          <w:rFonts w:eastAsia="Calibri"/>
          <w:color w:val="auto"/>
          <w:kern w:val="2"/>
          <w:szCs w:val="24"/>
        </w:rPr>
        <w:t>kėjas pasirašytinai, pagal Pirkėjo pateiktą formą, turi fiksuoti kiekvienos dienos mokymų dalyvių lankomumą.</w:t>
      </w:r>
    </w:p>
    <w:p w14:paraId="002FECBC" w14:textId="7218DAFC" w:rsidR="00C50D62" w:rsidRPr="00AC5DEF" w:rsidRDefault="00C50D62" w:rsidP="00D0423B">
      <w:pPr>
        <w:numPr>
          <w:ilvl w:val="1"/>
          <w:numId w:val="3"/>
        </w:numPr>
        <w:tabs>
          <w:tab w:val="left" w:pos="567"/>
        </w:tabs>
        <w:ind w:left="0" w:firstLine="0"/>
        <w:jc w:val="both"/>
        <w:rPr>
          <w:rFonts w:eastAsia="Calibri"/>
          <w:b/>
          <w:bCs/>
          <w:color w:val="auto"/>
          <w:kern w:val="2"/>
          <w:szCs w:val="24"/>
        </w:rPr>
      </w:pPr>
      <w:r w:rsidRPr="00AC5DEF">
        <w:rPr>
          <w:rFonts w:eastAsia="Calibri"/>
          <w:color w:val="auto"/>
          <w:kern w:val="2"/>
          <w:szCs w:val="24"/>
        </w:rPr>
        <w:t>T</w:t>
      </w:r>
      <w:r w:rsidR="00D37424" w:rsidRPr="00AC5DEF">
        <w:rPr>
          <w:rFonts w:eastAsia="Calibri"/>
          <w:color w:val="auto"/>
          <w:kern w:val="2"/>
          <w:szCs w:val="24"/>
        </w:rPr>
        <w:t>ei</w:t>
      </w:r>
      <w:r w:rsidRPr="00AC5DEF">
        <w:rPr>
          <w:rFonts w:eastAsia="Calibri"/>
          <w:color w:val="auto"/>
          <w:kern w:val="2"/>
          <w:szCs w:val="24"/>
        </w:rPr>
        <w:t>kėjas turi išduoti Mokymų dalyviams mokymų baigimo pažymėjimus, ant kurių yra nurodyta: akreditacijos pažymos numeris, unikalus pažymėjimo numeris, mokymų temos pavadinimas, išklausytų valandų skaičius, ES viešinimo reikalavimus atitinkanti simbolika, ES finansavimo fondas, paslaugų tiekėjas, išdavimo data. Pažymėjimo turinys ir dizainas yra suderintas su Pirkėju.</w:t>
      </w:r>
    </w:p>
    <w:p w14:paraId="4999A2AA" w14:textId="1D90B67E" w:rsidR="00C50D62" w:rsidRPr="00AC5DEF" w:rsidRDefault="00C50D62" w:rsidP="00D0423B">
      <w:pPr>
        <w:numPr>
          <w:ilvl w:val="1"/>
          <w:numId w:val="3"/>
        </w:numPr>
        <w:tabs>
          <w:tab w:val="left" w:pos="567"/>
        </w:tabs>
        <w:ind w:left="0" w:firstLine="0"/>
        <w:jc w:val="both"/>
        <w:rPr>
          <w:rFonts w:eastAsia="Calibri"/>
          <w:color w:val="auto"/>
          <w:kern w:val="2"/>
          <w:szCs w:val="24"/>
        </w:rPr>
      </w:pPr>
      <w:r w:rsidRPr="00AC5DEF">
        <w:rPr>
          <w:rFonts w:eastAsia="Calibri"/>
          <w:color w:val="auto"/>
          <w:kern w:val="2"/>
          <w:szCs w:val="24"/>
        </w:rPr>
        <w:t>Po Mokymų įgyvendinimo, T</w:t>
      </w:r>
      <w:r w:rsidR="00D37424" w:rsidRPr="00AC5DEF">
        <w:rPr>
          <w:rFonts w:eastAsia="Calibri"/>
          <w:color w:val="auto"/>
          <w:kern w:val="2"/>
          <w:szCs w:val="24"/>
        </w:rPr>
        <w:t>ei</w:t>
      </w:r>
      <w:r w:rsidRPr="00AC5DEF">
        <w:rPr>
          <w:rFonts w:eastAsia="Calibri"/>
          <w:color w:val="auto"/>
          <w:kern w:val="2"/>
          <w:szCs w:val="24"/>
        </w:rPr>
        <w:t>kėjas turi kiekvienam dalyviui pateikti užpildyti grįžtamojo ryšio (refleksijos) anketą.</w:t>
      </w:r>
    </w:p>
    <w:p w14:paraId="260240B5" w14:textId="6BD9C825" w:rsidR="00C50D62" w:rsidRPr="00AC5DEF" w:rsidRDefault="00C50D62" w:rsidP="00D0423B">
      <w:pPr>
        <w:numPr>
          <w:ilvl w:val="1"/>
          <w:numId w:val="3"/>
        </w:numPr>
        <w:tabs>
          <w:tab w:val="left" w:pos="567"/>
        </w:tabs>
        <w:ind w:left="0" w:firstLine="0"/>
        <w:jc w:val="both"/>
        <w:rPr>
          <w:rFonts w:eastAsia="Calibri"/>
          <w:color w:val="auto"/>
          <w:kern w:val="2"/>
          <w:szCs w:val="24"/>
        </w:rPr>
      </w:pPr>
      <w:r w:rsidRPr="00AC5DEF">
        <w:rPr>
          <w:rFonts w:eastAsia="Calibri"/>
          <w:color w:val="auto"/>
          <w:kern w:val="2"/>
          <w:szCs w:val="24"/>
        </w:rPr>
        <w:lastRenderedPageBreak/>
        <w:t>T</w:t>
      </w:r>
      <w:r w:rsidR="00D37424" w:rsidRPr="00AC5DEF">
        <w:rPr>
          <w:rFonts w:eastAsia="Calibri"/>
          <w:color w:val="auto"/>
          <w:kern w:val="2"/>
          <w:szCs w:val="24"/>
        </w:rPr>
        <w:t>ei</w:t>
      </w:r>
      <w:r w:rsidRPr="00AC5DEF">
        <w:rPr>
          <w:rFonts w:eastAsia="Calibri"/>
          <w:color w:val="auto"/>
          <w:kern w:val="2"/>
          <w:szCs w:val="24"/>
        </w:rPr>
        <w:t>kėjas po įvykusių Mokymų turės pateikti:</w:t>
      </w:r>
    </w:p>
    <w:p w14:paraId="3F7925AA" w14:textId="51F7E12E" w:rsidR="00C50D62" w:rsidRPr="00AC5DEF" w:rsidRDefault="00C50D62" w:rsidP="00D0423B">
      <w:pPr>
        <w:numPr>
          <w:ilvl w:val="2"/>
          <w:numId w:val="3"/>
        </w:numPr>
        <w:tabs>
          <w:tab w:val="left" w:pos="1276"/>
        </w:tabs>
        <w:ind w:left="0" w:firstLine="567"/>
        <w:jc w:val="both"/>
        <w:rPr>
          <w:rFonts w:eastAsia="Calibri"/>
          <w:color w:val="auto"/>
          <w:kern w:val="2"/>
          <w:szCs w:val="24"/>
        </w:rPr>
      </w:pPr>
      <w:r w:rsidRPr="00AC5DEF">
        <w:rPr>
          <w:rFonts w:eastAsia="Calibri"/>
          <w:color w:val="auto"/>
          <w:kern w:val="2"/>
          <w:szCs w:val="24"/>
        </w:rPr>
        <w:t>Pažymėjimų, išduotų Mokymų dalyviams, registrą, pasirašytą T</w:t>
      </w:r>
      <w:r w:rsidR="00D37424" w:rsidRPr="00AC5DEF">
        <w:rPr>
          <w:rFonts w:eastAsia="Calibri"/>
          <w:color w:val="auto"/>
          <w:kern w:val="2"/>
          <w:szCs w:val="24"/>
        </w:rPr>
        <w:t>ei</w:t>
      </w:r>
      <w:r w:rsidRPr="00AC5DEF">
        <w:rPr>
          <w:rFonts w:eastAsia="Calibri"/>
          <w:color w:val="auto"/>
          <w:kern w:val="2"/>
          <w:szCs w:val="24"/>
        </w:rPr>
        <w:t>kėjo vadovo, ir šių pažymėjimų kopijas;</w:t>
      </w:r>
    </w:p>
    <w:p w14:paraId="25A6B04B" w14:textId="77777777" w:rsidR="00C50D62" w:rsidRPr="00AC5DEF" w:rsidRDefault="00C50D62" w:rsidP="00D0423B">
      <w:pPr>
        <w:numPr>
          <w:ilvl w:val="2"/>
          <w:numId w:val="3"/>
        </w:numPr>
        <w:tabs>
          <w:tab w:val="left" w:pos="1276"/>
        </w:tabs>
        <w:ind w:left="0" w:firstLine="567"/>
        <w:jc w:val="both"/>
        <w:rPr>
          <w:rFonts w:eastAsia="Calibri"/>
          <w:color w:val="auto"/>
          <w:kern w:val="2"/>
          <w:szCs w:val="24"/>
        </w:rPr>
      </w:pPr>
      <w:r w:rsidRPr="00AC5DEF">
        <w:rPr>
          <w:rFonts w:eastAsia="Calibri"/>
          <w:color w:val="auto"/>
          <w:kern w:val="2"/>
          <w:szCs w:val="24"/>
        </w:rPr>
        <w:t>Užpildytas dalyvių grįžtamojo ryšio anketas ir laisva forma pateiktą apibendrintą grįžtamojo ryšio anketų aprašymą, įtraukiant šiuos aspektus: mokymų tikslai ir jų pasiekimas, pagrindines kompetencijas, kurias buvo siekiama tobulinti, ir kaip dalyviai vertina šių kompetencijų patobulinimą, kas dalyviams buvo naudingiausia, konstruktyvi kritika ar pasiūlymai ateičiai (jei tokių buvo), kaip dalyviai planuoja pritaikyti įgytas žinias praktikoje, bei bendras dalyvių pasitenkinimo lygis;</w:t>
      </w:r>
    </w:p>
    <w:p w14:paraId="06C5F64E" w14:textId="77777777" w:rsidR="00C50D62" w:rsidRPr="00AC5DEF" w:rsidRDefault="00C50D62" w:rsidP="00D0423B">
      <w:pPr>
        <w:numPr>
          <w:ilvl w:val="2"/>
          <w:numId w:val="3"/>
        </w:numPr>
        <w:tabs>
          <w:tab w:val="left" w:pos="567"/>
        </w:tabs>
        <w:ind w:left="0" w:firstLine="567"/>
        <w:jc w:val="both"/>
        <w:rPr>
          <w:rFonts w:eastAsia="Calibri"/>
          <w:color w:val="auto"/>
          <w:kern w:val="2"/>
          <w:szCs w:val="24"/>
        </w:rPr>
      </w:pPr>
      <w:r w:rsidRPr="00AC5DEF">
        <w:rPr>
          <w:rFonts w:eastAsia="Calibri"/>
          <w:color w:val="auto"/>
          <w:kern w:val="2"/>
          <w:szCs w:val="24"/>
        </w:rPr>
        <w:t>Mokymų renginio dalyvių sąrašus su parašais, kurio formą pateikia Pirkėjas.</w:t>
      </w:r>
    </w:p>
    <w:p w14:paraId="7386C5A1" w14:textId="77777777" w:rsidR="00C50D62" w:rsidRPr="00AC5DEF" w:rsidRDefault="00C50D62" w:rsidP="00D0423B">
      <w:pPr>
        <w:numPr>
          <w:ilvl w:val="1"/>
          <w:numId w:val="3"/>
        </w:numPr>
        <w:tabs>
          <w:tab w:val="left" w:pos="567"/>
          <w:tab w:val="left" w:pos="851"/>
        </w:tabs>
        <w:ind w:left="0" w:firstLine="0"/>
        <w:jc w:val="both"/>
        <w:rPr>
          <w:rFonts w:eastAsia="Calibri"/>
          <w:color w:val="auto"/>
          <w:kern w:val="2"/>
          <w:szCs w:val="24"/>
        </w:rPr>
      </w:pPr>
      <w:r w:rsidRPr="00AC5DEF">
        <w:rPr>
          <w:rFonts w:eastAsia="Calibri"/>
          <w:color w:val="auto"/>
          <w:kern w:val="2"/>
          <w:szCs w:val="24"/>
        </w:rPr>
        <w:t>Visi dokumentai turi būti parengti lietuvių kalba, vartojant nacionaliniuose teisės aktuose naudojamą terminologiją, popierinėje versijoje ir elektroninėje laikmenoje, jei nenurodyta kitaip.</w:t>
      </w:r>
    </w:p>
    <w:p w14:paraId="1458B3A4" w14:textId="77777777" w:rsidR="00C50D62" w:rsidRPr="00AC5DEF" w:rsidRDefault="00C50D62" w:rsidP="00D0423B">
      <w:pPr>
        <w:numPr>
          <w:ilvl w:val="1"/>
          <w:numId w:val="3"/>
        </w:numPr>
        <w:tabs>
          <w:tab w:val="left" w:pos="567"/>
          <w:tab w:val="left" w:pos="851"/>
        </w:tabs>
        <w:ind w:left="0" w:firstLine="0"/>
        <w:jc w:val="both"/>
        <w:rPr>
          <w:rFonts w:eastAsia="Calibri"/>
          <w:color w:val="auto"/>
          <w:kern w:val="2"/>
          <w:szCs w:val="24"/>
        </w:rPr>
      </w:pPr>
      <w:r w:rsidRPr="00AC5DEF">
        <w:rPr>
          <w:rFonts w:eastAsia="Calibri"/>
          <w:color w:val="auto"/>
          <w:kern w:val="2"/>
          <w:szCs w:val="24"/>
        </w:rPr>
        <w:t>Perkamos nematerialaus pobūdžio intelektinės paslaugos, todėl, vadovaujantis Lietuvos Respublikos aplinkos ministro 2022 m. gruodžio 13 d. įsakymo Nr. D3-401 4.4.3 papunkčiu, pirkimas laikomas žaliu.</w:t>
      </w:r>
    </w:p>
    <w:p w14:paraId="29F061B0" w14:textId="215A423B" w:rsidR="00C50D62" w:rsidRPr="00AC5DEF" w:rsidRDefault="00C50D62" w:rsidP="00D0423B">
      <w:pPr>
        <w:numPr>
          <w:ilvl w:val="1"/>
          <w:numId w:val="3"/>
        </w:numPr>
        <w:tabs>
          <w:tab w:val="left" w:pos="567"/>
          <w:tab w:val="left" w:pos="851"/>
        </w:tabs>
        <w:ind w:left="0" w:firstLine="0"/>
        <w:jc w:val="both"/>
        <w:rPr>
          <w:rFonts w:eastAsia="Calibri"/>
          <w:color w:val="auto"/>
          <w:kern w:val="2"/>
          <w:szCs w:val="24"/>
        </w:rPr>
      </w:pPr>
      <w:r w:rsidRPr="00AC5DEF">
        <w:rPr>
          <w:rFonts w:eastAsia="Calibri"/>
          <w:color w:val="auto"/>
          <w:kern w:val="2"/>
          <w:szCs w:val="24"/>
        </w:rPr>
        <w:t>T</w:t>
      </w:r>
      <w:r w:rsidR="00D160C2" w:rsidRPr="00AC5DEF">
        <w:rPr>
          <w:rFonts w:eastAsia="Calibri"/>
          <w:color w:val="auto"/>
          <w:kern w:val="2"/>
          <w:szCs w:val="24"/>
        </w:rPr>
        <w:t>ei</w:t>
      </w:r>
      <w:r w:rsidRPr="00AC5DEF">
        <w:rPr>
          <w:rFonts w:eastAsia="Calibri"/>
          <w:color w:val="auto"/>
          <w:kern w:val="2"/>
          <w:szCs w:val="24"/>
        </w:rPr>
        <w:t xml:space="preserve">kėjas įsipareigoja teikdamas Paslaugas laikytis šių aplinkos apsaugos reikalavimų: Sutartį pasirašyti el. būdu, atsisakyti popierinių dokumentų, reikalingą dokumentaciją rengti elektronine forma ir kitai Sutarties Šaliai pateikti tik elektroniniu formatu, dokumentus pasirašyti elektroniniu būdu, kad teikiant Paslaugas būtų neteršiama aplinka ir nekeliamas pavojus sveikatai. Esant būtinybei spausdinti, spausdinti ant abiejų lapo pusių, ir naudoti perdirbtą popierių, kuris atitinka minimalius aplinkos apsaugos kriterijus, nurodytus Lietuvos Respublikos aplinkos ministro 2011 m. birželio 28 d. įsakyme Nr. D1-508 </w:t>
      </w:r>
      <w:r w:rsidRPr="00AC5DEF">
        <w:rPr>
          <w:rFonts w:eastAsia="Calibri"/>
          <w:iCs/>
          <w:color w:val="auto"/>
          <w:kern w:val="2"/>
          <w:szCs w:val="24"/>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A536792" w14:textId="77777777" w:rsidR="00D0423B" w:rsidRPr="00AC5DEF" w:rsidRDefault="00D0423B" w:rsidP="00D0423B">
      <w:pPr>
        <w:tabs>
          <w:tab w:val="left" w:pos="567"/>
          <w:tab w:val="left" w:pos="851"/>
        </w:tabs>
        <w:jc w:val="both"/>
        <w:rPr>
          <w:rFonts w:eastAsia="Calibri"/>
          <w:color w:val="auto"/>
          <w:kern w:val="2"/>
          <w:szCs w:val="24"/>
        </w:rPr>
      </w:pPr>
    </w:p>
    <w:p w14:paraId="63360325" w14:textId="77777777" w:rsidR="000C3CCB" w:rsidRPr="00AC5DEF" w:rsidRDefault="000C3CCB" w:rsidP="00D0423B">
      <w:pPr>
        <w:tabs>
          <w:tab w:val="left" w:pos="567"/>
        </w:tabs>
        <w:rPr>
          <w:rFonts w:eastAsia="Calibri"/>
          <w:color w:val="auto"/>
          <w:kern w:val="2"/>
          <w:szCs w:val="24"/>
        </w:rPr>
      </w:pPr>
    </w:p>
    <w:p w14:paraId="2571C627" w14:textId="77777777" w:rsidR="000C3CCB" w:rsidRPr="00AC5DEF" w:rsidRDefault="000C3CCB" w:rsidP="001321CC">
      <w:pPr>
        <w:tabs>
          <w:tab w:val="left" w:pos="567"/>
        </w:tabs>
        <w:rPr>
          <w:rFonts w:eastAsia="Calibri"/>
          <w:color w:val="auto"/>
          <w:kern w:val="2"/>
          <w:szCs w:val="24"/>
        </w:rPr>
      </w:pPr>
      <w:r w:rsidRPr="00AC5DEF">
        <w:rPr>
          <w:rFonts w:eastAsia="Calibri"/>
          <w:color w:val="auto"/>
          <w:kern w:val="2"/>
          <w:szCs w:val="24"/>
        </w:rPr>
        <w:t>P</w:t>
      </w:r>
      <w:r w:rsidR="00C50D62" w:rsidRPr="00AC5DEF">
        <w:rPr>
          <w:rFonts w:eastAsia="Calibri"/>
          <w:color w:val="auto"/>
          <w:kern w:val="2"/>
          <w:szCs w:val="24"/>
        </w:rPr>
        <w:t>arengė</w:t>
      </w:r>
      <w:r w:rsidRPr="00AC5DEF">
        <w:rPr>
          <w:rFonts w:eastAsia="Calibri"/>
          <w:color w:val="auto"/>
          <w:kern w:val="2"/>
          <w:szCs w:val="24"/>
        </w:rPr>
        <w:t>:</w:t>
      </w:r>
    </w:p>
    <w:p w14:paraId="335FCC45" w14:textId="174F39DD" w:rsidR="000C3CCB" w:rsidRPr="00AC5DEF" w:rsidRDefault="006D433B" w:rsidP="001321CC">
      <w:pPr>
        <w:tabs>
          <w:tab w:val="left" w:pos="567"/>
        </w:tabs>
        <w:rPr>
          <w:rFonts w:eastAsia="Calibri"/>
          <w:color w:val="auto"/>
          <w:kern w:val="2"/>
          <w:szCs w:val="24"/>
        </w:rPr>
      </w:pPr>
      <w:r w:rsidRPr="00AC5DEF">
        <w:rPr>
          <w:rFonts w:eastAsia="Calibri"/>
          <w:color w:val="auto"/>
          <w:kern w:val="2"/>
          <w:szCs w:val="24"/>
        </w:rPr>
        <w:t>Akmenės rajono</w:t>
      </w:r>
      <w:r w:rsidR="00872709" w:rsidRPr="00AC5DEF">
        <w:rPr>
          <w:rFonts w:eastAsia="Calibri"/>
          <w:color w:val="auto"/>
          <w:kern w:val="2"/>
          <w:szCs w:val="24"/>
        </w:rPr>
        <w:t xml:space="preserve"> savivaldybės š</w:t>
      </w:r>
      <w:r w:rsidR="00C50D62" w:rsidRPr="00AC5DEF">
        <w:rPr>
          <w:rFonts w:eastAsia="Calibri"/>
          <w:color w:val="auto"/>
          <w:kern w:val="2"/>
          <w:szCs w:val="24"/>
        </w:rPr>
        <w:t>vietimo, kultūros ir sporto skyriaus</w:t>
      </w:r>
    </w:p>
    <w:p w14:paraId="6F004F95" w14:textId="18182448" w:rsidR="000C3CCB" w:rsidRPr="00AC5DEF" w:rsidRDefault="00872709" w:rsidP="001321CC">
      <w:pPr>
        <w:tabs>
          <w:tab w:val="left" w:pos="567"/>
        </w:tabs>
        <w:rPr>
          <w:rFonts w:eastAsia="Calibri"/>
          <w:color w:val="auto"/>
          <w:kern w:val="2"/>
          <w:szCs w:val="24"/>
        </w:rPr>
      </w:pPr>
      <w:r w:rsidRPr="00AC5DEF">
        <w:rPr>
          <w:rFonts w:eastAsia="Calibri"/>
          <w:color w:val="auto"/>
          <w:kern w:val="2"/>
          <w:szCs w:val="24"/>
        </w:rPr>
        <w:t>į</w:t>
      </w:r>
      <w:r w:rsidR="000700D2" w:rsidRPr="00AC5DEF">
        <w:rPr>
          <w:rFonts w:eastAsia="Calibri"/>
          <w:color w:val="auto"/>
          <w:kern w:val="2"/>
          <w:szCs w:val="24"/>
        </w:rPr>
        <w:t>traukiojo ir kultūrinio ugdymo</w:t>
      </w:r>
      <w:r w:rsidR="00C50D62" w:rsidRPr="00AC5DEF">
        <w:rPr>
          <w:rFonts w:eastAsia="Calibri"/>
          <w:color w:val="auto"/>
          <w:kern w:val="2"/>
          <w:szCs w:val="24"/>
        </w:rPr>
        <w:t xml:space="preserve"> koordinatorė</w:t>
      </w:r>
    </w:p>
    <w:p w14:paraId="27849C93" w14:textId="25A967D0" w:rsidR="00BC2EFA" w:rsidRPr="00AC5DEF" w:rsidRDefault="000700D2" w:rsidP="001321CC">
      <w:pPr>
        <w:tabs>
          <w:tab w:val="left" w:pos="567"/>
        </w:tabs>
        <w:rPr>
          <w:rFonts w:eastAsia="Calibri"/>
          <w:color w:val="auto"/>
          <w:kern w:val="2"/>
          <w:szCs w:val="24"/>
        </w:rPr>
      </w:pPr>
      <w:r w:rsidRPr="00AC5DEF">
        <w:rPr>
          <w:rFonts w:eastAsia="Calibri"/>
          <w:color w:val="auto"/>
          <w:kern w:val="2"/>
          <w:szCs w:val="24"/>
        </w:rPr>
        <w:t>Ligita Narutavičienė</w:t>
      </w:r>
    </w:p>
    <w:p w14:paraId="0388ACA3" w14:textId="77777777" w:rsidR="000C3CCB" w:rsidRPr="00AC5DEF" w:rsidRDefault="000C3CCB" w:rsidP="001321CC">
      <w:pPr>
        <w:tabs>
          <w:tab w:val="left" w:pos="567"/>
        </w:tabs>
        <w:rPr>
          <w:rFonts w:eastAsia="Calibri"/>
          <w:color w:val="auto"/>
          <w:kern w:val="2"/>
          <w:szCs w:val="24"/>
        </w:rPr>
      </w:pPr>
    </w:p>
    <w:p w14:paraId="7E1BE809" w14:textId="6E814D8D" w:rsidR="000C3CCB" w:rsidRPr="00AC5DEF" w:rsidRDefault="000C3CCB" w:rsidP="000C3CCB">
      <w:pPr>
        <w:tabs>
          <w:tab w:val="left" w:pos="567"/>
        </w:tabs>
        <w:jc w:val="center"/>
        <w:rPr>
          <w:rFonts w:eastAsia="Calibri"/>
          <w:color w:val="auto"/>
          <w:kern w:val="2"/>
          <w:szCs w:val="24"/>
        </w:rPr>
      </w:pPr>
      <w:r w:rsidRPr="00AC5DEF">
        <w:rPr>
          <w:rFonts w:eastAsia="Calibri"/>
          <w:color w:val="auto"/>
          <w:kern w:val="2"/>
          <w:szCs w:val="24"/>
        </w:rPr>
        <w:t>________________________</w:t>
      </w:r>
    </w:p>
    <w:sectPr w:rsidR="000C3CCB" w:rsidRPr="00AC5DEF" w:rsidSect="00B41A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32C1" w14:textId="77777777" w:rsidR="00356C07" w:rsidRDefault="00356C07" w:rsidP="00A31D4C">
      <w:r>
        <w:separator/>
      </w:r>
    </w:p>
  </w:endnote>
  <w:endnote w:type="continuationSeparator" w:id="0">
    <w:p w14:paraId="06584C14" w14:textId="77777777" w:rsidR="00356C07" w:rsidRDefault="00356C07" w:rsidP="00A3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E624" w14:textId="77777777" w:rsidR="00356C07" w:rsidRDefault="00356C07" w:rsidP="00A31D4C">
      <w:r>
        <w:separator/>
      </w:r>
    </w:p>
  </w:footnote>
  <w:footnote w:type="continuationSeparator" w:id="0">
    <w:p w14:paraId="6C43BA40" w14:textId="77777777" w:rsidR="00356C07" w:rsidRDefault="00356C07" w:rsidP="00A31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C76"/>
    <w:multiLevelType w:val="multilevel"/>
    <w:tmpl w:val="E6BAFC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234B4D"/>
    <w:multiLevelType w:val="hybridMultilevel"/>
    <w:tmpl w:val="EBB0620A"/>
    <w:lvl w:ilvl="0" w:tplc="07583CE0">
      <w:start w:val="3"/>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A80C55"/>
    <w:multiLevelType w:val="multilevel"/>
    <w:tmpl w:val="C422BEAA"/>
    <w:lvl w:ilvl="0">
      <w:start w:val="1"/>
      <w:numFmt w:val="upperRoman"/>
      <w:lvlText w:val="%1."/>
      <w:lvlJc w:val="left"/>
      <w:pPr>
        <w:ind w:left="3905" w:hanging="360"/>
      </w:pPr>
      <w:rPr>
        <w:rFonts w:hint="default"/>
        <w:b/>
        <w:bCs/>
        <w:color w:val="000000"/>
      </w:rPr>
    </w:lvl>
    <w:lvl w:ilvl="1">
      <w:start w:val="1"/>
      <w:numFmt w:val="decimal"/>
      <w:isLgl/>
      <w:lvlText w:val="%1.%2."/>
      <w:lvlJc w:val="left"/>
      <w:pPr>
        <w:ind w:left="9858" w:hanging="360"/>
      </w:pPr>
      <w:rPr>
        <w:rFonts w:hint="default"/>
        <w:b w:val="0"/>
        <w:bCs w:val="0"/>
      </w:rPr>
    </w:lvl>
    <w:lvl w:ilvl="2">
      <w:start w:val="1"/>
      <w:numFmt w:val="decimal"/>
      <w:isLgl/>
      <w:lvlText w:val="%1.%2.%3."/>
      <w:lvlJc w:val="left"/>
      <w:pPr>
        <w:ind w:left="2072" w:hanging="720"/>
      </w:pPr>
      <w:rPr>
        <w:rFonts w:hint="default"/>
        <w:b w:val="0"/>
        <w:bCs w:val="0"/>
        <w:i w:val="0"/>
        <w:iCs w:val="0"/>
      </w:rPr>
    </w:lvl>
    <w:lvl w:ilvl="3">
      <w:start w:val="1"/>
      <w:numFmt w:val="decimal"/>
      <w:isLgl/>
      <w:lvlText w:val="%1.%2.%3.%4."/>
      <w:lvlJc w:val="left"/>
      <w:pPr>
        <w:ind w:left="2072" w:hanging="720"/>
      </w:pPr>
      <w:rPr>
        <w:rFonts w:hint="default"/>
        <w:b w:val="0"/>
        <w:bCs w:val="0"/>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3" w15:restartNumberingAfterBreak="0">
    <w:nsid w:val="38137E8A"/>
    <w:multiLevelType w:val="hybridMultilevel"/>
    <w:tmpl w:val="CC428084"/>
    <w:lvl w:ilvl="0" w:tplc="9AFAF8C2">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8C0288"/>
    <w:multiLevelType w:val="multilevel"/>
    <w:tmpl w:val="A96C3A1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4AD6C0B"/>
    <w:multiLevelType w:val="multilevel"/>
    <w:tmpl w:val="2B886F94"/>
    <w:lvl w:ilvl="0">
      <w:start w:val="1"/>
      <w:numFmt w:val="upperRoman"/>
      <w:lvlText w:val="%1."/>
      <w:lvlJc w:val="right"/>
      <w:pPr>
        <w:ind w:left="1287" w:hanging="360"/>
      </w:pPr>
      <w:rPr>
        <w:rFonts w:ascii="Times New Roman" w:eastAsia="Calibri" w:hAnsi="Times New Roman" w:cs="Times New Roman"/>
        <w:b/>
        <w:bCs/>
        <w:color w:val="auto"/>
      </w:rPr>
    </w:lvl>
    <w:lvl w:ilvl="1">
      <w:start w:val="1"/>
      <w:numFmt w:val="decimal"/>
      <w:isLgl/>
      <w:lvlText w:val="%1.%2."/>
      <w:lvlJc w:val="left"/>
      <w:pPr>
        <w:ind w:left="502" w:hanging="360"/>
      </w:pPr>
      <w:rPr>
        <w:rFonts w:hint="default"/>
        <w:b w:val="0"/>
        <w:bCs w:val="0"/>
        <w:i w:val="0"/>
        <w:iCs w:val="0"/>
        <w:color w:val="auto"/>
      </w:rPr>
    </w:lvl>
    <w:lvl w:ilvl="2">
      <w:start w:val="1"/>
      <w:numFmt w:val="decimal"/>
      <w:isLgl/>
      <w:lvlText w:val="%1.%2.%3."/>
      <w:lvlJc w:val="left"/>
      <w:pPr>
        <w:ind w:left="1713" w:hanging="720"/>
      </w:pPr>
      <w:rPr>
        <w:rFonts w:hint="default"/>
        <w:b w:val="0"/>
        <w:bCs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476A7D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43931"/>
    <w:multiLevelType w:val="multilevel"/>
    <w:tmpl w:val="94EEE6D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CD52212"/>
    <w:multiLevelType w:val="multilevel"/>
    <w:tmpl w:val="0F102E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10" w15:restartNumberingAfterBreak="0">
    <w:nsid w:val="6A01073B"/>
    <w:multiLevelType w:val="hybridMultilevel"/>
    <w:tmpl w:val="34702E60"/>
    <w:lvl w:ilvl="0" w:tplc="B4049824">
      <w:start w:val="4"/>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F258DE"/>
    <w:multiLevelType w:val="multilevel"/>
    <w:tmpl w:val="F84E67F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BB354C0"/>
    <w:multiLevelType w:val="hybridMultilevel"/>
    <w:tmpl w:val="508C9C22"/>
    <w:lvl w:ilvl="0" w:tplc="631CA3CA">
      <w:start w:val="1"/>
      <w:numFmt w:val="upperRoman"/>
      <w:lvlText w:val="%1."/>
      <w:lvlJc w:val="righ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4976786">
    <w:abstractNumId w:val="9"/>
  </w:num>
  <w:num w:numId="2" w16cid:durableId="3367169">
    <w:abstractNumId w:val="12"/>
  </w:num>
  <w:num w:numId="3" w16cid:durableId="152724827">
    <w:abstractNumId w:val="2"/>
  </w:num>
  <w:num w:numId="4" w16cid:durableId="1846086600">
    <w:abstractNumId w:val="6"/>
  </w:num>
  <w:num w:numId="5" w16cid:durableId="1678117644">
    <w:abstractNumId w:val="8"/>
  </w:num>
  <w:num w:numId="6" w16cid:durableId="1214000238">
    <w:abstractNumId w:val="5"/>
  </w:num>
  <w:num w:numId="7" w16cid:durableId="356469348">
    <w:abstractNumId w:val="4"/>
  </w:num>
  <w:num w:numId="8" w16cid:durableId="785543820">
    <w:abstractNumId w:val="0"/>
  </w:num>
  <w:num w:numId="9" w16cid:durableId="321279827">
    <w:abstractNumId w:val="11"/>
  </w:num>
  <w:num w:numId="10" w16cid:durableId="1465388482">
    <w:abstractNumId w:val="7"/>
  </w:num>
  <w:num w:numId="11" w16cid:durableId="1431586729">
    <w:abstractNumId w:val="1"/>
  </w:num>
  <w:num w:numId="12" w16cid:durableId="1525750269">
    <w:abstractNumId w:val="10"/>
  </w:num>
  <w:num w:numId="13" w16cid:durableId="1432122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2D"/>
    <w:rsid w:val="0000057E"/>
    <w:rsid w:val="00044069"/>
    <w:rsid w:val="00060BAC"/>
    <w:rsid w:val="00061A1A"/>
    <w:rsid w:val="000700D2"/>
    <w:rsid w:val="000919F6"/>
    <w:rsid w:val="00092029"/>
    <w:rsid w:val="000B0CC9"/>
    <w:rsid w:val="000B7A74"/>
    <w:rsid w:val="000C3CCB"/>
    <w:rsid w:val="000E66C7"/>
    <w:rsid w:val="001170C5"/>
    <w:rsid w:val="001321CC"/>
    <w:rsid w:val="001508AD"/>
    <w:rsid w:val="00165DDD"/>
    <w:rsid w:val="001701A6"/>
    <w:rsid w:val="00182B4D"/>
    <w:rsid w:val="00182FFF"/>
    <w:rsid w:val="00193949"/>
    <w:rsid w:val="001A04D6"/>
    <w:rsid w:val="001B0336"/>
    <w:rsid w:val="001B368D"/>
    <w:rsid w:val="001D5987"/>
    <w:rsid w:val="001F6B76"/>
    <w:rsid w:val="00236384"/>
    <w:rsid w:val="00290279"/>
    <w:rsid w:val="002C0D84"/>
    <w:rsid w:val="002E0D5F"/>
    <w:rsid w:val="002F58BE"/>
    <w:rsid w:val="00314B3F"/>
    <w:rsid w:val="00356C07"/>
    <w:rsid w:val="00375B39"/>
    <w:rsid w:val="003A5D11"/>
    <w:rsid w:val="003E3249"/>
    <w:rsid w:val="0040316B"/>
    <w:rsid w:val="004063EC"/>
    <w:rsid w:val="004079F2"/>
    <w:rsid w:val="00413EB0"/>
    <w:rsid w:val="00462674"/>
    <w:rsid w:val="00494522"/>
    <w:rsid w:val="004B47FE"/>
    <w:rsid w:val="004C22B5"/>
    <w:rsid w:val="004C5F88"/>
    <w:rsid w:val="004E61B0"/>
    <w:rsid w:val="00504C2F"/>
    <w:rsid w:val="00507E22"/>
    <w:rsid w:val="00524B4B"/>
    <w:rsid w:val="005447E6"/>
    <w:rsid w:val="00554014"/>
    <w:rsid w:val="00556958"/>
    <w:rsid w:val="00590750"/>
    <w:rsid w:val="00590A09"/>
    <w:rsid w:val="00632BD8"/>
    <w:rsid w:val="00657B22"/>
    <w:rsid w:val="0066427B"/>
    <w:rsid w:val="00674902"/>
    <w:rsid w:val="006A5511"/>
    <w:rsid w:val="006C7672"/>
    <w:rsid w:val="006D2C71"/>
    <w:rsid w:val="006D433B"/>
    <w:rsid w:val="006E6BFB"/>
    <w:rsid w:val="00742A82"/>
    <w:rsid w:val="00746304"/>
    <w:rsid w:val="0077722D"/>
    <w:rsid w:val="00792F7B"/>
    <w:rsid w:val="007950F5"/>
    <w:rsid w:val="007B376F"/>
    <w:rsid w:val="007B514B"/>
    <w:rsid w:val="007B6196"/>
    <w:rsid w:val="007D2C8F"/>
    <w:rsid w:val="007E3732"/>
    <w:rsid w:val="007E472B"/>
    <w:rsid w:val="007E5BAB"/>
    <w:rsid w:val="00826449"/>
    <w:rsid w:val="00852D0E"/>
    <w:rsid w:val="0085540E"/>
    <w:rsid w:val="00872709"/>
    <w:rsid w:val="0089109F"/>
    <w:rsid w:val="00930A98"/>
    <w:rsid w:val="00935ACB"/>
    <w:rsid w:val="00943156"/>
    <w:rsid w:val="00955CF0"/>
    <w:rsid w:val="00987BDC"/>
    <w:rsid w:val="009A6B8E"/>
    <w:rsid w:val="00A2117B"/>
    <w:rsid w:val="00A27EE5"/>
    <w:rsid w:val="00A31D4C"/>
    <w:rsid w:val="00A35079"/>
    <w:rsid w:val="00A35091"/>
    <w:rsid w:val="00A61B4E"/>
    <w:rsid w:val="00AC5DEF"/>
    <w:rsid w:val="00AC7A08"/>
    <w:rsid w:val="00AD674B"/>
    <w:rsid w:val="00B1013C"/>
    <w:rsid w:val="00B41A14"/>
    <w:rsid w:val="00B4549D"/>
    <w:rsid w:val="00BB46B5"/>
    <w:rsid w:val="00BB66AF"/>
    <w:rsid w:val="00BC2EFA"/>
    <w:rsid w:val="00BE0B8D"/>
    <w:rsid w:val="00BE46F2"/>
    <w:rsid w:val="00BF2D5C"/>
    <w:rsid w:val="00C24AC2"/>
    <w:rsid w:val="00C50D62"/>
    <w:rsid w:val="00C70BFA"/>
    <w:rsid w:val="00CB5DB8"/>
    <w:rsid w:val="00D0423B"/>
    <w:rsid w:val="00D06B22"/>
    <w:rsid w:val="00D11F23"/>
    <w:rsid w:val="00D160C2"/>
    <w:rsid w:val="00D3602D"/>
    <w:rsid w:val="00D37424"/>
    <w:rsid w:val="00D63645"/>
    <w:rsid w:val="00D63F5C"/>
    <w:rsid w:val="00D856C1"/>
    <w:rsid w:val="00DC1B30"/>
    <w:rsid w:val="00DF4EEA"/>
    <w:rsid w:val="00DF5DC5"/>
    <w:rsid w:val="00E25017"/>
    <w:rsid w:val="00E327BD"/>
    <w:rsid w:val="00E359F7"/>
    <w:rsid w:val="00E47985"/>
    <w:rsid w:val="00E61BF4"/>
    <w:rsid w:val="00E8613C"/>
    <w:rsid w:val="00F11C7E"/>
    <w:rsid w:val="00F20412"/>
    <w:rsid w:val="00F776A2"/>
    <w:rsid w:val="00FB53A7"/>
    <w:rsid w:val="00FC5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BEEC"/>
  <w15:chartTrackingRefBased/>
  <w15:docId w15:val="{4F95C7D6-6BD4-4B05-A090-7D9877E0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0D62"/>
    <w:pPr>
      <w:spacing w:after="0" w:line="240" w:lineRule="auto"/>
    </w:pPr>
    <w:rPr>
      <w:rFonts w:ascii="Times New Roman" w:eastAsia="Times New Roman" w:hAnsi="Times New Roman" w:cs="Times New Roman"/>
      <w:color w:val="000000"/>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C50D62"/>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C50D62"/>
    <w:pPr>
      <w:ind w:left="720"/>
      <w:contextualSpacing/>
    </w:pPr>
    <w:rPr>
      <w:color w:val="auto"/>
      <w:kern w:val="2"/>
      <w:sz w:val="20"/>
      <w:lang w:val="en-US"/>
      <w14:ligatures w14:val="standardContextual"/>
    </w:rPr>
  </w:style>
  <w:style w:type="paragraph" w:customStyle="1" w:styleId="Default">
    <w:name w:val="Default"/>
    <w:rsid w:val="00C50D6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Lentelstinklelis">
    <w:name w:val="Table Grid"/>
    <w:basedOn w:val="prastojilentel"/>
    <w:uiPriority w:val="39"/>
    <w:rsid w:val="00C50D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0D62"/>
    <w:rPr>
      <w:color w:val="0563C1" w:themeColor="hyperlink"/>
      <w:u w:val="single"/>
    </w:rPr>
  </w:style>
  <w:style w:type="character" w:styleId="Komentaronuoroda">
    <w:name w:val="annotation reference"/>
    <w:basedOn w:val="Numatytasispastraiposriftas"/>
    <w:uiPriority w:val="99"/>
    <w:semiHidden/>
    <w:unhideWhenUsed/>
    <w:rsid w:val="00C50D62"/>
    <w:rPr>
      <w:sz w:val="16"/>
      <w:szCs w:val="16"/>
    </w:rPr>
  </w:style>
  <w:style w:type="character" w:styleId="Emfaz">
    <w:name w:val="Emphasis"/>
    <w:basedOn w:val="Numatytasispastraiposriftas"/>
    <w:uiPriority w:val="20"/>
    <w:qFormat/>
    <w:rsid w:val="00C50D62"/>
    <w:rPr>
      <w:i/>
      <w:iCs/>
    </w:rPr>
  </w:style>
  <w:style w:type="character" w:styleId="Neapdorotaspaminjimas">
    <w:name w:val="Unresolved Mention"/>
    <w:basedOn w:val="Numatytasispastraiposriftas"/>
    <w:uiPriority w:val="99"/>
    <w:semiHidden/>
    <w:unhideWhenUsed/>
    <w:rsid w:val="00D856C1"/>
    <w:rPr>
      <w:color w:val="605E5C"/>
      <w:shd w:val="clear" w:color="auto" w:fill="E1DFDD"/>
    </w:rPr>
  </w:style>
  <w:style w:type="paragraph" w:styleId="Antrats">
    <w:name w:val="header"/>
    <w:basedOn w:val="prastasis"/>
    <w:link w:val="AntratsDiagrama"/>
    <w:uiPriority w:val="99"/>
    <w:unhideWhenUsed/>
    <w:rsid w:val="00A31D4C"/>
    <w:pPr>
      <w:tabs>
        <w:tab w:val="center" w:pos="4819"/>
        <w:tab w:val="right" w:pos="9638"/>
      </w:tabs>
    </w:pPr>
  </w:style>
  <w:style w:type="character" w:customStyle="1" w:styleId="AntratsDiagrama">
    <w:name w:val="Antraštės Diagrama"/>
    <w:basedOn w:val="Numatytasispastraiposriftas"/>
    <w:link w:val="Antrats"/>
    <w:uiPriority w:val="99"/>
    <w:rsid w:val="00A31D4C"/>
    <w:rPr>
      <w:rFonts w:ascii="Times New Roman" w:eastAsia="Times New Roman" w:hAnsi="Times New Roman" w:cs="Times New Roman"/>
      <w:color w:val="000000"/>
      <w:kern w:val="0"/>
      <w:sz w:val="24"/>
      <w:szCs w:val="20"/>
      <w14:ligatures w14:val="none"/>
    </w:rPr>
  </w:style>
  <w:style w:type="paragraph" w:styleId="Porat">
    <w:name w:val="footer"/>
    <w:basedOn w:val="prastasis"/>
    <w:link w:val="PoratDiagrama"/>
    <w:uiPriority w:val="99"/>
    <w:unhideWhenUsed/>
    <w:rsid w:val="00A31D4C"/>
    <w:pPr>
      <w:tabs>
        <w:tab w:val="center" w:pos="4819"/>
        <w:tab w:val="right" w:pos="9638"/>
      </w:tabs>
    </w:pPr>
  </w:style>
  <w:style w:type="character" w:customStyle="1" w:styleId="PoratDiagrama">
    <w:name w:val="Poraštė Diagrama"/>
    <w:basedOn w:val="Numatytasispastraiposriftas"/>
    <w:link w:val="Porat"/>
    <w:uiPriority w:val="99"/>
    <w:rsid w:val="00A31D4C"/>
    <w:rPr>
      <w:rFonts w:ascii="Times New Roman" w:eastAsia="Times New Roman" w:hAnsi="Times New Roman" w:cs="Times New Roman"/>
      <w:color w:val="000000"/>
      <w:kern w:val="0"/>
      <w:sz w:val="24"/>
      <w:szCs w:val="20"/>
      <w14:ligatures w14:val="none"/>
    </w:rPr>
  </w:style>
  <w:style w:type="paragraph" w:styleId="Komentarotekstas">
    <w:name w:val="annotation text"/>
    <w:basedOn w:val="prastasis"/>
    <w:link w:val="KomentarotekstasDiagrama"/>
    <w:uiPriority w:val="99"/>
    <w:unhideWhenUsed/>
    <w:rsid w:val="00462674"/>
    <w:rPr>
      <w:sz w:val="20"/>
    </w:rPr>
  </w:style>
  <w:style w:type="character" w:customStyle="1" w:styleId="KomentarotekstasDiagrama">
    <w:name w:val="Komentaro tekstas Diagrama"/>
    <w:basedOn w:val="Numatytasispastraiposriftas"/>
    <w:link w:val="Komentarotekstas"/>
    <w:uiPriority w:val="99"/>
    <w:rsid w:val="00462674"/>
    <w:rPr>
      <w:rFonts w:ascii="Times New Roman" w:eastAsia="Times New Roman" w:hAnsi="Times New Roman" w:cs="Times New Roman"/>
      <w:color w:val="000000"/>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62674"/>
    <w:rPr>
      <w:b/>
      <w:bCs/>
    </w:rPr>
  </w:style>
  <w:style w:type="character" w:customStyle="1" w:styleId="KomentarotemaDiagrama">
    <w:name w:val="Komentaro tema Diagrama"/>
    <w:basedOn w:val="KomentarotekstasDiagrama"/>
    <w:link w:val="Komentarotema"/>
    <w:uiPriority w:val="99"/>
    <w:semiHidden/>
    <w:rsid w:val="00462674"/>
    <w:rPr>
      <w:rFonts w:ascii="Times New Roman" w:eastAsia="Times New Roman" w:hAnsi="Times New Roman"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872133">
      <w:bodyDiv w:val="1"/>
      <w:marLeft w:val="0"/>
      <w:marRight w:val="0"/>
      <w:marTop w:val="0"/>
      <w:marBottom w:val="0"/>
      <w:divBdr>
        <w:top w:val="none" w:sz="0" w:space="0" w:color="auto"/>
        <w:left w:val="none" w:sz="0" w:space="0" w:color="auto"/>
        <w:bottom w:val="none" w:sz="0" w:space="0" w:color="auto"/>
        <w:right w:val="none" w:sz="0" w:space="0" w:color="auto"/>
      </w:divBdr>
    </w:div>
    <w:div w:id="19185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4</Pages>
  <Words>6953</Words>
  <Characters>3964</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L.Narutaviciene</dc:creator>
  <cp:keywords/>
  <dc:description/>
  <cp:lastModifiedBy>Agnė Jurdonienė</cp:lastModifiedBy>
  <cp:revision>18</cp:revision>
  <dcterms:created xsi:type="dcterms:W3CDTF">2024-10-28T09:08:00Z</dcterms:created>
  <dcterms:modified xsi:type="dcterms:W3CDTF">2025-03-06T06:45:00Z</dcterms:modified>
</cp:coreProperties>
</file>