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343597" w:rsidP="00B50198">
      <w:pPr>
        <w:jc w:val="center"/>
        <w:rPr>
          <w:rFonts w:asciiTheme="majorHAnsi" w:hAnsiTheme="majorHAnsi"/>
          <w:b/>
          <w:bCs/>
          <w:sz w:val="22"/>
          <w:szCs w:val="22"/>
        </w:rPr>
      </w:pPr>
      <w:r w:rsidRPr="00343597">
        <w:rPr>
          <w:rFonts w:asciiTheme="majorHAnsi" w:hAnsiTheme="majorHAnsi"/>
          <w:b/>
          <w:bCs/>
          <w:sz w:val="22"/>
          <w:szCs w:val="22"/>
        </w:rPr>
        <w:t>GENERATORIŲ ELIUATO GAVIMO IR RADIOFARMACINIŲ PREPARATŲ RUOŠIMO SISTEMOS KOMPLEKTAS SU VIENKARTINIŲ PRIEMONIŲ RINKINIAIS</w:t>
      </w:r>
    </w:p>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343597">
        <w:rPr>
          <w:rFonts w:asciiTheme="majorHAnsi" w:hAnsiTheme="majorHAnsi"/>
          <w:b/>
          <w:bCs/>
          <w:color w:val="4F81BD" w:themeColor="accent1"/>
          <w:sz w:val="22"/>
          <w:szCs w:val="22"/>
          <w:lang w:val="lt-LT"/>
        </w:rPr>
        <w:t>g</w:t>
      </w:r>
      <w:r w:rsidR="00343597" w:rsidRPr="00343597">
        <w:rPr>
          <w:rFonts w:asciiTheme="majorHAnsi" w:hAnsiTheme="majorHAnsi"/>
          <w:b/>
          <w:bCs/>
          <w:color w:val="4F81BD" w:themeColor="accent1"/>
          <w:sz w:val="22"/>
          <w:szCs w:val="22"/>
          <w:lang w:val="lt-LT"/>
        </w:rPr>
        <w:t>eneratorių eliuato gavimo ir radiofarmacinių preparatų ruošimo sistemos komplekt</w:t>
      </w:r>
      <w:r w:rsidR="00343597">
        <w:rPr>
          <w:rFonts w:asciiTheme="majorHAnsi" w:hAnsiTheme="majorHAnsi"/>
          <w:b/>
          <w:bCs/>
          <w:color w:val="4F81BD" w:themeColor="accent1"/>
          <w:sz w:val="22"/>
          <w:szCs w:val="22"/>
          <w:lang w:val="lt-LT"/>
        </w:rPr>
        <w:t>ą</w:t>
      </w:r>
      <w:r w:rsidR="00343597" w:rsidRPr="00343597">
        <w:rPr>
          <w:rFonts w:asciiTheme="majorHAnsi" w:hAnsiTheme="majorHAnsi"/>
          <w:b/>
          <w:bCs/>
          <w:color w:val="4F81BD" w:themeColor="accent1"/>
          <w:sz w:val="22"/>
          <w:szCs w:val="22"/>
          <w:lang w:val="lt-LT"/>
        </w:rPr>
        <w:t xml:space="preserve"> su vienkartinių priemonių rinkiniais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343597">
        <w:rPr>
          <w:rFonts w:asciiTheme="majorHAnsi" w:hAnsiTheme="majorHAnsi"/>
          <w:b/>
          <w:bCs/>
          <w:color w:val="4F81BD" w:themeColor="accent1"/>
          <w:sz w:val="22"/>
          <w:szCs w:val="22"/>
          <w:lang w:val="lt-LT"/>
        </w:rPr>
        <w:t>g</w:t>
      </w:r>
      <w:r w:rsidR="00343597" w:rsidRPr="00343597">
        <w:rPr>
          <w:rFonts w:asciiTheme="majorHAnsi" w:hAnsiTheme="majorHAnsi"/>
          <w:b/>
          <w:bCs/>
          <w:color w:val="4F81BD" w:themeColor="accent1"/>
          <w:sz w:val="22"/>
          <w:szCs w:val="22"/>
          <w:lang w:val="lt-LT"/>
        </w:rPr>
        <w:t>eneratorių eliuato gavimo ir radiofarmacinių preparatų ruošimo sistemos komplektas su vienkartinių priemonių rinkiniais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43597">
        <w:rPr>
          <w:rFonts w:asciiTheme="majorHAnsi" w:hAnsiTheme="majorHAnsi"/>
          <w:i/>
          <w:color w:val="1F497D" w:themeColor="text2"/>
        </w:rPr>
        <w:t>g</w:t>
      </w:r>
      <w:r w:rsidR="00343597" w:rsidRPr="00343597">
        <w:rPr>
          <w:rFonts w:asciiTheme="majorHAnsi" w:hAnsiTheme="majorHAnsi"/>
          <w:i/>
          <w:color w:val="1F497D" w:themeColor="text2"/>
        </w:rPr>
        <w:t>eneratorių eliuato gavimo ir radiofarmacinių preparatų ruošimo sistemos komplekt</w:t>
      </w:r>
      <w:r w:rsidR="00343597">
        <w:rPr>
          <w:rFonts w:asciiTheme="majorHAnsi" w:hAnsiTheme="majorHAnsi"/>
          <w:i/>
          <w:color w:val="1F497D" w:themeColor="text2"/>
        </w:rPr>
        <w:t>o</w:t>
      </w:r>
      <w:r w:rsidR="00343597" w:rsidRPr="00343597">
        <w:rPr>
          <w:rFonts w:asciiTheme="majorHAnsi" w:hAnsiTheme="majorHAnsi"/>
          <w:i/>
          <w:color w:val="1F497D" w:themeColor="text2"/>
        </w:rPr>
        <w:t xml:space="preserve"> su vienkartinių priemonių rinkiniais</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343597">
        <w:rPr>
          <w:rFonts w:asciiTheme="majorHAnsi" w:hAnsiTheme="majorHAnsi" w:cs="Calibri"/>
          <w:i/>
          <w:color w:val="1F497D" w:themeColor="text2"/>
          <w:shd w:val="clear" w:color="auto" w:fill="FFFFFF"/>
        </w:rPr>
        <w:t>1670273</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752BB4" w:rsidRPr="00343597" w:rsidRDefault="00752BB4" w:rsidP="00FB4B1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color w:val="000000" w:themeColor="text1"/>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neskaidomas</w:t>
      </w:r>
      <w:r w:rsidR="004A7BF3" w:rsidRPr="00343597">
        <w:rPr>
          <w:rFonts w:ascii="Cambria" w:hAnsi="Cambria"/>
          <w:noProof/>
          <w:color w:val="000000" w:themeColor="text1"/>
        </w:rPr>
        <w:t xml:space="preserve">, </w:t>
      </w:r>
      <w:r w:rsidR="00343597" w:rsidRPr="00343597">
        <w:rPr>
          <w:rFonts w:ascii="Cambria" w:hAnsi="Cambria"/>
        </w:rPr>
        <w:t>nes perkamas tarpusavyje techniškai derinamas generatorių eliuato gavimo ir radiofarmacinių preparatų ruošimo sistemos komplekto su vienkartinių priemonių rinkiniais komplektas</w:t>
      </w:r>
      <w:r w:rsidR="00FB3ADB" w:rsidRPr="00343597">
        <w:rPr>
          <w:rFonts w:ascii="Cambria" w:hAnsi="Cambria" w:cs="Calibri"/>
          <w:color w:val="000000" w:themeColor="text1"/>
          <w:shd w:val="clear" w:color="auto" w:fill="FFFFFF"/>
        </w:rPr>
        <w:t>.</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lastRenderedPageBreak/>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43597" w:rsidRDefault="00343597" w:rsidP="00BE2EA3">
      <w:pPr>
        <w:suppressAutoHyphens/>
        <w:ind w:firstLine="567"/>
        <w:jc w:val="both"/>
        <w:rPr>
          <w:rFonts w:asciiTheme="majorHAnsi" w:hAnsiTheme="majorHAnsi"/>
          <w:color w:val="000000"/>
          <w:sz w:val="22"/>
          <w:szCs w:val="22"/>
          <w:lang w:eastAsia="lt-LT"/>
        </w:rPr>
      </w:pPr>
    </w:p>
    <w:p w:rsidR="00343597" w:rsidRDefault="00343597" w:rsidP="00BE2EA3">
      <w:pPr>
        <w:suppressAutoHyphens/>
        <w:ind w:firstLine="567"/>
        <w:jc w:val="both"/>
        <w:rPr>
          <w:rFonts w:asciiTheme="majorHAnsi" w:hAnsiTheme="majorHAnsi"/>
          <w:color w:val="000000"/>
          <w:sz w:val="22"/>
          <w:szCs w:val="22"/>
          <w:lang w:eastAsia="lt-LT"/>
        </w:rPr>
      </w:pPr>
    </w:p>
    <w:p w:rsidR="00343597" w:rsidRDefault="00343597" w:rsidP="00BE2EA3">
      <w:pPr>
        <w:suppressAutoHyphens/>
        <w:ind w:firstLine="567"/>
        <w:jc w:val="both"/>
        <w:rPr>
          <w:rFonts w:asciiTheme="majorHAnsi" w:hAnsiTheme="majorHAnsi"/>
          <w:color w:val="000000"/>
          <w:sz w:val="22"/>
          <w:szCs w:val="22"/>
          <w:lang w:eastAsia="lt-LT"/>
        </w:rPr>
      </w:pPr>
    </w:p>
    <w:p w:rsidR="00343597" w:rsidRDefault="00343597" w:rsidP="00BE2EA3">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6952A2"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6952A2"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6952A2"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6952A2"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6952A2"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lastRenderedPageBreak/>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1ADD" w:rsidRDefault="00BA1ADD" w:rsidP="00B50198">
      <w:pPr>
        <w:pStyle w:val="Body2"/>
        <w:rPr>
          <w:rFonts w:asciiTheme="majorHAnsi" w:hAnsiTheme="majorHAnsi" w:cs="Times New Roman"/>
        </w:rPr>
      </w:pPr>
    </w:p>
    <w:p w:rsidR="00343597" w:rsidRDefault="00343597" w:rsidP="00B50198">
      <w:pPr>
        <w:pStyle w:val="Body2"/>
        <w:rPr>
          <w:rFonts w:asciiTheme="majorHAnsi" w:hAnsiTheme="majorHAnsi" w:cs="Times New Roman"/>
        </w:rPr>
      </w:pPr>
    </w:p>
    <w:p w:rsidR="00343597" w:rsidRPr="003033A9" w:rsidRDefault="00343597"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914CA8">
        <w:rPr>
          <w:rFonts w:asciiTheme="majorHAnsi" w:hAnsiTheme="majorHAnsi" w:cs="Times New Roman"/>
          <w:color w:val="auto"/>
        </w:rPr>
        <w:t xml:space="preserve">5.4. </w:t>
      </w:r>
      <w:r w:rsidRPr="00914CA8">
        <w:rPr>
          <w:rFonts w:asciiTheme="majorHAnsi" w:hAnsiTheme="majorHAnsi" w:cs="Times New Roman"/>
          <w:iCs/>
          <w:color w:val="auto"/>
        </w:rPr>
        <w:t xml:space="preserve">Pasiūlymas turi būti pateiktas iki </w:t>
      </w:r>
      <w:r w:rsidR="00AA5E63" w:rsidRPr="00914CA8">
        <w:rPr>
          <w:rFonts w:asciiTheme="majorHAnsi" w:hAnsiTheme="majorHAnsi" w:cs="Times New Roman"/>
          <w:b/>
          <w:iCs/>
          <w:color w:val="548DD4" w:themeColor="text2" w:themeTint="99"/>
        </w:rPr>
        <w:t>2025</w:t>
      </w:r>
      <w:r w:rsidRPr="00914CA8">
        <w:rPr>
          <w:rFonts w:asciiTheme="majorHAnsi" w:hAnsiTheme="majorHAnsi" w:cs="Times New Roman"/>
          <w:b/>
          <w:iCs/>
          <w:color w:val="548DD4" w:themeColor="text2" w:themeTint="99"/>
        </w:rPr>
        <w:t xml:space="preserve"> m. </w:t>
      </w:r>
      <w:r w:rsidR="00FB3ADB" w:rsidRPr="00914CA8">
        <w:rPr>
          <w:rFonts w:asciiTheme="majorHAnsi" w:hAnsiTheme="majorHAnsi" w:cs="Times New Roman"/>
          <w:b/>
          <w:iCs/>
          <w:color w:val="548DD4" w:themeColor="text2" w:themeTint="99"/>
        </w:rPr>
        <w:t xml:space="preserve">balandžio </w:t>
      </w:r>
      <w:r w:rsidR="00914CA8" w:rsidRPr="00914CA8">
        <w:rPr>
          <w:rFonts w:asciiTheme="majorHAnsi" w:hAnsiTheme="majorHAnsi" w:cs="Times New Roman"/>
          <w:b/>
          <w:iCs/>
          <w:color w:val="548DD4" w:themeColor="text2" w:themeTint="99"/>
        </w:rPr>
        <w:t>30</w:t>
      </w:r>
      <w:r w:rsidR="00EA74E3" w:rsidRPr="00914CA8">
        <w:rPr>
          <w:rFonts w:asciiTheme="majorHAnsi" w:hAnsiTheme="majorHAnsi" w:cs="Times New Roman"/>
          <w:b/>
          <w:iCs/>
          <w:color w:val="548DD4" w:themeColor="text2" w:themeTint="99"/>
        </w:rPr>
        <w:t xml:space="preserve"> </w:t>
      </w:r>
      <w:r w:rsidRPr="00914CA8">
        <w:rPr>
          <w:rFonts w:asciiTheme="majorHAnsi" w:hAnsiTheme="majorHAnsi" w:cs="Times New Roman"/>
          <w:b/>
          <w:iCs/>
          <w:color w:val="548DD4" w:themeColor="text2" w:themeTint="99"/>
        </w:rPr>
        <w:t>d.</w:t>
      </w:r>
      <w:r w:rsidR="00EA06FB" w:rsidRPr="00914CA8">
        <w:rPr>
          <w:rFonts w:asciiTheme="majorHAnsi" w:hAnsiTheme="majorHAnsi" w:cs="Times New Roman"/>
          <w:b/>
          <w:iCs/>
          <w:color w:val="548DD4" w:themeColor="text2" w:themeTint="99"/>
        </w:rPr>
        <w:t xml:space="preserve"> </w:t>
      </w:r>
      <w:r w:rsidR="00BE3D86" w:rsidRPr="00914CA8">
        <w:rPr>
          <w:rFonts w:asciiTheme="majorHAnsi" w:hAnsiTheme="majorHAnsi" w:cs="Times New Roman"/>
          <w:b/>
          <w:iCs/>
          <w:color w:val="548DD4" w:themeColor="text2" w:themeTint="99"/>
        </w:rPr>
        <w:t>10</w:t>
      </w:r>
      <w:r w:rsidR="005823A0" w:rsidRPr="00914CA8">
        <w:rPr>
          <w:rFonts w:asciiTheme="majorHAnsi" w:hAnsiTheme="majorHAnsi" w:cs="Times New Roman"/>
          <w:b/>
          <w:iCs/>
          <w:color w:val="548DD4" w:themeColor="text2" w:themeTint="99"/>
        </w:rPr>
        <w:t xml:space="preserve"> val. 00</w:t>
      </w:r>
      <w:r w:rsidRPr="00914CA8">
        <w:rPr>
          <w:rFonts w:asciiTheme="majorHAnsi" w:hAnsiTheme="majorHAnsi" w:cs="Times New Roman"/>
          <w:b/>
          <w:iCs/>
          <w:color w:val="548DD4" w:themeColor="text2" w:themeTint="99"/>
        </w:rPr>
        <w:t xml:space="preserve"> min.</w:t>
      </w:r>
      <w:r w:rsidRPr="00914CA8">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914CA8">
        <w:rPr>
          <w:rFonts w:asciiTheme="majorHAnsi" w:hAnsiTheme="majorHAnsi" w:cs="Times New Roman"/>
          <w:lang w:val="it-IT"/>
        </w:rPr>
        <w:t xml:space="preserve">trumpiau </w:t>
      </w:r>
      <w:r w:rsidRPr="00914CA8">
        <w:rPr>
          <w:rFonts w:asciiTheme="majorHAnsi" w:hAnsiTheme="majorHAnsi" w:cs="Times New Roman"/>
          <w:lang w:val="lt-LT"/>
        </w:rPr>
        <w:t xml:space="preserve">kaip iki </w:t>
      </w:r>
      <w:r w:rsidR="00E45025" w:rsidRPr="00914CA8">
        <w:rPr>
          <w:rFonts w:asciiTheme="majorHAnsi" w:hAnsiTheme="majorHAnsi" w:cs="Times New Roman"/>
          <w:b/>
          <w:color w:val="548DD4" w:themeColor="text2" w:themeTint="99"/>
          <w:lang w:val="lt-LT"/>
        </w:rPr>
        <w:t>2025-0</w:t>
      </w:r>
      <w:r w:rsidR="00FB3ADB" w:rsidRPr="00914CA8">
        <w:rPr>
          <w:rFonts w:asciiTheme="majorHAnsi" w:hAnsiTheme="majorHAnsi" w:cs="Times New Roman"/>
          <w:b/>
          <w:color w:val="548DD4" w:themeColor="text2" w:themeTint="99"/>
          <w:lang w:val="lt-LT"/>
        </w:rPr>
        <w:t>8</w:t>
      </w:r>
      <w:r w:rsidR="00365983" w:rsidRPr="00914CA8">
        <w:rPr>
          <w:rFonts w:asciiTheme="majorHAnsi" w:hAnsiTheme="majorHAnsi" w:cs="Times New Roman"/>
          <w:b/>
          <w:color w:val="548DD4" w:themeColor="text2" w:themeTint="99"/>
          <w:lang w:val="lt-LT"/>
        </w:rPr>
        <w:t>-</w:t>
      </w:r>
      <w:r w:rsidR="00914CA8" w:rsidRPr="00914CA8">
        <w:rPr>
          <w:rFonts w:asciiTheme="majorHAnsi" w:hAnsiTheme="majorHAnsi" w:cs="Times New Roman"/>
          <w:b/>
          <w:color w:val="548DD4" w:themeColor="text2" w:themeTint="99"/>
          <w:lang w:val="lt-LT"/>
        </w:rPr>
        <w:t>30</w:t>
      </w:r>
      <w:r w:rsidR="00805DD4" w:rsidRPr="00914CA8">
        <w:rPr>
          <w:rFonts w:asciiTheme="majorHAnsi" w:hAnsiTheme="majorHAnsi" w:cs="Times New Roman"/>
          <w:b/>
          <w:color w:val="548DD4" w:themeColor="text2" w:themeTint="99"/>
          <w:lang w:val="lt-LT"/>
        </w:rPr>
        <w:t>.</w:t>
      </w:r>
      <w:r w:rsidRPr="00914CA8">
        <w:rPr>
          <w:rFonts w:asciiTheme="majorHAnsi" w:hAnsiTheme="majorHAnsi" w:cs="Times New Roman"/>
          <w:lang w:val="pt-PT"/>
        </w:rPr>
        <w:t xml:space="preserve"> Jeigu pasi</w:t>
      </w:r>
      <w:r w:rsidRPr="00914CA8">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turi būti </w:t>
      </w:r>
      <w:r w:rsidRPr="00AE674D">
        <w:rPr>
          <w:rFonts w:asciiTheme="majorHAnsi" w:hAnsiTheme="majorHAnsi"/>
          <w:b/>
          <w:color w:val="000000"/>
          <w:sz w:val="22"/>
          <w:szCs w:val="22"/>
          <w:u w:val="single"/>
          <w:shd w:val="clear" w:color="auto" w:fill="D9D9D9" w:themeFill="background1" w:themeFillShade="D9"/>
        </w:rPr>
        <w:lastRenderedPageBreak/>
        <w:t>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690A42" w:rsidRDefault="00343597" w:rsidP="00343597">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1E05F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3597" w:rsidRDefault="00343597" w:rsidP="001E05FB">
      <w:pPr>
        <w:pStyle w:val="Body2"/>
        <w:jc w:val="center"/>
        <w:rPr>
          <w:rFonts w:asciiTheme="majorHAnsi" w:hAnsiTheme="majorHAnsi" w:cs="Times New Roman"/>
          <w:b/>
          <w:bCs/>
          <w:color w:val="auto"/>
        </w:rPr>
      </w:pPr>
    </w:p>
    <w:p w:rsidR="00343597" w:rsidRPr="00DB0B7E" w:rsidRDefault="00343597" w:rsidP="00343597">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343597" w:rsidRPr="00DB0B7E" w:rsidRDefault="00343597" w:rsidP="00343597">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lastRenderedPageBreak/>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914CA8">
        <w:rPr>
          <w:rFonts w:asciiTheme="majorHAnsi" w:hAnsiTheme="majorHAnsi"/>
          <w:b/>
          <w:iCs/>
          <w:color w:val="548DD4" w:themeColor="text2" w:themeTint="99"/>
          <w:sz w:val="22"/>
          <w:szCs w:val="22"/>
        </w:rPr>
        <w:t>2025</w:t>
      </w:r>
      <w:r w:rsidRPr="00914CA8">
        <w:rPr>
          <w:rFonts w:asciiTheme="majorHAnsi" w:hAnsiTheme="majorHAnsi"/>
          <w:b/>
          <w:iCs/>
          <w:color w:val="548DD4" w:themeColor="text2" w:themeTint="99"/>
          <w:sz w:val="22"/>
          <w:szCs w:val="22"/>
        </w:rPr>
        <w:t xml:space="preserve"> m</w:t>
      </w:r>
      <w:r w:rsidR="00EA74E3" w:rsidRPr="00914CA8">
        <w:rPr>
          <w:rFonts w:asciiTheme="majorHAnsi" w:hAnsiTheme="majorHAnsi"/>
          <w:b/>
          <w:iCs/>
          <w:color w:val="548DD4" w:themeColor="text2" w:themeTint="99"/>
          <w:sz w:val="22"/>
          <w:szCs w:val="22"/>
        </w:rPr>
        <w:t xml:space="preserve">. </w:t>
      </w:r>
      <w:r w:rsidR="001E05FB" w:rsidRPr="00914CA8">
        <w:rPr>
          <w:rFonts w:asciiTheme="majorHAnsi" w:hAnsiTheme="majorHAnsi"/>
          <w:b/>
          <w:iCs/>
          <w:color w:val="548DD4" w:themeColor="text2" w:themeTint="99"/>
          <w:sz w:val="22"/>
          <w:szCs w:val="22"/>
        </w:rPr>
        <w:t xml:space="preserve">balandžio </w:t>
      </w:r>
      <w:r w:rsidR="00914CA8" w:rsidRPr="00914CA8">
        <w:rPr>
          <w:rFonts w:asciiTheme="majorHAnsi" w:hAnsiTheme="majorHAnsi"/>
          <w:b/>
          <w:iCs/>
          <w:color w:val="548DD4" w:themeColor="text2" w:themeTint="99"/>
          <w:sz w:val="22"/>
          <w:szCs w:val="22"/>
        </w:rPr>
        <w:t>30</w:t>
      </w:r>
      <w:r w:rsidR="001E05FB" w:rsidRPr="00914CA8">
        <w:rPr>
          <w:rFonts w:asciiTheme="majorHAnsi" w:hAnsiTheme="majorHAnsi"/>
          <w:b/>
          <w:iCs/>
          <w:color w:val="548DD4" w:themeColor="text2" w:themeTint="99"/>
          <w:sz w:val="22"/>
          <w:szCs w:val="22"/>
        </w:rPr>
        <w:t xml:space="preserve"> </w:t>
      </w:r>
      <w:r w:rsidR="00EA06FB" w:rsidRPr="00914CA8">
        <w:rPr>
          <w:rFonts w:asciiTheme="majorHAnsi" w:hAnsiTheme="majorHAnsi"/>
          <w:b/>
          <w:iCs/>
          <w:color w:val="548DD4" w:themeColor="text2" w:themeTint="99"/>
          <w:sz w:val="22"/>
          <w:szCs w:val="22"/>
        </w:rPr>
        <w:t xml:space="preserve">d. </w:t>
      </w:r>
      <w:r w:rsidR="00BE3D86" w:rsidRPr="00914CA8">
        <w:rPr>
          <w:rFonts w:asciiTheme="majorHAnsi" w:hAnsiTheme="majorHAnsi"/>
          <w:b/>
          <w:iCs/>
          <w:color w:val="548DD4" w:themeColor="text2" w:themeTint="99"/>
          <w:sz w:val="22"/>
          <w:szCs w:val="22"/>
        </w:rPr>
        <w:t>10</w:t>
      </w:r>
      <w:r w:rsidR="005823A0" w:rsidRPr="00914CA8">
        <w:rPr>
          <w:rFonts w:asciiTheme="majorHAnsi" w:hAnsiTheme="majorHAnsi"/>
          <w:b/>
          <w:iCs/>
          <w:color w:val="548DD4" w:themeColor="text2" w:themeTint="99"/>
          <w:sz w:val="22"/>
          <w:szCs w:val="22"/>
        </w:rPr>
        <w:t xml:space="preserve"> val. 30</w:t>
      </w:r>
      <w:r w:rsidRPr="00914CA8">
        <w:rPr>
          <w:rFonts w:asciiTheme="majorHAnsi" w:hAnsiTheme="majorHAnsi"/>
          <w:b/>
          <w:iCs/>
          <w:color w:val="548DD4" w:themeColor="text2" w:themeTint="99"/>
          <w:sz w:val="22"/>
          <w:szCs w:val="22"/>
        </w:rPr>
        <w:t xml:space="preserve"> min</w:t>
      </w:r>
      <w:r w:rsidRPr="00914CA8">
        <w:rPr>
          <w:rFonts w:asciiTheme="majorHAnsi" w:hAnsiTheme="majorHAnsi"/>
          <w:b/>
          <w:iCs/>
          <w:sz w:val="22"/>
          <w:szCs w:val="22"/>
        </w:rPr>
        <w:t>.</w:t>
      </w:r>
      <w:r w:rsidRPr="00914CA8">
        <w:rPr>
          <w:rFonts w:asciiTheme="majorHAnsi" w:hAnsiTheme="majorHAnsi"/>
          <w:iCs/>
          <w:sz w:val="22"/>
          <w:szCs w:val="22"/>
        </w:rPr>
        <w:t xml:space="preserve"> </w:t>
      </w:r>
      <w:r w:rsidRPr="00914CA8">
        <w:rPr>
          <w:rFonts w:asciiTheme="majorHAnsi" w:hAnsiTheme="majorHAnsi"/>
          <w:iCs/>
          <w:sz w:val="22"/>
          <w:szCs w:val="22"/>
          <w:u w:val="single"/>
        </w:rPr>
        <w:t xml:space="preserve">Jei pasiūlymas teikiamas šifruotas, slaptažodis turi būti pateiktas </w:t>
      </w:r>
      <w:r w:rsidR="009B3BF7" w:rsidRPr="00914CA8">
        <w:rPr>
          <w:rFonts w:asciiTheme="majorHAnsi" w:hAnsiTheme="majorHAnsi"/>
          <w:b/>
          <w:iCs/>
          <w:color w:val="548DD4" w:themeColor="text2" w:themeTint="99"/>
          <w:sz w:val="22"/>
          <w:szCs w:val="22"/>
          <w:u w:val="single"/>
        </w:rPr>
        <w:t>2025</w:t>
      </w:r>
      <w:r w:rsidR="005A189F" w:rsidRPr="00914CA8">
        <w:rPr>
          <w:rFonts w:asciiTheme="majorHAnsi" w:hAnsiTheme="majorHAnsi"/>
          <w:b/>
          <w:iCs/>
          <w:color w:val="548DD4" w:themeColor="text2" w:themeTint="99"/>
          <w:sz w:val="22"/>
          <w:szCs w:val="22"/>
          <w:u w:val="single"/>
        </w:rPr>
        <w:t xml:space="preserve"> m.</w:t>
      </w:r>
      <w:r w:rsidR="001E05FB" w:rsidRPr="00914CA8">
        <w:rPr>
          <w:rFonts w:asciiTheme="majorHAnsi" w:hAnsiTheme="majorHAnsi"/>
          <w:b/>
          <w:iCs/>
          <w:color w:val="548DD4" w:themeColor="text2" w:themeTint="99"/>
          <w:sz w:val="22"/>
          <w:szCs w:val="22"/>
          <w:u w:val="single"/>
        </w:rPr>
        <w:t xml:space="preserve"> balandžio</w:t>
      </w:r>
      <w:r w:rsidR="00365983" w:rsidRPr="00914CA8">
        <w:rPr>
          <w:rFonts w:asciiTheme="majorHAnsi" w:hAnsiTheme="majorHAnsi"/>
          <w:b/>
          <w:iCs/>
          <w:color w:val="548DD4" w:themeColor="text2" w:themeTint="99"/>
          <w:sz w:val="22"/>
          <w:szCs w:val="22"/>
          <w:u w:val="single"/>
        </w:rPr>
        <w:t xml:space="preserve"> </w:t>
      </w:r>
      <w:r w:rsidR="00914CA8" w:rsidRPr="00914CA8">
        <w:rPr>
          <w:rFonts w:asciiTheme="majorHAnsi" w:hAnsiTheme="majorHAnsi"/>
          <w:b/>
          <w:iCs/>
          <w:color w:val="548DD4" w:themeColor="text2" w:themeTint="99"/>
          <w:sz w:val="22"/>
          <w:szCs w:val="22"/>
          <w:u w:val="single"/>
        </w:rPr>
        <w:t>30</w:t>
      </w:r>
      <w:r w:rsidR="002B1E54" w:rsidRPr="00914CA8">
        <w:rPr>
          <w:rFonts w:asciiTheme="majorHAnsi" w:hAnsiTheme="majorHAnsi"/>
          <w:b/>
          <w:iCs/>
          <w:color w:val="548DD4" w:themeColor="text2" w:themeTint="99"/>
          <w:sz w:val="22"/>
          <w:szCs w:val="22"/>
          <w:u w:val="single"/>
        </w:rPr>
        <w:t xml:space="preserve"> </w:t>
      </w:r>
      <w:r w:rsidRPr="00914CA8">
        <w:rPr>
          <w:rFonts w:asciiTheme="majorHAnsi" w:hAnsiTheme="majorHAnsi"/>
          <w:b/>
          <w:iCs/>
          <w:color w:val="548DD4" w:themeColor="text2" w:themeTint="99"/>
          <w:sz w:val="22"/>
          <w:szCs w:val="22"/>
          <w:u w:val="single"/>
        </w:rPr>
        <w:t>d.</w:t>
      </w:r>
      <w:r w:rsidRPr="00914CA8">
        <w:rPr>
          <w:rFonts w:asciiTheme="majorHAnsi" w:hAnsiTheme="majorHAnsi"/>
          <w:iCs/>
          <w:color w:val="548DD4" w:themeColor="text2" w:themeTint="99"/>
          <w:sz w:val="22"/>
          <w:szCs w:val="22"/>
          <w:u w:val="single"/>
        </w:rPr>
        <w:t xml:space="preserve"> intervale </w:t>
      </w:r>
      <w:r w:rsidR="00BE3D86" w:rsidRPr="00914CA8">
        <w:rPr>
          <w:rFonts w:asciiTheme="majorHAnsi" w:hAnsiTheme="majorHAnsi"/>
          <w:b/>
          <w:iCs/>
          <w:color w:val="548DD4" w:themeColor="text2" w:themeTint="99"/>
          <w:sz w:val="22"/>
          <w:szCs w:val="22"/>
          <w:u w:val="single"/>
        </w:rPr>
        <w:t>10</w:t>
      </w:r>
      <w:r w:rsidR="005823A0" w:rsidRPr="00914CA8">
        <w:rPr>
          <w:rFonts w:asciiTheme="majorHAnsi" w:hAnsiTheme="majorHAnsi"/>
          <w:b/>
          <w:iCs/>
          <w:color w:val="548DD4" w:themeColor="text2" w:themeTint="99"/>
          <w:sz w:val="22"/>
          <w:szCs w:val="22"/>
          <w:u w:val="single"/>
        </w:rPr>
        <w:t>.00</w:t>
      </w:r>
      <w:r w:rsidR="00652BA3" w:rsidRPr="00914CA8">
        <w:rPr>
          <w:rFonts w:asciiTheme="majorHAnsi" w:hAnsiTheme="majorHAnsi"/>
          <w:b/>
          <w:iCs/>
          <w:color w:val="548DD4" w:themeColor="text2" w:themeTint="99"/>
          <w:sz w:val="22"/>
          <w:szCs w:val="22"/>
          <w:u w:val="single"/>
        </w:rPr>
        <w:t xml:space="preserve"> –</w:t>
      </w:r>
      <w:r w:rsidR="009B15AA" w:rsidRPr="00914CA8">
        <w:rPr>
          <w:rFonts w:asciiTheme="majorHAnsi" w:hAnsiTheme="majorHAnsi"/>
          <w:b/>
          <w:iCs/>
          <w:color w:val="548DD4" w:themeColor="text2" w:themeTint="99"/>
          <w:sz w:val="22"/>
          <w:szCs w:val="22"/>
          <w:u w:val="single"/>
        </w:rPr>
        <w:t xml:space="preserve"> </w:t>
      </w:r>
      <w:r w:rsidR="00BE3D86" w:rsidRPr="00914CA8">
        <w:rPr>
          <w:rFonts w:asciiTheme="majorHAnsi" w:hAnsiTheme="majorHAnsi"/>
          <w:b/>
          <w:iCs/>
          <w:color w:val="548DD4" w:themeColor="text2" w:themeTint="99"/>
          <w:sz w:val="22"/>
          <w:szCs w:val="22"/>
          <w:u w:val="single"/>
        </w:rPr>
        <w:t>10</w:t>
      </w:r>
      <w:r w:rsidR="005823A0" w:rsidRPr="00914CA8">
        <w:rPr>
          <w:rFonts w:asciiTheme="majorHAnsi" w:hAnsiTheme="majorHAnsi"/>
          <w:b/>
          <w:iCs/>
          <w:color w:val="548DD4" w:themeColor="text2" w:themeTint="99"/>
          <w:sz w:val="22"/>
          <w:szCs w:val="22"/>
          <w:u w:val="single"/>
        </w:rPr>
        <w:t>.30</w:t>
      </w:r>
      <w:r w:rsidRPr="00914CA8">
        <w:rPr>
          <w:rFonts w:asciiTheme="majorHAnsi" w:hAnsiTheme="majorHAnsi"/>
          <w:b/>
          <w:iCs/>
          <w:color w:val="548DD4" w:themeColor="text2" w:themeTint="99"/>
          <w:sz w:val="22"/>
          <w:szCs w:val="22"/>
          <w:u w:val="single"/>
        </w:rPr>
        <w:t xml:space="preserve"> val.</w:t>
      </w:r>
      <w:r w:rsidRPr="00914CA8">
        <w:rPr>
          <w:rFonts w:asciiTheme="majorHAnsi" w:hAnsiTheme="majorHAnsi"/>
          <w:b/>
          <w:iCs/>
          <w:sz w:val="22"/>
          <w:szCs w:val="22"/>
          <w:u w:val="single"/>
        </w:rPr>
        <w:t xml:space="preserve"> </w:t>
      </w:r>
      <w:r w:rsidRPr="00914CA8">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 xml:space="preserve">ir, jeigu </w:t>
      </w:r>
      <w:r w:rsidRPr="003033A9">
        <w:rPr>
          <w:rFonts w:asciiTheme="majorHAnsi" w:hAnsiTheme="majorHAnsi" w:cs="Times New Roman"/>
          <w:color w:val="auto"/>
        </w:rPr>
        <w:lastRenderedPageBreak/>
        <w:t>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w:t>
      </w:r>
      <w:r w:rsidRPr="003033A9">
        <w:rPr>
          <w:rFonts w:asciiTheme="majorHAnsi" w:hAnsiTheme="majorHAnsi"/>
        </w:rPr>
        <w:lastRenderedPageBreak/>
        <w:t>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Default="003B19E9" w:rsidP="003B19E9">
      <w:pPr>
        <w:ind w:firstLine="1296"/>
        <w:jc w:val="both"/>
        <w:textAlignment w:val="center"/>
        <w:rPr>
          <w:rFonts w:asciiTheme="majorHAnsi" w:hAnsiTheme="majorHAnsi"/>
          <w:sz w:val="22"/>
          <w:szCs w:val="22"/>
          <w:lang w:val="lt-LT"/>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Pr="00343597">
        <w:rPr>
          <w:rFonts w:asciiTheme="majorHAnsi" w:hAnsiTheme="majorHAnsi"/>
          <w:b/>
          <w:bCs/>
          <w:sz w:val="22"/>
          <w:szCs w:val="22"/>
          <w:lang w:val="lt-LT"/>
        </w:rPr>
        <w:t>GENERATORIŲ ELIUATO GAVIMO IR RADIOFARMACINIŲ PREPARATŲ RUOŠIMO SISTEMOS KOMPLEKT</w:t>
      </w:r>
      <w:r>
        <w:rPr>
          <w:rFonts w:asciiTheme="majorHAnsi" w:hAnsiTheme="majorHAnsi"/>
          <w:b/>
          <w:bCs/>
          <w:sz w:val="22"/>
          <w:szCs w:val="22"/>
          <w:lang w:val="lt-LT"/>
        </w:rPr>
        <w:t>O</w:t>
      </w:r>
      <w:r w:rsidRPr="00343597">
        <w:rPr>
          <w:rFonts w:asciiTheme="majorHAnsi" w:hAnsiTheme="majorHAnsi"/>
          <w:b/>
          <w:bCs/>
          <w:sz w:val="22"/>
          <w:szCs w:val="22"/>
          <w:lang w:val="lt-LT"/>
        </w:rPr>
        <w:t xml:space="preserve"> SU VIENKARTINIŲ PRIEMONIŲ RINKINIAIS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2A2" w:rsidRDefault="006952A2" w:rsidP="00922417">
      <w:r>
        <w:separator/>
      </w:r>
    </w:p>
  </w:endnote>
  <w:endnote w:type="continuationSeparator" w:id="0">
    <w:p w:rsidR="006952A2" w:rsidRDefault="006952A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819" w:rsidRDefault="009F7819">
    <w:pPr>
      <w:pStyle w:val="Porat"/>
      <w:jc w:val="right"/>
    </w:pPr>
  </w:p>
  <w:p w:rsidR="009F7819" w:rsidRDefault="009F781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819" w:rsidRDefault="009F7819">
    <w:pPr>
      <w:pStyle w:val="Porat"/>
      <w:jc w:val="right"/>
    </w:pPr>
  </w:p>
  <w:p w:rsidR="009F7819" w:rsidRDefault="009F78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2A2" w:rsidRDefault="006952A2" w:rsidP="00922417">
      <w:r>
        <w:separator/>
      </w:r>
    </w:p>
  </w:footnote>
  <w:footnote w:type="continuationSeparator" w:id="0">
    <w:p w:rsidR="006952A2" w:rsidRDefault="006952A2" w:rsidP="00922417">
      <w:r>
        <w:continuationSeparator/>
      </w:r>
    </w:p>
  </w:footnote>
  <w:footnote w:id="1">
    <w:p w:rsidR="009F7819" w:rsidRPr="00C54A7B" w:rsidRDefault="009F7819"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F7819" w:rsidRPr="00C54A7B" w:rsidRDefault="009F7819" w:rsidP="00365983">
      <w:pPr>
        <w:pStyle w:val="Puslapioinaostekstas"/>
        <w:numPr>
          <w:ilvl w:val="0"/>
          <w:numId w:val="34"/>
        </w:numPr>
        <w:rPr>
          <w:rFonts w:eastAsia="Yu Mincho"/>
          <w:i/>
          <w:iCs/>
        </w:rPr>
      </w:pPr>
      <w:r w:rsidRPr="00C54A7B">
        <w:rPr>
          <w:rFonts w:eastAsia="Yu Mincho"/>
          <w:i/>
          <w:iCs/>
        </w:rPr>
        <w:t xml:space="preserve">priesaikos deklaracija; </w:t>
      </w:r>
    </w:p>
    <w:p w:rsidR="009F7819" w:rsidRDefault="009F7819"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F7819" w:rsidRPr="00551FCA" w:rsidRDefault="009F7819"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4090"/>
    <w:rsid w:val="0076555F"/>
    <w:rsid w:val="007672D3"/>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7819"/>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1EBF"/>
    <w:rsid w:val="00B82D49"/>
    <w:rsid w:val="00B84202"/>
    <w:rsid w:val="00B868CD"/>
    <w:rsid w:val="00B86EC7"/>
    <w:rsid w:val="00B87DAD"/>
    <w:rsid w:val="00B914B0"/>
    <w:rsid w:val="00B9532E"/>
    <w:rsid w:val="00BA1AD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6B68"/>
    <w:rsid w:val="00CA6DE5"/>
    <w:rsid w:val="00CA7F82"/>
    <w:rsid w:val="00CB0BA7"/>
    <w:rsid w:val="00CB509A"/>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7A67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88340-C2E0-4142-8F1A-A1EB299E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22</Pages>
  <Words>43471</Words>
  <Characters>24779</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157</cp:revision>
  <cp:lastPrinted>2024-03-22T12:28:00Z</cp:lastPrinted>
  <dcterms:created xsi:type="dcterms:W3CDTF">2023-11-14T08:29:00Z</dcterms:created>
  <dcterms:modified xsi:type="dcterms:W3CDTF">2025-03-26T12:57:00Z</dcterms:modified>
</cp:coreProperties>
</file>