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9121A" w14:textId="32D64F18" w:rsidR="00817067" w:rsidRPr="00B66C77" w:rsidRDefault="00817067" w:rsidP="00817067">
      <w:pPr>
        <w:spacing w:after="0" w:line="240" w:lineRule="auto"/>
        <w:jc w:val="right"/>
        <w:rPr>
          <w:rFonts w:ascii="Times New Roman" w:eastAsia="Calibri" w:hAnsi="Times New Roman" w:cs="Times New Roman"/>
          <w:bCs/>
          <w:noProof/>
        </w:rPr>
      </w:pPr>
      <w:r w:rsidRPr="00B66C77">
        <w:rPr>
          <w:rFonts w:ascii="Times New Roman" w:eastAsia="Calibri" w:hAnsi="Times New Roman" w:cs="Times New Roman"/>
          <w:bCs/>
          <w:noProof/>
        </w:rPr>
        <w:t>TSD-</w:t>
      </w:r>
      <w:r w:rsidR="0008197A">
        <w:rPr>
          <w:rFonts w:ascii="Times New Roman" w:eastAsia="Calibri" w:hAnsi="Times New Roman" w:cs="Times New Roman"/>
          <w:bCs/>
          <w:noProof/>
        </w:rPr>
        <w:t>101</w:t>
      </w:r>
      <w:r w:rsidRPr="00B66C77">
        <w:rPr>
          <w:rFonts w:ascii="Times New Roman" w:eastAsia="Calibri" w:hAnsi="Times New Roman" w:cs="Times New Roman"/>
          <w:bCs/>
          <w:noProof/>
        </w:rPr>
        <w:t>, VPP-4423</w:t>
      </w:r>
    </w:p>
    <w:p w14:paraId="43885054" w14:textId="77777777" w:rsidR="00817067" w:rsidRPr="00B66C77" w:rsidRDefault="00817067" w:rsidP="00817067">
      <w:pPr>
        <w:jc w:val="center"/>
        <w:rPr>
          <w:rFonts w:ascii="Times New Roman" w:eastAsia="Calibri" w:hAnsi="Times New Roman" w:cs="Times New Roman"/>
          <w:b/>
          <w:bCs/>
          <w:noProof/>
        </w:rPr>
      </w:pPr>
    </w:p>
    <w:p w14:paraId="5F7E7B08" w14:textId="77777777" w:rsidR="00817067" w:rsidRPr="00B66C77" w:rsidRDefault="00664549" w:rsidP="00817067">
      <w:pPr>
        <w:jc w:val="center"/>
        <w:rPr>
          <w:rFonts w:ascii="Times New Roman" w:eastAsia="Calibri" w:hAnsi="Times New Roman" w:cs="Times New Roman"/>
          <w:b/>
          <w:bCs/>
          <w:noProof/>
        </w:rPr>
      </w:pPr>
      <w:r w:rsidRPr="007742BB">
        <w:rPr>
          <w:rFonts w:ascii="Times New Roman" w:eastAsia="Calibri" w:hAnsi="Times New Roman" w:cs="Times New Roman"/>
          <w:b/>
          <w:bCs/>
          <w:noProof/>
        </w:rPr>
        <w:t xml:space="preserve">Ultragarso aparato techninė specifikacija </w:t>
      </w:r>
      <w:r w:rsidR="007C063A" w:rsidRPr="00B66C77">
        <w:rPr>
          <w:rFonts w:ascii="Times New Roman" w:eastAsia="Calibri" w:hAnsi="Times New Roman" w:cs="Times New Roman"/>
          <w:b/>
          <w:bCs/>
          <w:noProof/>
        </w:rPr>
        <w:t xml:space="preserve">(kiekis </w:t>
      </w:r>
      <w:r w:rsidR="00817067" w:rsidRPr="00B66C77">
        <w:rPr>
          <w:rFonts w:ascii="Times New Roman" w:eastAsia="Calibri" w:hAnsi="Times New Roman" w:cs="Times New Roman"/>
          <w:b/>
          <w:bCs/>
          <w:noProof/>
        </w:rPr>
        <w:t>1vnt.</w:t>
      </w:r>
      <w:r w:rsidR="007C063A" w:rsidRPr="00B66C77">
        <w:rPr>
          <w:rFonts w:ascii="Times New Roman" w:eastAsia="Calibri" w:hAnsi="Times New Roman" w:cs="Times New Roman"/>
          <w:b/>
          <w:bCs/>
          <w:noProof/>
        </w:rPr>
        <w:t>)</w:t>
      </w:r>
      <w:r w:rsidR="00817067" w:rsidRPr="00B66C77">
        <w:rPr>
          <w:rFonts w:ascii="Times New Roman" w:eastAsia="Calibri" w:hAnsi="Times New Roman" w:cs="Times New Roman"/>
          <w:b/>
          <w:bCs/>
          <w:noProof/>
        </w:rPr>
        <w:t xml:space="preserve"> </w:t>
      </w:r>
    </w:p>
    <w:p w14:paraId="1242DDEA" w14:textId="77777777" w:rsidR="00817067" w:rsidRPr="00B66C77" w:rsidRDefault="00817067" w:rsidP="00817067">
      <w:pPr>
        <w:spacing w:after="0" w:line="240" w:lineRule="auto"/>
        <w:jc w:val="center"/>
        <w:rPr>
          <w:rFonts w:ascii="Times New Roman" w:eastAsia="Calibri" w:hAnsi="Times New Roman" w:cs="Times New Roman"/>
          <w:b/>
          <w:bCs/>
          <w:noProof/>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09"/>
        <w:gridCol w:w="2836"/>
        <w:gridCol w:w="4962"/>
        <w:gridCol w:w="2461"/>
      </w:tblGrid>
      <w:tr w:rsidR="00817067" w:rsidRPr="00B66C77" w14:paraId="57FD362A" w14:textId="77777777" w:rsidTr="008747D8">
        <w:trPr>
          <w:trHeight w:val="260"/>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482516" w14:textId="77777777" w:rsidR="00817067" w:rsidRPr="00B66C77" w:rsidRDefault="00E51EFF" w:rsidP="00E51EFF">
            <w:pPr>
              <w:tabs>
                <w:tab w:val="left" w:pos="299"/>
              </w:tabs>
              <w:spacing w:after="0" w:line="240" w:lineRule="auto"/>
              <w:ind w:left="-1"/>
              <w:jc w:val="center"/>
              <w:rPr>
                <w:rFonts w:ascii="Times New Roman" w:eastAsia="Calibri" w:hAnsi="Times New Roman" w:cs="Times New Roman"/>
                <w:b/>
                <w:noProof/>
              </w:rPr>
            </w:pPr>
            <w:r w:rsidRPr="00B66C77">
              <w:rPr>
                <w:rFonts w:ascii="Times New Roman" w:eastAsia="Calibri" w:hAnsi="Times New Roman" w:cs="Times New Roman"/>
                <w:b/>
                <w:noProof/>
              </w:rPr>
              <w:t>Eilės</w:t>
            </w:r>
            <w:r w:rsidR="00817067" w:rsidRPr="00B66C77">
              <w:rPr>
                <w:rFonts w:ascii="Times New Roman" w:eastAsia="Calibri" w:hAnsi="Times New Roman" w:cs="Times New Roman"/>
                <w:b/>
                <w:noProof/>
              </w:rPr>
              <w:t>Nr.</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96FC" w14:textId="77777777" w:rsidR="00817067" w:rsidRPr="00B66C77" w:rsidRDefault="00817067" w:rsidP="00F426D8">
            <w:pPr>
              <w:spacing w:after="0" w:line="240" w:lineRule="auto"/>
              <w:jc w:val="center"/>
              <w:rPr>
                <w:rFonts w:ascii="Times New Roman" w:eastAsia="Calibri" w:hAnsi="Times New Roman" w:cs="Times New Roman"/>
                <w:b/>
                <w:noProof/>
              </w:rPr>
            </w:pPr>
            <w:r w:rsidRPr="00B66C77">
              <w:rPr>
                <w:rFonts w:ascii="Times New Roman" w:eastAsia="Calibri" w:hAnsi="Times New Roman" w:cs="Times New Roman"/>
                <w:b/>
                <w:noProof/>
              </w:rPr>
              <w:t>Parametrai (specifikacija)</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3FACA" w14:textId="77777777" w:rsidR="00817067" w:rsidRPr="00B66C77" w:rsidRDefault="00817067" w:rsidP="00F426D8">
            <w:pPr>
              <w:spacing w:after="0" w:line="240" w:lineRule="auto"/>
              <w:jc w:val="center"/>
              <w:rPr>
                <w:rFonts w:ascii="Times New Roman" w:eastAsia="Calibri" w:hAnsi="Times New Roman" w:cs="Times New Roman"/>
                <w:b/>
                <w:noProof/>
              </w:rPr>
            </w:pPr>
            <w:r w:rsidRPr="00B66C77">
              <w:rPr>
                <w:rFonts w:ascii="Times New Roman" w:eastAsia="Calibri" w:hAnsi="Times New Roman" w:cs="Times New Roman"/>
                <w:b/>
                <w:noProof/>
              </w:rPr>
              <w:t>Reikalaujamos parametrų reikšmės</w:t>
            </w:r>
          </w:p>
        </w:tc>
        <w:tc>
          <w:tcPr>
            <w:tcW w:w="1122" w:type="pct"/>
            <w:tcBorders>
              <w:top w:val="single" w:sz="4" w:space="0" w:color="00000A"/>
              <w:left w:val="single" w:sz="4" w:space="0" w:color="00000A"/>
              <w:bottom w:val="single" w:sz="4" w:space="0" w:color="00000A"/>
              <w:right w:val="single" w:sz="4" w:space="0" w:color="00000A"/>
            </w:tcBorders>
            <w:vAlign w:val="center"/>
          </w:tcPr>
          <w:p w14:paraId="70390EE4" w14:textId="77777777" w:rsidR="00817067" w:rsidRPr="00B66C77" w:rsidRDefault="00817067" w:rsidP="00F426D8">
            <w:pPr>
              <w:spacing w:after="0" w:line="240" w:lineRule="auto"/>
              <w:jc w:val="center"/>
              <w:rPr>
                <w:rFonts w:ascii="Times New Roman" w:eastAsia="Calibri" w:hAnsi="Times New Roman" w:cs="Times New Roman"/>
                <w:b/>
                <w:noProof/>
              </w:rPr>
            </w:pPr>
            <w:r w:rsidRPr="00B66C77">
              <w:rPr>
                <w:rFonts w:ascii="Times New Roman" w:eastAsia="Calibri" w:hAnsi="Times New Roman" w:cs="Times New Roman"/>
                <w:b/>
                <w:noProof/>
              </w:rPr>
              <w:t>Siūlomos parametrų reikšmės</w:t>
            </w:r>
          </w:p>
        </w:tc>
      </w:tr>
      <w:tr w:rsidR="00817067" w:rsidRPr="00B66C77" w14:paraId="50789B9E" w14:textId="77777777" w:rsidTr="008747D8">
        <w:trPr>
          <w:trHeight w:val="260"/>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13D47B" w14:textId="77777777" w:rsidR="00817067" w:rsidRPr="00B66C77" w:rsidRDefault="00817067" w:rsidP="00817067">
            <w:pPr>
              <w:tabs>
                <w:tab w:val="left" w:pos="181"/>
                <w:tab w:val="left" w:pos="299"/>
              </w:tabs>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1. </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B49C1"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Paskirtis (taikymo sritys) </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D92723" w14:textId="77777777" w:rsidR="00817067" w:rsidRPr="00B66C77" w:rsidRDefault="00817067" w:rsidP="00817067">
            <w:pPr>
              <w:numPr>
                <w:ilvl w:val="0"/>
                <w:numId w:val="8"/>
              </w:numPr>
              <w:spacing w:after="0" w:line="240" w:lineRule="auto"/>
              <w:ind w:left="376"/>
              <w:contextualSpacing/>
              <w:rPr>
                <w:rFonts w:ascii="Times New Roman" w:eastAsia="Calibri" w:hAnsi="Times New Roman" w:cs="Times New Roman"/>
                <w:noProof/>
              </w:rPr>
            </w:pPr>
            <w:r w:rsidRPr="00B66C77">
              <w:rPr>
                <w:rFonts w:ascii="Times New Roman" w:eastAsia="Calibri" w:hAnsi="Times New Roman" w:cs="Times New Roman"/>
                <w:noProof/>
              </w:rPr>
              <w:t>Pilvo organų tyrimai;</w:t>
            </w:r>
          </w:p>
          <w:p w14:paraId="05BF4222" w14:textId="77777777" w:rsidR="00817067" w:rsidRPr="00B66C77" w:rsidRDefault="00817067" w:rsidP="00817067">
            <w:pPr>
              <w:numPr>
                <w:ilvl w:val="0"/>
                <w:numId w:val="8"/>
              </w:numPr>
              <w:spacing w:after="0" w:line="240" w:lineRule="auto"/>
              <w:ind w:left="376"/>
              <w:contextualSpacing/>
              <w:rPr>
                <w:rFonts w:ascii="Times New Roman" w:eastAsia="Calibri" w:hAnsi="Times New Roman" w:cs="Times New Roman"/>
                <w:noProof/>
              </w:rPr>
            </w:pPr>
            <w:r w:rsidRPr="00B66C77">
              <w:rPr>
                <w:rFonts w:ascii="Times New Roman" w:eastAsia="Calibri" w:hAnsi="Times New Roman" w:cs="Times New Roman"/>
                <w:noProof/>
              </w:rPr>
              <w:t>Smulkių dalių;</w:t>
            </w:r>
          </w:p>
          <w:p w14:paraId="1558D2B8" w14:textId="77777777" w:rsidR="00817067" w:rsidRPr="00B66C77" w:rsidRDefault="00817067" w:rsidP="00817067">
            <w:pPr>
              <w:numPr>
                <w:ilvl w:val="0"/>
                <w:numId w:val="8"/>
              </w:numPr>
              <w:spacing w:after="0" w:line="240" w:lineRule="auto"/>
              <w:ind w:left="376"/>
              <w:contextualSpacing/>
              <w:rPr>
                <w:rFonts w:ascii="Times New Roman" w:eastAsia="Calibri" w:hAnsi="Times New Roman" w:cs="Times New Roman"/>
                <w:noProof/>
              </w:rPr>
            </w:pPr>
            <w:r w:rsidRPr="00B66C77">
              <w:rPr>
                <w:rFonts w:ascii="Times New Roman" w:eastAsia="Calibri" w:hAnsi="Times New Roman" w:cs="Times New Roman"/>
                <w:noProof/>
              </w:rPr>
              <w:t>Kraujagyslių tyrimai;</w:t>
            </w:r>
          </w:p>
          <w:p w14:paraId="0B989172" w14:textId="77777777" w:rsidR="00817067" w:rsidRPr="00B66C77" w:rsidRDefault="00817067" w:rsidP="00817067">
            <w:pPr>
              <w:numPr>
                <w:ilvl w:val="0"/>
                <w:numId w:val="8"/>
              </w:numPr>
              <w:spacing w:after="0" w:line="240" w:lineRule="auto"/>
              <w:ind w:left="376"/>
              <w:contextualSpacing/>
              <w:rPr>
                <w:rFonts w:ascii="Times New Roman" w:eastAsia="Calibri" w:hAnsi="Times New Roman" w:cs="Times New Roman"/>
                <w:noProof/>
              </w:rPr>
            </w:pPr>
            <w:r w:rsidRPr="00B66C77">
              <w:rPr>
                <w:rFonts w:ascii="Times New Roman" w:eastAsia="Calibri" w:hAnsi="Times New Roman" w:cs="Times New Roman"/>
                <w:noProof/>
              </w:rPr>
              <w:t>MSK;</w:t>
            </w:r>
          </w:p>
        </w:tc>
        <w:tc>
          <w:tcPr>
            <w:tcW w:w="1122" w:type="pct"/>
            <w:tcBorders>
              <w:top w:val="single" w:sz="4" w:space="0" w:color="00000A"/>
              <w:left w:val="single" w:sz="4" w:space="0" w:color="00000A"/>
              <w:bottom w:val="single" w:sz="4" w:space="0" w:color="00000A"/>
              <w:right w:val="single" w:sz="4" w:space="0" w:color="00000A"/>
            </w:tcBorders>
          </w:tcPr>
          <w:p w14:paraId="77108985" w14:textId="77777777" w:rsidR="00817067" w:rsidRPr="00B66C77" w:rsidRDefault="00817067" w:rsidP="00817067">
            <w:pPr>
              <w:spacing w:after="0" w:line="240" w:lineRule="auto"/>
              <w:ind w:left="16"/>
              <w:rPr>
                <w:rFonts w:ascii="Times New Roman" w:eastAsia="Calibri" w:hAnsi="Times New Roman" w:cs="Times New Roman"/>
                <w:noProof/>
              </w:rPr>
            </w:pPr>
          </w:p>
        </w:tc>
      </w:tr>
      <w:tr w:rsidR="00817067" w:rsidRPr="00B66C77" w14:paraId="3A3477D9"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6D03E" w14:textId="77777777" w:rsidR="00817067" w:rsidRPr="00B66C77" w:rsidRDefault="00817067" w:rsidP="00817067">
            <w:pPr>
              <w:tabs>
                <w:tab w:val="left" w:pos="299"/>
              </w:tabs>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2.</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9FBE2E"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Vaizdo monitorius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4FB484" w14:textId="77777777" w:rsidR="00817067" w:rsidRPr="00B66C77" w:rsidRDefault="00817067" w:rsidP="00817067">
            <w:pPr>
              <w:numPr>
                <w:ilvl w:val="0"/>
                <w:numId w:val="4"/>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LED, HDU arba OLED technologija</w:t>
            </w:r>
            <w:r w:rsidR="00D051C4" w:rsidRPr="00B66C77">
              <w:rPr>
                <w:rFonts w:ascii="Times New Roman" w:eastAsia="Calibri" w:hAnsi="Times New Roman" w:cs="Times New Roman"/>
                <w:noProof/>
              </w:rPr>
              <w:t>;</w:t>
            </w:r>
          </w:p>
          <w:p w14:paraId="4BCD0292" w14:textId="77777777" w:rsidR="00817067" w:rsidRPr="00B66C77" w:rsidRDefault="00817067" w:rsidP="00817067">
            <w:pPr>
              <w:numPr>
                <w:ilvl w:val="0"/>
                <w:numId w:val="4"/>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Ekrano įstrižainė ≥ 55.8 cm</w:t>
            </w:r>
          </w:p>
          <w:p w14:paraId="12E873FB" w14:textId="77777777" w:rsidR="00817067" w:rsidRPr="00B66C77" w:rsidRDefault="00817067" w:rsidP="00817067">
            <w:pPr>
              <w:numPr>
                <w:ilvl w:val="0"/>
                <w:numId w:val="4"/>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Skiriamoji geba ≥ (1920 x 1080) vaizdo elementų</w:t>
            </w:r>
            <w:r w:rsidR="00D051C4" w:rsidRPr="00B66C77">
              <w:rPr>
                <w:rFonts w:ascii="Times New Roman" w:eastAsia="Calibri" w:hAnsi="Times New Roman" w:cs="Times New Roman"/>
                <w:noProof/>
              </w:rPr>
              <w:t>;</w:t>
            </w:r>
          </w:p>
        </w:tc>
        <w:tc>
          <w:tcPr>
            <w:tcW w:w="1122" w:type="pct"/>
            <w:tcBorders>
              <w:top w:val="single" w:sz="4" w:space="0" w:color="00000A"/>
              <w:left w:val="single" w:sz="4" w:space="0" w:color="00000A"/>
              <w:bottom w:val="single" w:sz="4" w:space="0" w:color="00000A"/>
              <w:right w:val="single" w:sz="4" w:space="0" w:color="00000A"/>
            </w:tcBorders>
          </w:tcPr>
          <w:p w14:paraId="7AB62EF5"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06837932" w14:textId="77777777" w:rsidTr="008747D8">
        <w:trPr>
          <w:trHeight w:val="1538"/>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689A4" w14:textId="77777777" w:rsidR="00817067" w:rsidRPr="00B66C77" w:rsidRDefault="00817067" w:rsidP="00817067">
            <w:pPr>
              <w:tabs>
                <w:tab w:val="left" w:pos="299"/>
              </w:tabs>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3.</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3B08D4"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Sistemos valdymo pultas su jutikliniu ekranu</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CEAC52" w14:textId="77777777" w:rsidR="00817067" w:rsidRPr="00B66C77" w:rsidRDefault="00817067" w:rsidP="00817067">
            <w:pPr>
              <w:numPr>
                <w:ilvl w:val="0"/>
                <w:numId w:val="9"/>
              </w:numPr>
              <w:spacing w:after="0" w:line="240" w:lineRule="auto"/>
              <w:ind w:left="342"/>
              <w:rPr>
                <w:rFonts w:ascii="Times New Roman" w:eastAsia="Calibri" w:hAnsi="Times New Roman" w:cs="Times New Roman"/>
                <w:noProof/>
              </w:rPr>
            </w:pPr>
            <w:r w:rsidRPr="00B66C77">
              <w:rPr>
                <w:rFonts w:ascii="Times New Roman" w:eastAsia="Calibri" w:hAnsi="Times New Roman" w:cs="Times New Roman"/>
                <w:noProof/>
                <w:u w:val="single"/>
              </w:rPr>
              <w:t>&gt;</w:t>
            </w:r>
            <w:r w:rsidRPr="00B66C77">
              <w:rPr>
                <w:rFonts w:ascii="Times New Roman" w:eastAsia="Calibri" w:hAnsi="Times New Roman" w:cs="Times New Roman"/>
                <w:noProof/>
              </w:rPr>
              <w:t xml:space="preserve"> 30 cm ekrano įstrižainės;</w:t>
            </w:r>
          </w:p>
          <w:p w14:paraId="26B590A5" w14:textId="77777777" w:rsidR="00817067" w:rsidRPr="00B66C77" w:rsidRDefault="00817067" w:rsidP="00817067">
            <w:pPr>
              <w:numPr>
                <w:ilvl w:val="0"/>
                <w:numId w:val="9"/>
              </w:numPr>
              <w:spacing w:after="0" w:line="240" w:lineRule="auto"/>
              <w:ind w:left="342"/>
              <w:rPr>
                <w:rFonts w:ascii="Times New Roman" w:eastAsia="Calibri" w:hAnsi="Times New Roman" w:cs="Times New Roman"/>
                <w:noProof/>
              </w:rPr>
            </w:pPr>
            <w:r w:rsidRPr="00B66C77">
              <w:rPr>
                <w:rFonts w:ascii="Times New Roman" w:eastAsia="Calibri" w:hAnsi="Times New Roman" w:cs="Times New Roman"/>
                <w:noProof/>
              </w:rPr>
              <w:t>Reguliuojamas valdymo pulto</w:t>
            </w:r>
            <w:r w:rsidR="00D051C4" w:rsidRPr="00B66C77">
              <w:rPr>
                <w:rFonts w:ascii="Times New Roman" w:eastAsia="Calibri" w:hAnsi="Times New Roman" w:cs="Times New Roman"/>
                <w:noProof/>
              </w:rPr>
              <w:t xml:space="preserve"> pasukimo į šonus kampas ≥ ±90°</w:t>
            </w:r>
          </w:p>
          <w:p w14:paraId="1E7ACF07" w14:textId="77777777" w:rsidR="007C063A" w:rsidRPr="00B66C77" w:rsidRDefault="00817067" w:rsidP="00F80948">
            <w:pPr>
              <w:numPr>
                <w:ilvl w:val="0"/>
                <w:numId w:val="9"/>
              </w:numPr>
              <w:spacing w:after="0" w:line="240" w:lineRule="auto"/>
              <w:ind w:left="342" w:right="-108"/>
              <w:rPr>
                <w:rFonts w:ascii="Times New Roman" w:eastAsia="Calibri" w:hAnsi="Times New Roman" w:cs="Times New Roman"/>
                <w:noProof/>
              </w:rPr>
            </w:pPr>
            <w:r w:rsidRPr="00B66C77">
              <w:rPr>
                <w:rFonts w:ascii="Times New Roman" w:eastAsia="Calibri" w:hAnsi="Times New Roman" w:cs="Times New Roman"/>
                <w:noProof/>
              </w:rPr>
              <w:t xml:space="preserve">Reguliuojamas valdymo pulto aukščio diapazonas </w:t>
            </w:r>
            <w:r w:rsidRPr="00B66C77">
              <w:rPr>
                <w:rFonts w:ascii="Times New Roman" w:eastAsia="Calibri" w:hAnsi="Times New Roman" w:cs="Times New Roman"/>
                <w:noProof/>
                <w:u w:val="single"/>
              </w:rPr>
              <w:t>&gt;</w:t>
            </w:r>
            <w:r w:rsidRPr="00B66C77">
              <w:rPr>
                <w:rFonts w:ascii="Times New Roman" w:eastAsia="Calibri" w:hAnsi="Times New Roman" w:cs="Times New Roman"/>
                <w:noProof/>
              </w:rPr>
              <w:t xml:space="preserve"> 15 cm</w:t>
            </w:r>
          </w:p>
        </w:tc>
        <w:tc>
          <w:tcPr>
            <w:tcW w:w="1122" w:type="pct"/>
            <w:tcBorders>
              <w:top w:val="single" w:sz="4" w:space="0" w:color="00000A"/>
              <w:left w:val="single" w:sz="4" w:space="0" w:color="00000A"/>
              <w:bottom w:val="single" w:sz="4" w:space="0" w:color="00000A"/>
              <w:right w:val="single" w:sz="4" w:space="0" w:color="00000A"/>
            </w:tcBorders>
          </w:tcPr>
          <w:p w14:paraId="68650526" w14:textId="0E6494A6" w:rsidR="00817067" w:rsidRPr="00B66C77" w:rsidRDefault="00817067" w:rsidP="00A56FD9">
            <w:pPr>
              <w:spacing w:after="0" w:line="240" w:lineRule="auto"/>
              <w:ind w:left="-18"/>
              <w:rPr>
                <w:rFonts w:ascii="Times New Roman" w:eastAsia="Calibri" w:hAnsi="Times New Roman" w:cs="Times New Roman"/>
                <w:noProof/>
                <w:u w:val="single"/>
              </w:rPr>
            </w:pPr>
          </w:p>
        </w:tc>
      </w:tr>
      <w:tr w:rsidR="00817067" w:rsidRPr="00B66C77" w14:paraId="56E64CE5"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CD2656" w14:textId="77777777" w:rsidR="00817067" w:rsidRPr="00B66C77" w:rsidRDefault="00817067" w:rsidP="00817067">
            <w:p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4.</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4B3C4"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Aktyvios jungtys davikliams </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1503B"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w:t>
            </w:r>
            <w:r w:rsidRPr="00B66C77">
              <w:rPr>
                <w:rFonts w:ascii="Times New Roman" w:eastAsia="Calibri" w:hAnsi="Times New Roman" w:cs="Times New Roman"/>
                <w:noProof/>
                <w:color w:val="FF0000"/>
              </w:rPr>
              <w:t xml:space="preserve"> </w:t>
            </w:r>
            <w:r w:rsidRPr="00B66C77">
              <w:rPr>
                <w:rFonts w:ascii="Times New Roman" w:eastAsia="Calibri" w:hAnsi="Times New Roman" w:cs="Times New Roman"/>
                <w:noProof/>
              </w:rPr>
              <w:t>4</w:t>
            </w:r>
          </w:p>
        </w:tc>
        <w:tc>
          <w:tcPr>
            <w:tcW w:w="1122" w:type="pct"/>
            <w:tcBorders>
              <w:top w:val="single" w:sz="4" w:space="0" w:color="00000A"/>
              <w:left w:val="single" w:sz="4" w:space="0" w:color="00000A"/>
              <w:bottom w:val="single" w:sz="4" w:space="0" w:color="00000A"/>
              <w:right w:val="single" w:sz="4" w:space="0" w:color="00000A"/>
            </w:tcBorders>
          </w:tcPr>
          <w:p w14:paraId="085F9BBD"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1BFD7A71"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20BF9C" w14:textId="77777777" w:rsidR="00817067" w:rsidRPr="00B66C77" w:rsidRDefault="00817067" w:rsidP="00817067">
            <w:pPr>
              <w:tabs>
                <w:tab w:val="left" w:pos="299"/>
              </w:tabs>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5.</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3BC61"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Maksimalus vaizduojamas gylis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EC6FA"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40 cm</w:t>
            </w:r>
          </w:p>
        </w:tc>
        <w:tc>
          <w:tcPr>
            <w:tcW w:w="1122" w:type="pct"/>
            <w:tcBorders>
              <w:top w:val="single" w:sz="4" w:space="0" w:color="00000A"/>
              <w:left w:val="single" w:sz="4" w:space="0" w:color="00000A"/>
              <w:bottom w:val="single" w:sz="4" w:space="0" w:color="00000A"/>
              <w:right w:val="single" w:sz="4" w:space="0" w:color="00000A"/>
            </w:tcBorders>
          </w:tcPr>
          <w:p w14:paraId="63645AD5"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53CDBC4A"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4F0B74" w14:textId="77777777" w:rsidR="00817067" w:rsidRPr="00B66C77" w:rsidRDefault="00817067" w:rsidP="00817067">
            <w:pPr>
              <w:numPr>
                <w:ilvl w:val="0"/>
                <w:numId w:val="10"/>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6.</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74925"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Sistemos (aparato) palaikomų daviklių dažnio diapazonas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3DC869"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1 -  21 MHz</w:t>
            </w:r>
          </w:p>
        </w:tc>
        <w:tc>
          <w:tcPr>
            <w:tcW w:w="1122" w:type="pct"/>
            <w:tcBorders>
              <w:top w:val="single" w:sz="4" w:space="0" w:color="00000A"/>
              <w:left w:val="single" w:sz="4" w:space="0" w:color="00000A"/>
              <w:bottom w:val="single" w:sz="4" w:space="0" w:color="00000A"/>
              <w:right w:val="single" w:sz="4" w:space="0" w:color="00000A"/>
            </w:tcBorders>
          </w:tcPr>
          <w:p w14:paraId="553E5849"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1BC428A1"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BD3F92" w14:textId="77777777" w:rsidR="00817067" w:rsidRPr="00B66C77" w:rsidRDefault="00817067" w:rsidP="00817067">
            <w:pPr>
              <w:numPr>
                <w:ilvl w:val="0"/>
                <w:numId w:val="10"/>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7.</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3C91F6"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Bendras dinaminis diapazonas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886F9" w14:textId="7D48477C" w:rsidR="00817067" w:rsidRPr="002F00D3" w:rsidRDefault="00CD0A02" w:rsidP="00817067">
            <w:pPr>
              <w:spacing w:after="0" w:line="240" w:lineRule="auto"/>
              <w:rPr>
                <w:rFonts w:ascii="Times New Roman" w:eastAsia="Calibri" w:hAnsi="Times New Roman" w:cs="Times New Roman"/>
                <w:b/>
                <w:noProof/>
              </w:rPr>
            </w:pPr>
            <w:r w:rsidRPr="002F00D3">
              <w:rPr>
                <w:rFonts w:ascii="Times New Roman" w:eastAsia="Calibri" w:hAnsi="Times New Roman" w:cs="Times New Roman"/>
                <w:b/>
                <w:noProof/>
              </w:rPr>
              <w:t xml:space="preserve">≥ </w:t>
            </w:r>
            <w:r w:rsidRPr="002F00D3">
              <w:rPr>
                <w:rFonts w:ascii="Times New Roman" w:eastAsia="Calibri" w:hAnsi="Times New Roman" w:cs="Times New Roman"/>
                <w:noProof/>
              </w:rPr>
              <w:t>38</w:t>
            </w:r>
            <w:r w:rsidR="00817067" w:rsidRPr="002F00D3">
              <w:rPr>
                <w:rFonts w:ascii="Times New Roman" w:eastAsia="Calibri" w:hAnsi="Times New Roman" w:cs="Times New Roman"/>
                <w:noProof/>
              </w:rPr>
              <w:t>0 dB</w:t>
            </w:r>
          </w:p>
        </w:tc>
        <w:tc>
          <w:tcPr>
            <w:tcW w:w="1122" w:type="pct"/>
            <w:tcBorders>
              <w:top w:val="single" w:sz="4" w:space="0" w:color="00000A"/>
              <w:left w:val="single" w:sz="4" w:space="0" w:color="00000A"/>
              <w:bottom w:val="single" w:sz="4" w:space="0" w:color="00000A"/>
              <w:right w:val="single" w:sz="4" w:space="0" w:color="00000A"/>
            </w:tcBorders>
          </w:tcPr>
          <w:p w14:paraId="551EDAFE"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49FAED3A"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7609C" w14:textId="77777777" w:rsidR="00817067" w:rsidRPr="00B66C77" w:rsidRDefault="00817067" w:rsidP="00817067">
            <w:pPr>
              <w:numPr>
                <w:ilvl w:val="0"/>
                <w:numId w:val="10"/>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8.</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21C62"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Sistemos apdorojimo kanalų skaičius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7C207"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7 M</w:t>
            </w:r>
          </w:p>
        </w:tc>
        <w:tc>
          <w:tcPr>
            <w:tcW w:w="1122" w:type="pct"/>
            <w:tcBorders>
              <w:top w:val="single" w:sz="4" w:space="0" w:color="00000A"/>
              <w:left w:val="single" w:sz="4" w:space="0" w:color="00000A"/>
              <w:bottom w:val="single" w:sz="4" w:space="0" w:color="00000A"/>
              <w:right w:val="single" w:sz="4" w:space="0" w:color="00000A"/>
            </w:tcBorders>
          </w:tcPr>
          <w:p w14:paraId="4FCB6BFF"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657969C1"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6BB0DF" w14:textId="77777777" w:rsidR="00817067" w:rsidRPr="00B66C77" w:rsidRDefault="00817067" w:rsidP="00817067">
            <w:pPr>
              <w:numPr>
                <w:ilvl w:val="0"/>
                <w:numId w:val="10"/>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9.</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D3CF1"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Vaizdo formavimo technologija, kuri sufokusuoja ultragarso spindulį visame gylyje</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C7D2E7"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Būtina</w:t>
            </w:r>
            <w:r w:rsidR="00234B4A" w:rsidRPr="00B66C77">
              <w:rPr>
                <w:rFonts w:ascii="Times New Roman" w:eastAsia="Calibri" w:hAnsi="Times New Roman" w:cs="Times New Roman"/>
                <w:noProof/>
              </w:rPr>
              <w:t xml:space="preserve"> </w:t>
            </w:r>
            <w:r w:rsidR="00234B4A" w:rsidRPr="00E24487">
              <w:rPr>
                <w:rFonts w:ascii="Times New Roman" w:eastAsia="Calibri" w:hAnsi="Times New Roman" w:cs="Times New Roman"/>
                <w:noProof/>
              </w:rPr>
              <w:t>vaizdo formavimo technologija, kuri sufokusuoja ultragarso spindulį visame gylyje</w:t>
            </w:r>
            <w:r w:rsidR="00294CA8" w:rsidRPr="00E24487">
              <w:rPr>
                <w:rFonts w:ascii="Times New Roman" w:eastAsia="Calibri" w:hAnsi="Times New Roman" w:cs="Times New Roman"/>
                <w:noProof/>
              </w:rPr>
              <w:t>.</w:t>
            </w:r>
          </w:p>
        </w:tc>
        <w:tc>
          <w:tcPr>
            <w:tcW w:w="1122" w:type="pct"/>
            <w:tcBorders>
              <w:top w:val="single" w:sz="4" w:space="0" w:color="00000A"/>
              <w:left w:val="single" w:sz="4" w:space="0" w:color="00000A"/>
              <w:bottom w:val="single" w:sz="4" w:space="0" w:color="00000A"/>
              <w:right w:val="single" w:sz="4" w:space="0" w:color="00000A"/>
            </w:tcBorders>
          </w:tcPr>
          <w:p w14:paraId="51F2AA3B"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0F46B8F9"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B0686" w14:textId="77777777" w:rsidR="00817067" w:rsidRPr="00B66C77" w:rsidRDefault="00817067" w:rsidP="00817067">
            <w:pPr>
              <w:numPr>
                <w:ilvl w:val="0"/>
                <w:numId w:val="10"/>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10.</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9634B8"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Skenavimo režimai</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71625D"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2D, M</w:t>
            </w:r>
          </w:p>
          <w:p w14:paraId="27D77CBA"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Spalvinis dopleris</w:t>
            </w:r>
            <w:r w:rsidR="008747D8" w:rsidRPr="00B66C77">
              <w:rPr>
                <w:rFonts w:ascii="Times New Roman" w:eastAsia="Calibri" w:hAnsi="Times New Roman" w:cs="Times New Roman"/>
                <w:noProof/>
              </w:rPr>
              <w:t>;</w:t>
            </w:r>
          </w:p>
          <w:p w14:paraId="10D8B77A"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Galios dopleris</w:t>
            </w:r>
            <w:r w:rsidR="008747D8" w:rsidRPr="00B66C77">
              <w:rPr>
                <w:rFonts w:ascii="Times New Roman" w:eastAsia="Calibri" w:hAnsi="Times New Roman" w:cs="Times New Roman"/>
                <w:noProof/>
              </w:rPr>
              <w:t>;</w:t>
            </w:r>
          </w:p>
          <w:p w14:paraId="650376DE"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Audinių dopleris</w:t>
            </w:r>
            <w:r w:rsidR="008747D8" w:rsidRPr="00B66C77">
              <w:rPr>
                <w:rFonts w:ascii="Times New Roman" w:eastAsia="Calibri" w:hAnsi="Times New Roman" w:cs="Times New Roman"/>
                <w:noProof/>
              </w:rPr>
              <w:t>;</w:t>
            </w:r>
          </w:p>
          <w:p w14:paraId="50F421A7" w14:textId="77777777" w:rsidR="00817067" w:rsidRPr="00B66C77" w:rsidRDefault="008747D8"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Pulsinės bangos dopleris;</w:t>
            </w:r>
          </w:p>
          <w:p w14:paraId="40BBD8F0"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HPRF pulsinės bangos dopleris</w:t>
            </w:r>
            <w:r w:rsidR="008747D8" w:rsidRPr="00B66C77">
              <w:rPr>
                <w:rFonts w:ascii="Times New Roman" w:eastAsia="Calibri" w:hAnsi="Times New Roman" w:cs="Times New Roman"/>
                <w:noProof/>
              </w:rPr>
              <w:t>;</w:t>
            </w:r>
          </w:p>
          <w:p w14:paraId="017E3DCB"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Nuolatinės bangos dopleris</w:t>
            </w:r>
            <w:r w:rsidR="008747D8" w:rsidRPr="00B66C77">
              <w:rPr>
                <w:rFonts w:ascii="Times New Roman" w:eastAsia="Calibri" w:hAnsi="Times New Roman" w:cs="Times New Roman"/>
                <w:noProof/>
              </w:rPr>
              <w:t>;</w:t>
            </w:r>
          </w:p>
          <w:p w14:paraId="6315369D" w14:textId="77777777" w:rsidR="00817067" w:rsidRPr="00B66C77" w:rsidRDefault="00817067" w:rsidP="008747D8">
            <w:pPr>
              <w:numPr>
                <w:ilvl w:val="0"/>
                <w:numId w:val="1"/>
              </w:numPr>
              <w:spacing w:after="0" w:line="240" w:lineRule="auto"/>
              <w:ind w:right="-252"/>
              <w:rPr>
                <w:rFonts w:ascii="Times New Roman" w:eastAsia="Calibri" w:hAnsi="Times New Roman" w:cs="Times New Roman"/>
                <w:noProof/>
              </w:rPr>
            </w:pPr>
            <w:r w:rsidRPr="00B66C77">
              <w:rPr>
                <w:rFonts w:ascii="Times New Roman" w:eastAsia="Calibri" w:hAnsi="Times New Roman" w:cs="Times New Roman"/>
                <w:noProof/>
              </w:rPr>
              <w:t>Audinių harmoninis vaizdavimas su pulso inv</w:t>
            </w:r>
            <w:r w:rsidR="008747D8" w:rsidRPr="00B66C77">
              <w:rPr>
                <w:rFonts w:ascii="Times New Roman" w:eastAsia="Calibri" w:hAnsi="Times New Roman" w:cs="Times New Roman"/>
                <w:noProof/>
              </w:rPr>
              <w:t>ersija arba koduotas harmoninis vaizdavimas;</w:t>
            </w:r>
          </w:p>
          <w:p w14:paraId="3FDD02C6"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Aukštos raiškos silpnos kraujotakos vaizdavimo režimas;</w:t>
            </w:r>
          </w:p>
          <w:p w14:paraId="1CC02DCA"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Tyrimo su echokontrastinėmis medžiagomis vizualizacijos režimas;</w:t>
            </w:r>
          </w:p>
          <w:p w14:paraId="13A95948"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color w:val="000000"/>
              </w:rPr>
              <w:t>Galimybė ateityje įdiegti realaus laiko ultragarso vaizdų suliejimo ir navigacijos režimą („</w:t>
            </w:r>
            <w:r w:rsidRPr="00B66C77">
              <w:rPr>
                <w:rFonts w:ascii="Times New Roman" w:eastAsia="Calibri" w:hAnsi="Times New Roman" w:cs="Times New Roman"/>
                <w:i/>
                <w:noProof/>
                <w:color w:val="000000"/>
              </w:rPr>
              <w:t>fusion“ arba lygiavertis</w:t>
            </w:r>
            <w:r w:rsidRPr="00B66C77">
              <w:rPr>
                <w:rFonts w:ascii="Times New Roman" w:eastAsia="Calibri" w:hAnsi="Times New Roman" w:cs="Times New Roman"/>
                <w:noProof/>
                <w:color w:val="000000"/>
              </w:rPr>
              <w:t>);</w:t>
            </w:r>
          </w:p>
          <w:p w14:paraId="62D2C9CA" w14:textId="77777777" w:rsidR="00817067" w:rsidRPr="00B66C77" w:rsidRDefault="00817067" w:rsidP="00817067">
            <w:pPr>
              <w:numPr>
                <w:ilvl w:val="0"/>
                <w:numId w:val="1"/>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color w:val="000000"/>
              </w:rPr>
              <w:t>3D/4D tyrimai;</w:t>
            </w:r>
          </w:p>
        </w:tc>
        <w:tc>
          <w:tcPr>
            <w:tcW w:w="1122" w:type="pct"/>
            <w:tcBorders>
              <w:top w:val="single" w:sz="4" w:space="0" w:color="00000A"/>
              <w:left w:val="single" w:sz="4" w:space="0" w:color="00000A"/>
              <w:bottom w:val="single" w:sz="4" w:space="0" w:color="00000A"/>
              <w:right w:val="single" w:sz="4" w:space="0" w:color="00000A"/>
            </w:tcBorders>
          </w:tcPr>
          <w:p w14:paraId="4B9431C9" w14:textId="530652AC"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2D451DAE"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32F0D7" w14:textId="77777777" w:rsidR="00817067" w:rsidRPr="00B66C77" w:rsidRDefault="00817067" w:rsidP="00817067">
            <w:pPr>
              <w:numPr>
                <w:ilvl w:val="0"/>
                <w:numId w:val="10"/>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lastRenderedPageBreak/>
              <w:t>11.</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E2D69"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Elastografijos ir kepenų riebalingumo tyrimų moduliai</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311606" w14:textId="77777777" w:rsidR="00817067" w:rsidRPr="00B66C77" w:rsidRDefault="00817067" w:rsidP="00817067">
            <w:pPr>
              <w:numPr>
                <w:ilvl w:val="0"/>
                <w:numId w:val="12"/>
              </w:numPr>
              <w:ind w:left="342"/>
              <w:contextualSpacing/>
              <w:rPr>
                <w:rFonts w:ascii="Times New Roman" w:eastAsia="Calibri" w:hAnsi="Times New Roman" w:cs="Times New Roman"/>
                <w:noProof/>
              </w:rPr>
            </w:pPr>
            <w:r w:rsidRPr="00B66C77">
              <w:rPr>
                <w:rFonts w:ascii="Times New Roman" w:eastAsia="Calibri" w:hAnsi="Times New Roman" w:cs="Times New Roman"/>
                <w:noProof/>
              </w:rPr>
              <w:t xml:space="preserve">Mechaniškai davikliu sukeliamos tiriamų paviršinių struktūrų elastografijos režimas („strain elastography“ arba lygiavertis); </w:t>
            </w:r>
          </w:p>
          <w:p w14:paraId="6826A7D6" w14:textId="77777777" w:rsidR="00817067" w:rsidRPr="00B66C77" w:rsidRDefault="00817067" w:rsidP="00817067">
            <w:pPr>
              <w:numPr>
                <w:ilvl w:val="0"/>
                <w:numId w:val="12"/>
              </w:numPr>
              <w:ind w:left="342"/>
              <w:contextualSpacing/>
              <w:rPr>
                <w:rFonts w:ascii="Times New Roman" w:eastAsia="Calibri" w:hAnsi="Times New Roman" w:cs="Times New Roman"/>
                <w:noProof/>
              </w:rPr>
            </w:pPr>
            <w:r w:rsidRPr="00B66C77">
              <w:rPr>
                <w:rFonts w:ascii="Times New Roman" w:eastAsia="Calibri" w:hAnsi="Times New Roman" w:cs="Times New Roman"/>
                <w:noProof/>
              </w:rPr>
              <w:t>Ultragarso bangomis sukeliamos tiriamų paviršinių struktūrų elastografijos režimas („shear wave elastography“ arba lygiavertis) su pasirenkamais šlyties bangų sklidimo žemėlapiais;</w:t>
            </w:r>
          </w:p>
          <w:p w14:paraId="2E01BDC5" w14:textId="77777777" w:rsidR="00817067" w:rsidRPr="00B66C77" w:rsidRDefault="00817067" w:rsidP="00817067">
            <w:pPr>
              <w:numPr>
                <w:ilvl w:val="0"/>
                <w:numId w:val="12"/>
              </w:numPr>
              <w:ind w:left="342"/>
              <w:contextualSpacing/>
              <w:rPr>
                <w:rFonts w:ascii="Times New Roman" w:eastAsia="Calibri" w:hAnsi="Times New Roman" w:cs="Times New Roman"/>
                <w:noProof/>
              </w:rPr>
            </w:pPr>
            <w:r w:rsidRPr="00B66C77">
              <w:rPr>
                <w:rFonts w:ascii="Times New Roman" w:eastAsia="Calibri" w:hAnsi="Times New Roman" w:cs="Times New Roman"/>
                <w:noProof/>
              </w:rPr>
              <w:t>Kepenų riebalingumo įvertinimo modulis;</w:t>
            </w:r>
          </w:p>
        </w:tc>
        <w:tc>
          <w:tcPr>
            <w:tcW w:w="1122" w:type="pct"/>
            <w:tcBorders>
              <w:top w:val="single" w:sz="4" w:space="0" w:color="00000A"/>
              <w:left w:val="single" w:sz="4" w:space="0" w:color="00000A"/>
              <w:bottom w:val="single" w:sz="4" w:space="0" w:color="00000A"/>
              <w:right w:val="single" w:sz="4" w:space="0" w:color="00000A"/>
            </w:tcBorders>
          </w:tcPr>
          <w:p w14:paraId="13DA002B" w14:textId="77777777" w:rsidR="00817067" w:rsidRPr="00B66C77" w:rsidRDefault="00817067" w:rsidP="00817067">
            <w:pPr>
              <w:ind w:left="-18"/>
              <w:rPr>
                <w:rFonts w:ascii="Times New Roman" w:eastAsia="Calibri" w:hAnsi="Times New Roman" w:cs="Times New Roman"/>
                <w:noProof/>
              </w:rPr>
            </w:pPr>
          </w:p>
        </w:tc>
      </w:tr>
      <w:tr w:rsidR="00817067" w:rsidRPr="00B66C77" w14:paraId="45392A88"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906E8E"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12.</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EE2F53"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Tyrimų optimizavimas 2D ir doplerio režimuose</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9A7904" w14:textId="77777777" w:rsidR="00817067" w:rsidRPr="00B66C77" w:rsidRDefault="00817067" w:rsidP="00817067">
            <w:pPr>
              <w:numPr>
                <w:ilvl w:val="0"/>
                <w:numId w:val="7"/>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Vaizdo optimizavimas vieno mygtuko paspaudimu 2D ir spalvinio arba spektrinio doplerio režimuose;</w:t>
            </w:r>
          </w:p>
          <w:p w14:paraId="5F215DA7" w14:textId="77777777" w:rsidR="00817067" w:rsidRPr="00B66C77" w:rsidRDefault="00817067" w:rsidP="00817067">
            <w:pPr>
              <w:numPr>
                <w:ilvl w:val="0"/>
                <w:numId w:val="7"/>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Automatiniai doplerio skaičiavimai realiame laike;</w:t>
            </w:r>
          </w:p>
          <w:p w14:paraId="1E12A949" w14:textId="77777777" w:rsidR="00817067" w:rsidRPr="00B66C77" w:rsidRDefault="00817067" w:rsidP="00817067">
            <w:pPr>
              <w:numPr>
                <w:ilvl w:val="0"/>
                <w:numId w:val="7"/>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Automatinis mėginio padėties ir kampo nustatymas spalvinio doplerio režime;</w:t>
            </w:r>
          </w:p>
          <w:p w14:paraId="4CF51249" w14:textId="77777777" w:rsidR="00817067" w:rsidRPr="00B66C77" w:rsidRDefault="00817067" w:rsidP="00817067">
            <w:pPr>
              <w:numPr>
                <w:ilvl w:val="0"/>
                <w:numId w:val="7"/>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Automatinis mėginio padėties ir kampo nustatymas pulsinio doplerio režime;</w:t>
            </w:r>
          </w:p>
        </w:tc>
        <w:tc>
          <w:tcPr>
            <w:tcW w:w="1122" w:type="pct"/>
            <w:tcBorders>
              <w:top w:val="single" w:sz="4" w:space="0" w:color="00000A"/>
              <w:left w:val="single" w:sz="4" w:space="0" w:color="00000A"/>
              <w:bottom w:val="single" w:sz="4" w:space="0" w:color="00000A"/>
              <w:right w:val="single" w:sz="4" w:space="0" w:color="00000A"/>
            </w:tcBorders>
          </w:tcPr>
          <w:p w14:paraId="70CB6045" w14:textId="50197E3A"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004FBAD1"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2179CD"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13.</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4A7182"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Specialūs skenavimo režimai</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15F5E" w14:textId="77777777" w:rsidR="00817067" w:rsidRPr="00B66C77" w:rsidRDefault="00817067" w:rsidP="008747D8">
            <w:pPr>
              <w:spacing w:after="0" w:line="240" w:lineRule="auto"/>
              <w:ind w:left="330" w:hanging="330"/>
              <w:rPr>
                <w:rFonts w:ascii="Times New Roman" w:eastAsia="Calibri" w:hAnsi="Times New Roman" w:cs="Times New Roman"/>
                <w:noProof/>
              </w:rPr>
            </w:pPr>
            <w:r w:rsidRPr="00B66C77">
              <w:rPr>
                <w:rFonts w:ascii="Times New Roman" w:eastAsia="Calibri" w:hAnsi="Times New Roman" w:cs="Times New Roman"/>
                <w:noProof/>
              </w:rPr>
              <w:t>1. "Gyvas" vaizdų palyginimas: šalia vienas kito lyginami 2D vaizdai, iš kurių realaus laiko lyginamas su vaizdu iš atminties tos pačios studijos ar atsisiųstas iš kitos tyrimo srities;</w:t>
            </w:r>
          </w:p>
          <w:p w14:paraId="48E47C81" w14:textId="77777777" w:rsidR="00817067" w:rsidRPr="00B66C77" w:rsidRDefault="00817067" w:rsidP="008747D8">
            <w:pPr>
              <w:spacing w:after="0" w:line="240" w:lineRule="auto"/>
              <w:ind w:left="472" w:hanging="472"/>
              <w:rPr>
                <w:rFonts w:ascii="Times New Roman" w:eastAsia="Calibri" w:hAnsi="Times New Roman" w:cs="Times New Roman"/>
                <w:noProof/>
              </w:rPr>
            </w:pPr>
            <w:r w:rsidRPr="00B66C77">
              <w:rPr>
                <w:rFonts w:ascii="Times New Roman" w:eastAsia="Calibri" w:hAnsi="Times New Roman" w:cs="Times New Roman"/>
                <w:noProof/>
              </w:rPr>
              <w:t xml:space="preserve">2. </w:t>
            </w:r>
            <w:r w:rsidR="008747D8" w:rsidRPr="00B66C77">
              <w:rPr>
                <w:rFonts w:ascii="Times New Roman" w:eastAsia="Calibri" w:hAnsi="Times New Roman" w:cs="Times New Roman"/>
                <w:noProof/>
              </w:rPr>
              <w:t xml:space="preserve"> </w:t>
            </w:r>
            <w:r w:rsidRPr="00B66C77">
              <w:rPr>
                <w:rFonts w:ascii="Times New Roman" w:eastAsia="Calibri" w:hAnsi="Times New Roman" w:cs="Times New Roman"/>
                <w:noProof/>
              </w:rPr>
              <w:t>Tripleksinis režimas;</w:t>
            </w:r>
          </w:p>
          <w:p w14:paraId="00893550" w14:textId="77777777" w:rsidR="00817067" w:rsidRPr="00B66C77" w:rsidRDefault="00817067" w:rsidP="008747D8">
            <w:pPr>
              <w:spacing w:after="0" w:line="240" w:lineRule="auto"/>
              <w:ind w:left="330" w:hanging="330"/>
              <w:rPr>
                <w:rFonts w:ascii="Times New Roman" w:eastAsia="Calibri" w:hAnsi="Times New Roman" w:cs="Times New Roman"/>
                <w:noProof/>
              </w:rPr>
            </w:pPr>
            <w:r w:rsidRPr="00B66C77">
              <w:rPr>
                <w:rFonts w:ascii="Times New Roman" w:eastAsia="Calibri" w:hAnsi="Times New Roman" w:cs="Times New Roman"/>
                <w:noProof/>
              </w:rPr>
              <w:t xml:space="preserve">3. </w:t>
            </w:r>
            <w:r w:rsidR="008747D8" w:rsidRPr="00B66C77">
              <w:rPr>
                <w:rFonts w:ascii="Times New Roman" w:eastAsia="Calibri" w:hAnsi="Times New Roman" w:cs="Times New Roman"/>
                <w:noProof/>
              </w:rPr>
              <w:t xml:space="preserve"> </w:t>
            </w:r>
            <w:r w:rsidRPr="00B66C77">
              <w:rPr>
                <w:rFonts w:ascii="Times New Roman" w:eastAsia="Calibri" w:hAnsi="Times New Roman" w:cs="Times New Roman"/>
                <w:noProof/>
              </w:rPr>
              <w:t>Sudvejintas režimas, kai galimi du tiriamo regiono vaizdai vienu metu;</w:t>
            </w:r>
          </w:p>
          <w:p w14:paraId="2ACEE660" w14:textId="77777777" w:rsidR="00817067" w:rsidRPr="00B66C77" w:rsidRDefault="00817067" w:rsidP="008747D8">
            <w:pPr>
              <w:spacing w:after="0" w:line="240" w:lineRule="auto"/>
              <w:ind w:left="188" w:hanging="188"/>
              <w:rPr>
                <w:rFonts w:ascii="Times New Roman" w:eastAsia="Calibri" w:hAnsi="Times New Roman" w:cs="Times New Roman"/>
                <w:noProof/>
              </w:rPr>
            </w:pPr>
            <w:r w:rsidRPr="00B66C77">
              <w:rPr>
                <w:rFonts w:ascii="Times New Roman" w:eastAsia="Calibri" w:hAnsi="Times New Roman" w:cs="Times New Roman"/>
                <w:noProof/>
              </w:rPr>
              <w:t>4. Vaizdų sumavimo režimas - vaizdas sudaromas iš kelių vaizdų, gaunamų kreipiant skenavimo spindulį keliais skirtingais kampais;</w:t>
            </w:r>
          </w:p>
          <w:p w14:paraId="5E68C013" w14:textId="77777777" w:rsidR="00817067" w:rsidRPr="00B66C77" w:rsidRDefault="00817067" w:rsidP="008747D8">
            <w:pPr>
              <w:spacing w:after="0" w:line="240" w:lineRule="auto"/>
              <w:ind w:left="188" w:hanging="188"/>
              <w:rPr>
                <w:rFonts w:ascii="Times New Roman" w:eastAsia="Calibri" w:hAnsi="Times New Roman" w:cs="Times New Roman"/>
                <w:noProof/>
              </w:rPr>
            </w:pPr>
            <w:r w:rsidRPr="00B66C77">
              <w:rPr>
                <w:rFonts w:ascii="Times New Roman" w:eastAsia="Calibri" w:hAnsi="Times New Roman" w:cs="Times New Roman"/>
                <w:noProof/>
              </w:rPr>
              <w:t>5. Specialūs programiniai algoritmai triukšmams/ artefaktams mažinti;</w:t>
            </w:r>
          </w:p>
          <w:p w14:paraId="739D7E04" w14:textId="77777777" w:rsidR="00817067" w:rsidRPr="00B66C77" w:rsidRDefault="00817067" w:rsidP="008747D8">
            <w:pPr>
              <w:spacing w:after="0" w:line="240" w:lineRule="auto"/>
              <w:ind w:left="188" w:hanging="188"/>
              <w:rPr>
                <w:rFonts w:ascii="Times New Roman" w:eastAsia="Calibri" w:hAnsi="Times New Roman" w:cs="Times New Roman"/>
                <w:noProof/>
              </w:rPr>
            </w:pPr>
            <w:r w:rsidRPr="00B66C77">
              <w:rPr>
                <w:rFonts w:ascii="Times New Roman" w:eastAsia="Calibri" w:hAnsi="Times New Roman" w:cs="Times New Roman"/>
                <w:noProof/>
              </w:rPr>
              <w:t>6. Tūrinis vaizdavimas su papildomu šviesos šaltiniu ir keičiamu audinių permatomumu.</w:t>
            </w:r>
          </w:p>
        </w:tc>
        <w:tc>
          <w:tcPr>
            <w:tcW w:w="1122" w:type="pct"/>
            <w:tcBorders>
              <w:top w:val="single" w:sz="4" w:space="0" w:color="00000A"/>
              <w:left w:val="single" w:sz="4" w:space="0" w:color="00000A"/>
              <w:bottom w:val="single" w:sz="4" w:space="0" w:color="00000A"/>
              <w:right w:val="single" w:sz="4" w:space="0" w:color="00000A"/>
            </w:tcBorders>
          </w:tcPr>
          <w:p w14:paraId="7BF85131" w14:textId="70448144"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1A53ED29"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BE9AB4"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14.</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19666"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Automatinio tyrimo eigos protokolavimo pakopomis funkcija, pagreitinanti tyrimo eigą ir dokumentavimą, su sekančiomis funkcijomis: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33B94D" w14:textId="77777777" w:rsidR="00817067" w:rsidRPr="00B66C77" w:rsidRDefault="00817067" w:rsidP="00817067">
            <w:pPr>
              <w:numPr>
                <w:ilvl w:val="0"/>
                <w:numId w:val="2"/>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Tyrimo protokolo pasirinkimas, sustabdymas, pratęsimas;</w:t>
            </w:r>
          </w:p>
          <w:p w14:paraId="3258A0C1" w14:textId="77777777" w:rsidR="00817067" w:rsidRPr="00B66C77" w:rsidRDefault="00954CF5" w:rsidP="00954CF5">
            <w:pPr>
              <w:numPr>
                <w:ilvl w:val="0"/>
                <w:numId w:val="2"/>
              </w:numPr>
              <w:spacing w:after="0" w:line="240" w:lineRule="auto"/>
              <w:ind w:right="-110"/>
              <w:rPr>
                <w:rFonts w:ascii="Times New Roman" w:eastAsia="Calibri" w:hAnsi="Times New Roman" w:cs="Times New Roman"/>
                <w:noProof/>
              </w:rPr>
            </w:pPr>
            <w:r w:rsidRPr="00B66C77">
              <w:rPr>
                <w:rFonts w:ascii="Times New Roman" w:eastAsia="Calibri" w:hAnsi="Times New Roman" w:cs="Times New Roman"/>
                <w:noProof/>
              </w:rPr>
              <w:t xml:space="preserve">Anotacijų, žymeklių, matavimų </w:t>
            </w:r>
            <w:r w:rsidR="00817067" w:rsidRPr="00B66C77">
              <w:rPr>
                <w:rFonts w:ascii="Times New Roman" w:eastAsia="Calibri" w:hAnsi="Times New Roman" w:cs="Times New Roman"/>
                <w:noProof/>
              </w:rPr>
              <w:t>išsaugojimas</w:t>
            </w:r>
            <w:r w:rsidRPr="00B66C77">
              <w:rPr>
                <w:rFonts w:ascii="Times New Roman" w:eastAsia="Calibri" w:hAnsi="Times New Roman" w:cs="Times New Roman"/>
                <w:noProof/>
              </w:rPr>
              <w:t>;</w:t>
            </w:r>
          </w:p>
          <w:p w14:paraId="0D1BE787" w14:textId="77777777" w:rsidR="00817067" w:rsidRPr="00B66C77" w:rsidRDefault="00817067" w:rsidP="00817067">
            <w:pPr>
              <w:numPr>
                <w:ilvl w:val="0"/>
                <w:numId w:val="2"/>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Galimybė kurti naujus protokolus ir redaguoti esamus</w:t>
            </w:r>
            <w:r w:rsidR="00954CF5" w:rsidRPr="00B66C77">
              <w:rPr>
                <w:rFonts w:ascii="Times New Roman" w:eastAsia="Calibri" w:hAnsi="Times New Roman" w:cs="Times New Roman"/>
                <w:noProof/>
              </w:rPr>
              <w:t>;</w:t>
            </w:r>
          </w:p>
        </w:tc>
        <w:tc>
          <w:tcPr>
            <w:tcW w:w="1122" w:type="pct"/>
            <w:tcBorders>
              <w:top w:val="single" w:sz="4" w:space="0" w:color="00000A"/>
              <w:left w:val="single" w:sz="4" w:space="0" w:color="00000A"/>
              <w:bottom w:val="single" w:sz="4" w:space="0" w:color="00000A"/>
              <w:right w:val="single" w:sz="4" w:space="0" w:color="00000A"/>
            </w:tcBorders>
          </w:tcPr>
          <w:p w14:paraId="028DF09A"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289F4B86"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DEDA1"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15.</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51F8A7"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Paciento duomenų archyvavimo galimybės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BCFD3B" w14:textId="77777777" w:rsidR="00817067" w:rsidRPr="00B66C77" w:rsidRDefault="00817067" w:rsidP="00817067">
            <w:pPr>
              <w:numPr>
                <w:ilvl w:val="0"/>
                <w:numId w:val="3"/>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1 TB talpos vidinis kietasis diskas; </w:t>
            </w:r>
          </w:p>
          <w:p w14:paraId="5D4B7CC0" w14:textId="77777777" w:rsidR="00817067" w:rsidRPr="00B66C77" w:rsidRDefault="00817067" w:rsidP="00817067">
            <w:pPr>
              <w:numPr>
                <w:ilvl w:val="0"/>
                <w:numId w:val="3"/>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USB jungtys duomenų perdavimui DICOM arba kompiuteriniais formatais;</w:t>
            </w:r>
          </w:p>
          <w:p w14:paraId="33FDB40F" w14:textId="77777777" w:rsidR="00817067" w:rsidRPr="00B66C77" w:rsidRDefault="00817067" w:rsidP="00817067">
            <w:pPr>
              <w:numPr>
                <w:ilvl w:val="0"/>
                <w:numId w:val="3"/>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Palaikomos DICOM 3.0 sta</w:t>
            </w:r>
            <w:r w:rsidRPr="00B66C77">
              <w:rPr>
                <w:rFonts w:ascii="Times New Roman" w:eastAsia="Calibri" w:hAnsi="Times New Roman" w:cs="Times New Roman"/>
                <w:noProof/>
              </w:rPr>
              <w:softHyphen/>
            </w:r>
            <w:r w:rsidRPr="00B66C77">
              <w:rPr>
                <w:rFonts w:ascii="Times New Roman" w:eastAsia="Calibri" w:hAnsi="Times New Roman" w:cs="Times New Roman"/>
                <w:noProof/>
              </w:rPr>
              <w:softHyphen/>
              <w:t>ndarto funkcijos (nurodytos arba joms lygiavertės):</w:t>
            </w:r>
          </w:p>
          <w:p w14:paraId="26F162EA" w14:textId="77777777" w:rsidR="00817067" w:rsidRPr="00B66C77" w:rsidRDefault="009B785A" w:rsidP="00817067">
            <w:pPr>
              <w:numPr>
                <w:ilvl w:val="0"/>
                <w:numId w:val="5"/>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Storage</w:t>
            </w:r>
            <w:r w:rsidR="00817067" w:rsidRPr="00B66C77">
              <w:rPr>
                <w:rFonts w:ascii="Times New Roman" w:eastAsia="Calibri" w:hAnsi="Times New Roman" w:cs="Times New Roman"/>
                <w:noProof/>
              </w:rPr>
              <w:t xml:space="preserve"> </w:t>
            </w:r>
          </w:p>
          <w:p w14:paraId="156C7F15" w14:textId="77777777" w:rsidR="00817067" w:rsidRPr="00B66C77" w:rsidRDefault="009B785A" w:rsidP="00817067">
            <w:pPr>
              <w:numPr>
                <w:ilvl w:val="0"/>
                <w:numId w:val="5"/>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Print</w:t>
            </w:r>
            <w:r w:rsidR="00817067" w:rsidRPr="00B66C77">
              <w:rPr>
                <w:rFonts w:ascii="Times New Roman" w:eastAsia="Calibri" w:hAnsi="Times New Roman" w:cs="Times New Roman"/>
                <w:noProof/>
              </w:rPr>
              <w:t xml:space="preserve"> </w:t>
            </w:r>
          </w:p>
          <w:p w14:paraId="7E53F475" w14:textId="77777777" w:rsidR="00817067" w:rsidRPr="00B66C77" w:rsidRDefault="009B785A" w:rsidP="00817067">
            <w:pPr>
              <w:numPr>
                <w:ilvl w:val="0"/>
                <w:numId w:val="5"/>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Modality Worklist</w:t>
            </w:r>
            <w:r w:rsidR="00817067" w:rsidRPr="00B66C77">
              <w:rPr>
                <w:rFonts w:ascii="Times New Roman" w:eastAsia="Calibri" w:hAnsi="Times New Roman" w:cs="Times New Roman"/>
                <w:noProof/>
              </w:rPr>
              <w:t xml:space="preserve"> </w:t>
            </w:r>
          </w:p>
          <w:p w14:paraId="75D636AB" w14:textId="77777777" w:rsidR="00817067" w:rsidRPr="00B66C77" w:rsidRDefault="00817067" w:rsidP="00817067">
            <w:pPr>
              <w:numPr>
                <w:ilvl w:val="0"/>
                <w:numId w:val="5"/>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Query/Retrieve</w:t>
            </w:r>
          </w:p>
        </w:tc>
        <w:tc>
          <w:tcPr>
            <w:tcW w:w="1122" w:type="pct"/>
            <w:tcBorders>
              <w:top w:val="single" w:sz="4" w:space="0" w:color="00000A"/>
              <w:left w:val="single" w:sz="4" w:space="0" w:color="00000A"/>
              <w:bottom w:val="single" w:sz="4" w:space="0" w:color="00000A"/>
              <w:right w:val="single" w:sz="4" w:space="0" w:color="00000A"/>
            </w:tcBorders>
          </w:tcPr>
          <w:p w14:paraId="35FC3C3A"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3ECB453B"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10DFA"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16.</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1EF6F"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Maksimali kadrų juostos atmintis (Cineloop)</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EB5755"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u w:val="single"/>
              </w:rPr>
              <w:t>&gt;</w:t>
            </w:r>
            <w:r w:rsidRPr="00B66C77">
              <w:rPr>
                <w:rFonts w:ascii="Times New Roman" w:eastAsia="Calibri" w:hAnsi="Times New Roman" w:cs="Times New Roman"/>
                <w:noProof/>
              </w:rPr>
              <w:t xml:space="preserve"> 2 000 kadrų arba </w:t>
            </w:r>
            <w:r w:rsidRPr="00B66C77">
              <w:rPr>
                <w:rFonts w:ascii="Times New Roman" w:eastAsia="Calibri" w:hAnsi="Times New Roman" w:cs="Times New Roman"/>
                <w:noProof/>
                <w:u w:val="single"/>
              </w:rPr>
              <w:t>&gt;</w:t>
            </w:r>
            <w:r w:rsidRPr="00B66C77">
              <w:rPr>
                <w:rFonts w:ascii="Times New Roman" w:eastAsia="Calibri" w:hAnsi="Times New Roman" w:cs="Times New Roman"/>
                <w:noProof/>
              </w:rPr>
              <w:t xml:space="preserve"> 1 GB</w:t>
            </w:r>
            <w:r w:rsidR="00235699" w:rsidRPr="00B66C77">
              <w:rPr>
                <w:rFonts w:ascii="Times New Roman" w:eastAsia="Calibri" w:hAnsi="Times New Roman" w:cs="Times New Roman"/>
                <w:noProof/>
              </w:rPr>
              <w:t>,</w:t>
            </w:r>
            <w:r w:rsidRPr="00B66C77">
              <w:rPr>
                <w:rFonts w:ascii="Times New Roman" w:eastAsia="Calibri" w:hAnsi="Times New Roman" w:cs="Times New Roman"/>
                <w:noProof/>
              </w:rPr>
              <w:t xml:space="preserve"> arba </w:t>
            </w:r>
            <w:r w:rsidRPr="00B66C77">
              <w:rPr>
                <w:rFonts w:ascii="Times New Roman" w:eastAsia="Calibri" w:hAnsi="Times New Roman" w:cs="Times New Roman"/>
                <w:noProof/>
                <w:u w:val="single"/>
              </w:rPr>
              <w:t>&gt;</w:t>
            </w:r>
            <w:r w:rsidRPr="00B66C77">
              <w:rPr>
                <w:rFonts w:ascii="Times New Roman" w:eastAsia="Calibri" w:hAnsi="Times New Roman" w:cs="Times New Roman"/>
                <w:noProof/>
              </w:rPr>
              <w:t xml:space="preserve"> 300 s.</w:t>
            </w:r>
          </w:p>
        </w:tc>
        <w:tc>
          <w:tcPr>
            <w:tcW w:w="1122" w:type="pct"/>
            <w:tcBorders>
              <w:top w:val="single" w:sz="4" w:space="0" w:color="00000A"/>
              <w:left w:val="single" w:sz="4" w:space="0" w:color="00000A"/>
              <w:bottom w:val="single" w:sz="4" w:space="0" w:color="00000A"/>
              <w:right w:val="single" w:sz="4" w:space="0" w:color="00000A"/>
            </w:tcBorders>
          </w:tcPr>
          <w:p w14:paraId="208238D7" w14:textId="77777777" w:rsidR="00817067" w:rsidRPr="00B66C77" w:rsidRDefault="00817067" w:rsidP="00817067">
            <w:pPr>
              <w:spacing w:after="0" w:line="240" w:lineRule="auto"/>
              <w:rPr>
                <w:rFonts w:ascii="Times New Roman" w:eastAsia="Calibri" w:hAnsi="Times New Roman" w:cs="Times New Roman"/>
                <w:noProof/>
                <w:u w:val="single"/>
              </w:rPr>
            </w:pPr>
          </w:p>
        </w:tc>
      </w:tr>
      <w:tr w:rsidR="00817067" w:rsidRPr="00B66C77" w14:paraId="0EAEBCB0"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2BB9F5"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17.</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89B776"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Jungtys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FD9F8" w14:textId="77777777" w:rsidR="00817067" w:rsidRPr="00B66C77" w:rsidRDefault="00817067" w:rsidP="00817067">
            <w:pPr>
              <w:numPr>
                <w:ilvl w:val="0"/>
                <w:numId w:val="16"/>
              </w:numPr>
              <w:suppressAutoHyphens/>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 xml:space="preserve">Ethernet/Internet jungtis; </w:t>
            </w:r>
          </w:p>
          <w:p w14:paraId="191DDA72" w14:textId="77777777" w:rsidR="00A56FD9" w:rsidRDefault="00817067" w:rsidP="00817067">
            <w:pPr>
              <w:numPr>
                <w:ilvl w:val="0"/>
                <w:numId w:val="16"/>
              </w:numPr>
              <w:suppressAutoHyphens/>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 xml:space="preserve">HDMI ir/arba Display Port, ir/arba DVI jungtis </w:t>
            </w:r>
          </w:p>
          <w:p w14:paraId="7369F075" w14:textId="4FEB836D" w:rsidR="00817067" w:rsidRPr="00B66C77" w:rsidRDefault="00817067" w:rsidP="00A56FD9">
            <w:pPr>
              <w:suppressAutoHyphens/>
              <w:spacing w:after="0" w:line="240" w:lineRule="auto"/>
              <w:ind w:left="360"/>
              <w:contextualSpacing/>
              <w:rPr>
                <w:rFonts w:ascii="Times New Roman" w:eastAsia="Calibri" w:hAnsi="Times New Roman" w:cs="Times New Roman"/>
                <w:noProof/>
              </w:rPr>
            </w:pPr>
            <w:r w:rsidRPr="00B66C77">
              <w:rPr>
                <w:rFonts w:ascii="Times New Roman" w:eastAsia="Calibri" w:hAnsi="Times New Roman" w:cs="Times New Roman"/>
                <w:noProof/>
              </w:rPr>
              <w:t xml:space="preserve">(-ys); </w:t>
            </w:r>
          </w:p>
          <w:p w14:paraId="423AB1E3" w14:textId="77777777" w:rsidR="00817067" w:rsidRPr="00B66C77" w:rsidRDefault="00817067" w:rsidP="00817067">
            <w:pPr>
              <w:numPr>
                <w:ilvl w:val="0"/>
                <w:numId w:val="16"/>
              </w:numPr>
              <w:suppressAutoHyphens/>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Ne mažiau kaip dvi USB jungtys;</w:t>
            </w:r>
          </w:p>
          <w:p w14:paraId="60C73531" w14:textId="77777777" w:rsidR="00817067" w:rsidRPr="00B66C77" w:rsidRDefault="00705AB1" w:rsidP="00817067">
            <w:pPr>
              <w:numPr>
                <w:ilvl w:val="0"/>
                <w:numId w:val="16"/>
              </w:numPr>
              <w:suppressAutoHyphens/>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Bevielio ryšio sąsaja;</w:t>
            </w:r>
          </w:p>
        </w:tc>
        <w:tc>
          <w:tcPr>
            <w:tcW w:w="1122" w:type="pct"/>
            <w:tcBorders>
              <w:top w:val="single" w:sz="4" w:space="0" w:color="00000A"/>
              <w:left w:val="single" w:sz="4" w:space="0" w:color="00000A"/>
              <w:bottom w:val="single" w:sz="4" w:space="0" w:color="00000A"/>
              <w:right w:val="single" w:sz="4" w:space="0" w:color="00000A"/>
            </w:tcBorders>
          </w:tcPr>
          <w:p w14:paraId="55508FF0"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67DB4DCA"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895EE3" w14:textId="77777777" w:rsidR="00817067" w:rsidRPr="00B66C77" w:rsidRDefault="00817067" w:rsidP="00817067">
            <w:pPr>
              <w:tabs>
                <w:tab w:val="left" w:pos="299"/>
              </w:tabs>
              <w:spacing w:after="0" w:line="240" w:lineRule="auto"/>
              <w:ind w:left="-1"/>
              <w:rPr>
                <w:rFonts w:ascii="Times New Roman" w:eastAsia="Calibri" w:hAnsi="Times New Roman" w:cs="Times New Roman"/>
                <w:noProof/>
              </w:rPr>
            </w:pPr>
            <w:r w:rsidRPr="00B66C77">
              <w:rPr>
                <w:rFonts w:ascii="Times New Roman" w:eastAsia="Calibri" w:hAnsi="Times New Roman" w:cs="Times New Roman"/>
                <w:noProof/>
              </w:rPr>
              <w:lastRenderedPageBreak/>
              <w:t>18.</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A1817"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Komplektuojami ultragarso sistemos davikliai </w:t>
            </w:r>
          </w:p>
          <w:p w14:paraId="4B4AD3DE" w14:textId="77777777" w:rsidR="00817067" w:rsidRPr="00B66C77" w:rsidRDefault="00817067" w:rsidP="00817067">
            <w:pPr>
              <w:spacing w:after="0" w:line="240" w:lineRule="auto"/>
              <w:rPr>
                <w:rFonts w:ascii="Times New Roman" w:eastAsia="Calibri" w:hAnsi="Times New Roman" w:cs="Times New Roman"/>
                <w:noProof/>
              </w:rPr>
            </w:pP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AEB741" w14:textId="77777777" w:rsidR="00817067" w:rsidRPr="00B66C77" w:rsidRDefault="00817067" w:rsidP="00817067">
            <w:pPr>
              <w:spacing w:after="0" w:line="240" w:lineRule="auto"/>
              <w:rPr>
                <w:rFonts w:ascii="Times New Roman" w:eastAsia="Calibri" w:hAnsi="Times New Roman" w:cs="Times New Roman"/>
                <w:noProof/>
              </w:rPr>
            </w:pPr>
          </w:p>
        </w:tc>
        <w:tc>
          <w:tcPr>
            <w:tcW w:w="1122" w:type="pct"/>
            <w:tcBorders>
              <w:top w:val="single" w:sz="4" w:space="0" w:color="00000A"/>
              <w:left w:val="single" w:sz="4" w:space="0" w:color="00000A"/>
              <w:bottom w:val="single" w:sz="4" w:space="0" w:color="00000A"/>
              <w:right w:val="single" w:sz="4" w:space="0" w:color="00000A"/>
            </w:tcBorders>
          </w:tcPr>
          <w:p w14:paraId="19B8F6A8"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2785FB23"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443884"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18.1.</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8FCA4"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Konveksinis daviklis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0ED80" w14:textId="77777777" w:rsidR="00817067" w:rsidRPr="00B66C77" w:rsidRDefault="00817067" w:rsidP="00817067">
            <w:pPr>
              <w:numPr>
                <w:ilvl w:val="0"/>
                <w:numId w:val="11"/>
              </w:numPr>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Dažnio diapazonas nuo  ≤ 1 iki ≥ 5 MHz;</w:t>
            </w:r>
          </w:p>
          <w:p w14:paraId="29E4441B" w14:textId="77777777" w:rsidR="00817067" w:rsidRPr="00B66C77" w:rsidRDefault="00817067" w:rsidP="00817067">
            <w:pPr>
              <w:numPr>
                <w:ilvl w:val="0"/>
                <w:numId w:val="11"/>
              </w:numPr>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 xml:space="preserve">Apžvalgos laukas </w:t>
            </w:r>
            <w:r w:rsidRPr="00B66C77">
              <w:rPr>
                <w:rFonts w:ascii="Times New Roman" w:eastAsia="Calibri" w:hAnsi="Times New Roman" w:cs="Times New Roman"/>
                <w:noProof/>
                <w:u w:val="single"/>
              </w:rPr>
              <w:t>&gt;</w:t>
            </w:r>
            <w:r w:rsidRPr="00B66C77">
              <w:rPr>
                <w:rFonts w:ascii="Times New Roman" w:eastAsia="Calibri" w:hAnsi="Times New Roman" w:cs="Times New Roman"/>
                <w:noProof/>
              </w:rPr>
              <w:t xml:space="preserve"> 70°; </w:t>
            </w:r>
          </w:p>
          <w:p w14:paraId="35159C45" w14:textId="77777777" w:rsidR="00817067" w:rsidRPr="00B66C77" w:rsidRDefault="00817067" w:rsidP="00817067">
            <w:pPr>
              <w:numPr>
                <w:ilvl w:val="0"/>
                <w:numId w:val="11"/>
              </w:numPr>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Elementų skaičius ≥ 160;</w:t>
            </w:r>
          </w:p>
          <w:p w14:paraId="1918E274" w14:textId="77777777" w:rsidR="00817067" w:rsidRPr="00B66C77" w:rsidRDefault="00817067" w:rsidP="00817067">
            <w:pPr>
              <w:numPr>
                <w:ilvl w:val="0"/>
                <w:numId w:val="11"/>
              </w:numPr>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Monokristalo arba lygiavertė technologija;</w:t>
            </w:r>
          </w:p>
          <w:p w14:paraId="6AB43861" w14:textId="77777777" w:rsidR="00817067" w:rsidRPr="00B66C77" w:rsidRDefault="00817067" w:rsidP="00817067">
            <w:pPr>
              <w:spacing w:after="0" w:line="240" w:lineRule="auto"/>
              <w:ind w:left="502"/>
              <w:rPr>
                <w:rFonts w:ascii="Times New Roman" w:eastAsia="Calibri" w:hAnsi="Times New Roman" w:cs="Times New Roman"/>
                <w:noProof/>
              </w:rPr>
            </w:pPr>
          </w:p>
        </w:tc>
        <w:tc>
          <w:tcPr>
            <w:tcW w:w="1122" w:type="pct"/>
            <w:tcBorders>
              <w:top w:val="single" w:sz="4" w:space="0" w:color="00000A"/>
              <w:left w:val="single" w:sz="4" w:space="0" w:color="00000A"/>
              <w:bottom w:val="single" w:sz="4" w:space="0" w:color="00000A"/>
              <w:right w:val="single" w:sz="4" w:space="0" w:color="00000A"/>
            </w:tcBorders>
          </w:tcPr>
          <w:p w14:paraId="1EE3E2F1"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0933F950"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004169"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18.2.</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DA2EDD"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Linijinis daviklis</w:t>
            </w:r>
          </w:p>
          <w:p w14:paraId="0B44A656" w14:textId="77777777" w:rsidR="00817067" w:rsidRPr="00B66C77" w:rsidRDefault="00817067" w:rsidP="00817067">
            <w:pPr>
              <w:spacing w:after="0" w:line="240" w:lineRule="auto"/>
              <w:rPr>
                <w:rFonts w:ascii="Times New Roman" w:eastAsia="Calibri" w:hAnsi="Times New Roman" w:cs="Times New Roman"/>
                <w:noProof/>
              </w:rPr>
            </w:pP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ADE0BF" w14:textId="77777777" w:rsidR="00817067" w:rsidRPr="00B66C77" w:rsidRDefault="00817067" w:rsidP="00705AB1">
            <w:pPr>
              <w:numPr>
                <w:ilvl w:val="0"/>
                <w:numId w:val="6"/>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Dažnio diapazonas nuo  ≤ 3.5 iki ≥ 15 MHz</w:t>
            </w:r>
          </w:p>
          <w:p w14:paraId="2093DF5F" w14:textId="77777777" w:rsidR="00817067" w:rsidRPr="00B66C77" w:rsidRDefault="00817067" w:rsidP="00817067">
            <w:pPr>
              <w:numPr>
                <w:ilvl w:val="0"/>
                <w:numId w:val="6"/>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Apžvalgos laukas </w:t>
            </w:r>
            <w:r w:rsidRPr="00B66C77">
              <w:rPr>
                <w:rFonts w:ascii="Times New Roman" w:eastAsia="Calibri" w:hAnsi="Times New Roman" w:cs="Times New Roman"/>
                <w:noProof/>
                <w:u w:val="single"/>
              </w:rPr>
              <w:t>&gt;</w:t>
            </w:r>
            <w:r w:rsidRPr="00B66C77">
              <w:rPr>
                <w:rFonts w:ascii="Times New Roman" w:eastAsia="Calibri" w:hAnsi="Times New Roman" w:cs="Times New Roman"/>
                <w:noProof/>
              </w:rPr>
              <w:t xml:space="preserve"> 50 mm; </w:t>
            </w:r>
          </w:p>
          <w:p w14:paraId="63ED0D23" w14:textId="77777777" w:rsidR="00817067" w:rsidRPr="00B66C77" w:rsidRDefault="00817067" w:rsidP="00817067">
            <w:pPr>
              <w:numPr>
                <w:ilvl w:val="0"/>
                <w:numId w:val="6"/>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Elementų skaičius ≥ 960;</w:t>
            </w:r>
          </w:p>
          <w:p w14:paraId="181DD873" w14:textId="77777777" w:rsidR="00817067" w:rsidRPr="00B66C77" w:rsidRDefault="00817067" w:rsidP="00817067">
            <w:pPr>
              <w:numPr>
                <w:ilvl w:val="0"/>
                <w:numId w:val="6"/>
              </w:numPr>
              <w:spacing w:after="0" w:line="240" w:lineRule="auto"/>
              <w:rPr>
                <w:rFonts w:ascii="Times New Roman" w:eastAsia="Calibri" w:hAnsi="Times New Roman" w:cs="Times New Roman"/>
                <w:noProof/>
                <w:color w:val="FF0000"/>
              </w:rPr>
            </w:pPr>
            <w:r w:rsidRPr="00B66C77">
              <w:rPr>
                <w:rFonts w:ascii="Times New Roman" w:eastAsia="Calibri" w:hAnsi="Times New Roman" w:cs="Times New Roman"/>
                <w:noProof/>
              </w:rPr>
              <w:t>Monokristalo arba matricinė, arba Multi-D technologija;</w:t>
            </w:r>
          </w:p>
        </w:tc>
        <w:tc>
          <w:tcPr>
            <w:tcW w:w="1122" w:type="pct"/>
            <w:tcBorders>
              <w:top w:val="single" w:sz="4" w:space="0" w:color="00000A"/>
              <w:left w:val="single" w:sz="4" w:space="0" w:color="00000A"/>
              <w:bottom w:val="single" w:sz="4" w:space="0" w:color="00000A"/>
              <w:right w:val="single" w:sz="4" w:space="0" w:color="00000A"/>
            </w:tcBorders>
          </w:tcPr>
          <w:p w14:paraId="4C057A5C" w14:textId="5F383219"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5C4A2A26"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01608"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18.3.</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89EB92"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Aukšto dažnio linijinis daviklis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F48DC" w14:textId="1E7D9053" w:rsidR="00817067" w:rsidRPr="00B66C77" w:rsidRDefault="00092C85" w:rsidP="00705AB1">
            <w:pPr>
              <w:numPr>
                <w:ilvl w:val="0"/>
                <w:numId w:val="14"/>
              </w:num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Dažnio diapazonas nuo  </w:t>
            </w:r>
            <w:r w:rsidRPr="002F00D3">
              <w:rPr>
                <w:rFonts w:ascii="Times New Roman" w:eastAsia="Calibri" w:hAnsi="Times New Roman" w:cs="Times New Roman"/>
                <w:noProof/>
              </w:rPr>
              <w:t>≤ 8</w:t>
            </w:r>
            <w:r w:rsidR="00817067" w:rsidRPr="002F00D3">
              <w:rPr>
                <w:rFonts w:ascii="Times New Roman" w:eastAsia="Calibri" w:hAnsi="Times New Roman" w:cs="Times New Roman"/>
                <w:noProof/>
              </w:rPr>
              <w:t xml:space="preserve"> </w:t>
            </w:r>
            <w:r w:rsidR="00817067" w:rsidRPr="00B66C77">
              <w:rPr>
                <w:rFonts w:ascii="Times New Roman" w:eastAsia="Calibri" w:hAnsi="Times New Roman" w:cs="Times New Roman"/>
                <w:noProof/>
              </w:rPr>
              <w:t>iki ≥ 20 MHz;</w:t>
            </w:r>
          </w:p>
          <w:p w14:paraId="033AED7A" w14:textId="77777777" w:rsidR="00817067" w:rsidRPr="001C68C2" w:rsidRDefault="00817067" w:rsidP="00817067">
            <w:pPr>
              <w:numPr>
                <w:ilvl w:val="0"/>
                <w:numId w:val="14"/>
              </w:numPr>
              <w:spacing w:after="0" w:line="240" w:lineRule="auto"/>
              <w:rPr>
                <w:rFonts w:ascii="Times New Roman" w:eastAsia="Calibri" w:hAnsi="Times New Roman" w:cs="Times New Roman"/>
                <w:noProof/>
              </w:rPr>
            </w:pPr>
            <w:r w:rsidRPr="001C68C2">
              <w:rPr>
                <w:rFonts w:ascii="Times New Roman" w:eastAsia="Calibri" w:hAnsi="Times New Roman" w:cs="Times New Roman"/>
                <w:noProof/>
              </w:rPr>
              <w:t xml:space="preserve">Apžvalgos laukas ≤ 28 mm; </w:t>
            </w:r>
          </w:p>
          <w:p w14:paraId="06B514BA" w14:textId="77777777" w:rsidR="00817067" w:rsidRPr="00B66C77" w:rsidRDefault="00817067" w:rsidP="00817067">
            <w:pPr>
              <w:numPr>
                <w:ilvl w:val="0"/>
                <w:numId w:val="14"/>
              </w:num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Elementų skaičius ≥ 192;</w:t>
            </w:r>
          </w:p>
        </w:tc>
        <w:tc>
          <w:tcPr>
            <w:tcW w:w="1122" w:type="pct"/>
            <w:tcBorders>
              <w:top w:val="single" w:sz="4" w:space="0" w:color="00000A"/>
              <w:left w:val="single" w:sz="4" w:space="0" w:color="00000A"/>
              <w:bottom w:val="single" w:sz="4" w:space="0" w:color="00000A"/>
              <w:right w:val="single" w:sz="4" w:space="0" w:color="00000A"/>
            </w:tcBorders>
          </w:tcPr>
          <w:p w14:paraId="6BE8C7E9" w14:textId="4D8AEFAC" w:rsidR="00817067" w:rsidRPr="00B66C77" w:rsidRDefault="00817067" w:rsidP="00CE5CC4">
            <w:pPr>
              <w:rPr>
                <w:rFonts w:ascii="Times New Roman" w:eastAsia="Calibri" w:hAnsi="Times New Roman" w:cs="Times New Roman"/>
                <w:noProof/>
              </w:rPr>
            </w:pPr>
          </w:p>
        </w:tc>
      </w:tr>
      <w:tr w:rsidR="00817067" w:rsidRPr="00B66C77" w14:paraId="671F4AAD"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3FCFBE"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18.4.</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1180FE"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Mikro konveksinis daviklis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8E695E" w14:textId="77777777" w:rsidR="00817067" w:rsidRPr="00B66C77" w:rsidRDefault="00817067" w:rsidP="00817067">
            <w:pPr>
              <w:numPr>
                <w:ilvl w:val="0"/>
                <w:numId w:val="15"/>
              </w:numPr>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Dažnio diapazonas nuo  ≤ 3 iki ≥ 10.5 MHz;</w:t>
            </w:r>
          </w:p>
          <w:p w14:paraId="7B6CED7F" w14:textId="77777777" w:rsidR="00817067" w:rsidRPr="00B66C77" w:rsidRDefault="00817067" w:rsidP="00817067">
            <w:pPr>
              <w:numPr>
                <w:ilvl w:val="0"/>
                <w:numId w:val="15"/>
              </w:numPr>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 xml:space="preserve">Apžvalgos laukas </w:t>
            </w:r>
            <w:r w:rsidRPr="00B66C77">
              <w:rPr>
                <w:rFonts w:ascii="Times New Roman" w:eastAsia="Calibri" w:hAnsi="Times New Roman" w:cs="Times New Roman"/>
                <w:noProof/>
                <w:u w:val="single"/>
              </w:rPr>
              <w:t>&gt;</w:t>
            </w:r>
            <w:r w:rsidRPr="00B66C77">
              <w:rPr>
                <w:rFonts w:ascii="Times New Roman" w:eastAsia="Calibri" w:hAnsi="Times New Roman" w:cs="Times New Roman"/>
                <w:noProof/>
              </w:rPr>
              <w:t xml:space="preserve"> 95°; </w:t>
            </w:r>
          </w:p>
          <w:p w14:paraId="1CE023BD" w14:textId="77777777" w:rsidR="00817067" w:rsidRPr="00B66C77" w:rsidRDefault="00817067" w:rsidP="00817067">
            <w:pPr>
              <w:numPr>
                <w:ilvl w:val="0"/>
                <w:numId w:val="15"/>
              </w:numPr>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Elementų skaičius ≥ 160;</w:t>
            </w:r>
          </w:p>
          <w:p w14:paraId="5DC7D436" w14:textId="77777777" w:rsidR="00817067" w:rsidRPr="00B66C77" w:rsidRDefault="00817067" w:rsidP="00817067">
            <w:pPr>
              <w:numPr>
                <w:ilvl w:val="0"/>
                <w:numId w:val="15"/>
              </w:numPr>
              <w:spacing w:after="0" w:line="240" w:lineRule="auto"/>
              <w:contextualSpacing/>
              <w:rPr>
                <w:rFonts w:ascii="Times New Roman" w:eastAsia="Calibri" w:hAnsi="Times New Roman" w:cs="Times New Roman"/>
                <w:noProof/>
              </w:rPr>
            </w:pPr>
            <w:r w:rsidRPr="00B66C77">
              <w:rPr>
                <w:rFonts w:ascii="Times New Roman" w:eastAsia="Calibri" w:hAnsi="Times New Roman" w:cs="Times New Roman"/>
                <w:noProof/>
              </w:rPr>
              <w:t>Monokristalo arba lygiavertė technologija;</w:t>
            </w:r>
          </w:p>
        </w:tc>
        <w:tc>
          <w:tcPr>
            <w:tcW w:w="1122" w:type="pct"/>
            <w:tcBorders>
              <w:top w:val="single" w:sz="4" w:space="0" w:color="00000A"/>
              <w:left w:val="single" w:sz="4" w:space="0" w:color="00000A"/>
              <w:bottom w:val="single" w:sz="4" w:space="0" w:color="00000A"/>
              <w:right w:val="single" w:sz="4" w:space="0" w:color="00000A"/>
            </w:tcBorders>
          </w:tcPr>
          <w:p w14:paraId="5625118E"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3E2DB92B"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80C3BD"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19.</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EAED"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Ultragarsinės diagnostinės sistemos konstrukcija</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471CE" w14:textId="55A5CF5E" w:rsidR="00242F36" w:rsidRPr="002F00D3" w:rsidRDefault="00817067" w:rsidP="00242F36">
            <w:pPr>
              <w:spacing w:after="0" w:line="240" w:lineRule="auto"/>
              <w:ind w:left="188" w:hanging="188"/>
              <w:rPr>
                <w:rFonts w:ascii="Times New Roman" w:eastAsia="Calibri" w:hAnsi="Times New Roman" w:cs="Times New Roman"/>
                <w:noProof/>
              </w:rPr>
            </w:pPr>
            <w:r w:rsidRPr="00B66C77">
              <w:rPr>
                <w:rFonts w:ascii="Times New Roman" w:eastAsia="Calibri" w:hAnsi="Times New Roman" w:cs="Times New Roman"/>
                <w:noProof/>
              </w:rPr>
              <w:t xml:space="preserve">1. </w:t>
            </w:r>
            <w:r w:rsidR="00242F36" w:rsidRPr="00242F36">
              <w:rPr>
                <w:rFonts w:ascii="Times New Roman" w:eastAsia="Calibri" w:hAnsi="Times New Roman" w:cs="Times New Roman"/>
                <w:noProof/>
              </w:rPr>
              <w:t xml:space="preserve">Sistema su ratukais, stabdomais centriniu stabdžiu </w:t>
            </w:r>
            <w:r w:rsidR="00242F36" w:rsidRPr="002F00D3">
              <w:rPr>
                <w:rFonts w:ascii="Times New Roman" w:eastAsia="Calibri" w:hAnsi="Times New Roman" w:cs="Times New Roman"/>
                <w:noProof/>
              </w:rPr>
              <w:t>arba  ratukai turi fiksuojamuosius stabdžius.</w:t>
            </w:r>
          </w:p>
          <w:p w14:paraId="5A27203C" w14:textId="7D9706FF" w:rsidR="00817067" w:rsidRPr="00B66C77" w:rsidRDefault="00817067" w:rsidP="00242F36">
            <w:pPr>
              <w:spacing w:after="0" w:line="240" w:lineRule="auto"/>
              <w:ind w:left="188" w:hanging="188"/>
              <w:rPr>
                <w:rFonts w:ascii="Times New Roman" w:eastAsia="Calibri" w:hAnsi="Times New Roman" w:cs="Times New Roman"/>
                <w:noProof/>
              </w:rPr>
            </w:pPr>
            <w:r w:rsidRPr="00B66C77">
              <w:rPr>
                <w:rFonts w:ascii="Times New Roman" w:eastAsia="Calibri" w:hAnsi="Times New Roman" w:cs="Times New Roman"/>
                <w:noProof/>
              </w:rPr>
              <w:t>2. I</w:t>
            </w:r>
            <w:r w:rsidR="00CE5CC4" w:rsidRPr="00B66C77">
              <w:rPr>
                <w:rFonts w:ascii="Times New Roman" w:eastAsia="Calibri" w:hAnsi="Times New Roman" w:cs="Times New Roman"/>
                <w:noProof/>
              </w:rPr>
              <w:t xml:space="preserve">ntegruotas atsarginio maitinimo </w:t>
            </w:r>
            <w:r w:rsidRPr="00B66C77">
              <w:rPr>
                <w:rFonts w:ascii="Times New Roman" w:eastAsia="Calibri" w:hAnsi="Times New Roman" w:cs="Times New Roman"/>
                <w:noProof/>
              </w:rPr>
              <w:t>akumuliatorius arba atskiras apsauginis nepertraukiamo maitinimo šaltinis („UPS“ tipo arba lygiavertis)</w:t>
            </w:r>
            <w:r w:rsidR="00CE5CC4" w:rsidRPr="00B66C77">
              <w:rPr>
                <w:rFonts w:ascii="Times New Roman" w:eastAsia="Calibri" w:hAnsi="Times New Roman" w:cs="Times New Roman"/>
                <w:noProof/>
              </w:rPr>
              <w:t>;</w:t>
            </w:r>
          </w:p>
        </w:tc>
        <w:tc>
          <w:tcPr>
            <w:tcW w:w="1122" w:type="pct"/>
            <w:tcBorders>
              <w:top w:val="single" w:sz="4" w:space="0" w:color="00000A"/>
              <w:left w:val="single" w:sz="4" w:space="0" w:color="00000A"/>
              <w:bottom w:val="single" w:sz="4" w:space="0" w:color="00000A"/>
              <w:right w:val="single" w:sz="4" w:space="0" w:color="00000A"/>
            </w:tcBorders>
          </w:tcPr>
          <w:p w14:paraId="2A0C8A98" w14:textId="1EADA4E4"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05B67823"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257930" w14:textId="77777777" w:rsidR="00817067" w:rsidRPr="00B66C77" w:rsidRDefault="00817067" w:rsidP="00817067">
            <w:pPr>
              <w:numPr>
                <w:ilvl w:val="0"/>
                <w:numId w:val="17"/>
              </w:numPr>
              <w:tabs>
                <w:tab w:val="left" w:pos="299"/>
              </w:tabs>
              <w:suppressAutoHyphen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 xml:space="preserve">20. </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A72D15"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Įrangos pristatymas ir instaliavimas </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796835"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Įrangos pristatymo, iškrovimo, pervežimo į instaliavimo vietą, instaliavimo, po instaliavimo likusių įpakavimo medžiagų išvežimo (utilizavimo) išlaidos įskaičiuotos į pasiūlymo kainą. </w:t>
            </w:r>
          </w:p>
        </w:tc>
        <w:tc>
          <w:tcPr>
            <w:tcW w:w="1122" w:type="pct"/>
            <w:tcBorders>
              <w:top w:val="single" w:sz="4" w:space="0" w:color="00000A"/>
              <w:left w:val="single" w:sz="4" w:space="0" w:color="00000A"/>
              <w:bottom w:val="single" w:sz="4" w:space="0" w:color="00000A"/>
              <w:right w:val="single" w:sz="4" w:space="0" w:color="00000A"/>
            </w:tcBorders>
          </w:tcPr>
          <w:p w14:paraId="339F6A1C"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6C0D512D"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B8086" w14:textId="77777777" w:rsidR="00817067" w:rsidRPr="00B66C77" w:rsidRDefault="00817067" w:rsidP="00817067">
            <w:pPr>
              <w:numPr>
                <w:ilvl w:val="0"/>
                <w:numId w:val="17"/>
              </w:numPr>
              <w:tabs>
                <w:tab w:val="left" w:pos="299"/>
              </w:tabs>
              <w:suppressAutoHyphen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 xml:space="preserve">21. </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EE7C28"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Vartotojų apmokymas </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1DDE73"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Vartotojų apmokymas naudoti įrangą įskaičiuotas į pasiūlymo kainą. </w:t>
            </w:r>
          </w:p>
        </w:tc>
        <w:tc>
          <w:tcPr>
            <w:tcW w:w="1122" w:type="pct"/>
            <w:tcBorders>
              <w:top w:val="single" w:sz="4" w:space="0" w:color="00000A"/>
              <w:left w:val="single" w:sz="4" w:space="0" w:color="00000A"/>
              <w:bottom w:val="single" w:sz="4" w:space="0" w:color="00000A"/>
              <w:right w:val="single" w:sz="4" w:space="0" w:color="00000A"/>
            </w:tcBorders>
          </w:tcPr>
          <w:p w14:paraId="37EBCC67" w14:textId="77777777" w:rsidR="00817067" w:rsidRPr="00B66C77" w:rsidRDefault="00817067" w:rsidP="00817067">
            <w:pPr>
              <w:spacing w:after="0" w:line="240" w:lineRule="auto"/>
              <w:rPr>
                <w:rFonts w:ascii="Times New Roman" w:eastAsia="Calibri" w:hAnsi="Times New Roman" w:cs="Times New Roman"/>
                <w:strike/>
                <w:noProof/>
              </w:rPr>
            </w:pPr>
          </w:p>
        </w:tc>
      </w:tr>
      <w:tr w:rsidR="00817067" w:rsidRPr="00B66C77" w14:paraId="0C8B8055"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F0094F" w14:textId="77777777" w:rsidR="00817067" w:rsidRPr="00B66C77" w:rsidRDefault="00817067" w:rsidP="00817067">
            <w:pPr>
              <w:numPr>
                <w:ilvl w:val="0"/>
                <w:numId w:val="17"/>
              </w:numPr>
              <w:tabs>
                <w:tab w:val="left" w:pos="299"/>
              </w:tabs>
              <w:suppressAutoHyphen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 xml:space="preserve">22. </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A1ED25"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Techninio personalo apmokymas </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138F4B"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LSMU ligoninės Kauno klinikų Medicininės technikos tarnybos inžinierių apmokymas atlikti įrangos pogarantinę techninę priežiūrą įskaičiuotas į pasiūlymo kainą. </w:t>
            </w:r>
          </w:p>
        </w:tc>
        <w:tc>
          <w:tcPr>
            <w:tcW w:w="1122" w:type="pct"/>
            <w:tcBorders>
              <w:top w:val="single" w:sz="4" w:space="0" w:color="00000A"/>
              <w:left w:val="single" w:sz="4" w:space="0" w:color="00000A"/>
              <w:bottom w:val="single" w:sz="4" w:space="0" w:color="00000A"/>
              <w:right w:val="single" w:sz="4" w:space="0" w:color="00000A"/>
            </w:tcBorders>
          </w:tcPr>
          <w:p w14:paraId="206CE4A0" w14:textId="77777777" w:rsidR="00817067" w:rsidRPr="00B66C77" w:rsidRDefault="00817067" w:rsidP="00817067">
            <w:pPr>
              <w:spacing w:after="0" w:line="240" w:lineRule="auto"/>
              <w:rPr>
                <w:rFonts w:ascii="Times New Roman" w:eastAsia="Calibri" w:hAnsi="Times New Roman" w:cs="Times New Roman"/>
                <w:strike/>
                <w:noProof/>
              </w:rPr>
            </w:pPr>
          </w:p>
        </w:tc>
      </w:tr>
      <w:tr w:rsidR="00817067" w:rsidRPr="00B66C77" w14:paraId="55962821"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6FBD1" w14:textId="77777777" w:rsidR="00817067" w:rsidRPr="00B66C77" w:rsidRDefault="00817067" w:rsidP="00817067">
            <w:pPr>
              <w:numPr>
                <w:ilvl w:val="0"/>
                <w:numId w:val="17"/>
              </w:numPr>
              <w:tabs>
                <w:tab w:val="left" w:pos="299"/>
              </w:tabs>
              <w:suppressAutoHyphen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 xml:space="preserve">23. </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B770F2"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Kartu su įranga pateikiama dokumentacija: </w:t>
            </w:r>
          </w:p>
          <w:p w14:paraId="2274BC99"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7373F466"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4273DD73"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720349EF"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033848C5"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214C5342"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0822CC78"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3A0AD8A2"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4D258BCD"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34712638"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73D3F7A6"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p w14:paraId="25D09C2F"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xml:space="preserve"> </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047ABC" w14:textId="77777777" w:rsidR="00817067" w:rsidRPr="00B66C77" w:rsidRDefault="00817067" w:rsidP="000E7BCB">
            <w:pPr>
              <w:numPr>
                <w:ilvl w:val="0"/>
                <w:numId w:val="18"/>
              </w:numPr>
              <w:tabs>
                <w:tab w:val="left" w:pos="330"/>
              </w:tabs>
              <w:spacing w:after="10" w:line="270" w:lineRule="auto"/>
              <w:rPr>
                <w:rFonts w:ascii="Times New Roman" w:eastAsia="Calibri" w:hAnsi="Times New Roman" w:cs="Times New Roman"/>
                <w:noProof/>
              </w:rPr>
            </w:pPr>
            <w:r w:rsidRPr="00B66C77">
              <w:rPr>
                <w:rFonts w:ascii="Times New Roman" w:eastAsia="Calibri" w:hAnsi="Times New Roman" w:cs="Times New Roman"/>
                <w:noProof/>
              </w:rPr>
              <w:t xml:space="preserve">Naudojimo instrukcija lietuvių ir anglų kalba; </w:t>
            </w:r>
          </w:p>
          <w:p w14:paraId="79E558F5" w14:textId="77777777" w:rsidR="00817067" w:rsidRPr="00B66C77" w:rsidRDefault="00817067" w:rsidP="000E7BCB">
            <w:pPr>
              <w:numPr>
                <w:ilvl w:val="0"/>
                <w:numId w:val="18"/>
              </w:numPr>
              <w:tabs>
                <w:tab w:val="left" w:pos="330"/>
              </w:tabs>
              <w:spacing w:after="39" w:line="279" w:lineRule="auto"/>
              <w:rPr>
                <w:rFonts w:ascii="Times New Roman" w:eastAsia="Calibri" w:hAnsi="Times New Roman" w:cs="Times New Roman"/>
                <w:noProof/>
              </w:rPr>
            </w:pPr>
            <w:r w:rsidRPr="00B66C77">
              <w:rPr>
                <w:rFonts w:ascii="Times New Roman" w:eastAsia="Calibri" w:hAnsi="Times New Roman" w:cs="Times New Roman"/>
                <w:noProof/>
              </w:rPr>
              <w:t xml:space="preserve">Serviso dokumentacija lietuvių </w:t>
            </w:r>
            <w:r w:rsidR="00CE5CC4" w:rsidRPr="00B66C77">
              <w:rPr>
                <w:rFonts w:ascii="Times New Roman" w:eastAsia="Calibri" w:hAnsi="Times New Roman" w:cs="Times New Roman"/>
                <w:noProof/>
              </w:rPr>
              <w:t>ir/</w:t>
            </w:r>
            <w:r w:rsidRPr="00B66C77">
              <w:rPr>
                <w:rFonts w:ascii="Times New Roman" w:eastAsia="Calibri" w:hAnsi="Times New Roman" w:cs="Times New Roman"/>
                <w:noProof/>
              </w:rPr>
              <w:t xml:space="preserve">arba anglų kalba: </w:t>
            </w:r>
          </w:p>
          <w:p w14:paraId="6E92A6F6" w14:textId="77777777" w:rsidR="00817067" w:rsidRPr="00B66C77" w:rsidRDefault="00817067" w:rsidP="000E7BCB">
            <w:pPr>
              <w:numPr>
                <w:ilvl w:val="1"/>
                <w:numId w:val="18"/>
              </w:numPr>
              <w:tabs>
                <w:tab w:val="left" w:pos="613"/>
              </w:tabs>
              <w:spacing w:after="0" w:line="282" w:lineRule="auto"/>
              <w:rPr>
                <w:rFonts w:ascii="Times New Roman" w:eastAsia="Calibri" w:hAnsi="Times New Roman" w:cs="Times New Roman"/>
                <w:noProof/>
              </w:rPr>
            </w:pPr>
            <w:r w:rsidRPr="00B66C77">
              <w:rPr>
                <w:rFonts w:ascii="Times New Roman" w:eastAsia="Calibri" w:hAnsi="Times New Roman" w:cs="Times New Roman"/>
                <w:noProof/>
              </w:rPr>
              <w:t xml:space="preserve">Struktūrinė schema ir/arba atskirų blokų funkcijų aprašymas; </w:t>
            </w:r>
          </w:p>
          <w:p w14:paraId="0B1C243B" w14:textId="77777777" w:rsidR="00817067" w:rsidRPr="00B66C77" w:rsidRDefault="00817067" w:rsidP="000E7BCB">
            <w:pPr>
              <w:numPr>
                <w:ilvl w:val="1"/>
                <w:numId w:val="18"/>
              </w:numPr>
              <w:tabs>
                <w:tab w:val="left" w:pos="613"/>
              </w:tabs>
              <w:spacing w:after="0"/>
              <w:rPr>
                <w:rFonts w:ascii="Times New Roman" w:eastAsia="Calibri" w:hAnsi="Times New Roman" w:cs="Times New Roman"/>
                <w:noProof/>
              </w:rPr>
            </w:pPr>
            <w:r w:rsidRPr="00B66C77">
              <w:rPr>
                <w:rFonts w:ascii="Times New Roman" w:eastAsia="Calibri" w:hAnsi="Times New Roman" w:cs="Times New Roman"/>
                <w:noProof/>
              </w:rPr>
              <w:t xml:space="preserve">Instaliavimo instrukcijos; </w:t>
            </w:r>
          </w:p>
          <w:p w14:paraId="51A69E76" w14:textId="77777777" w:rsidR="00817067" w:rsidRPr="00B66C77" w:rsidRDefault="00817067" w:rsidP="000E7BCB">
            <w:pPr>
              <w:numPr>
                <w:ilvl w:val="1"/>
                <w:numId w:val="18"/>
              </w:numPr>
              <w:tabs>
                <w:tab w:val="left" w:pos="613"/>
              </w:tabs>
              <w:spacing w:after="38" w:line="242" w:lineRule="auto"/>
              <w:rPr>
                <w:rFonts w:ascii="Times New Roman" w:eastAsia="Calibri" w:hAnsi="Times New Roman" w:cs="Times New Roman"/>
                <w:noProof/>
              </w:rPr>
            </w:pPr>
            <w:r w:rsidRPr="00B66C77">
              <w:rPr>
                <w:rFonts w:ascii="Times New Roman" w:eastAsia="Calibri" w:hAnsi="Times New Roman" w:cs="Times New Roman"/>
                <w:noProof/>
              </w:rPr>
              <w:t xml:space="preserve">Funkcionalumo patikrinimo instrukcijos; </w:t>
            </w:r>
          </w:p>
          <w:p w14:paraId="0019E319" w14:textId="77777777" w:rsidR="00817067" w:rsidRPr="00B66C77" w:rsidRDefault="00817067" w:rsidP="000E7BCB">
            <w:pPr>
              <w:numPr>
                <w:ilvl w:val="1"/>
                <w:numId w:val="18"/>
              </w:numPr>
              <w:tabs>
                <w:tab w:val="left" w:pos="472"/>
                <w:tab w:val="left" w:pos="613"/>
              </w:tabs>
              <w:spacing w:after="34"/>
              <w:rPr>
                <w:rFonts w:ascii="Times New Roman" w:eastAsia="Calibri" w:hAnsi="Times New Roman" w:cs="Times New Roman"/>
                <w:noProof/>
              </w:rPr>
            </w:pPr>
            <w:r w:rsidRPr="00B66C77">
              <w:rPr>
                <w:rFonts w:ascii="Times New Roman" w:eastAsia="Calibri" w:hAnsi="Times New Roman" w:cs="Times New Roman"/>
                <w:noProof/>
              </w:rPr>
              <w:t xml:space="preserve">Aptarnavimo instrukcijos; </w:t>
            </w:r>
          </w:p>
          <w:p w14:paraId="7C29DB78" w14:textId="77777777" w:rsidR="00817067" w:rsidRPr="00B66C77" w:rsidRDefault="00817067" w:rsidP="000E7BCB">
            <w:pPr>
              <w:numPr>
                <w:ilvl w:val="1"/>
                <w:numId w:val="18"/>
              </w:numPr>
              <w:tabs>
                <w:tab w:val="left" w:pos="613"/>
              </w:tabs>
              <w:spacing w:after="9"/>
              <w:rPr>
                <w:rFonts w:ascii="Times New Roman" w:eastAsia="Calibri" w:hAnsi="Times New Roman" w:cs="Times New Roman"/>
                <w:noProof/>
              </w:rPr>
            </w:pPr>
            <w:r w:rsidRPr="00B66C77">
              <w:rPr>
                <w:rFonts w:ascii="Times New Roman" w:eastAsia="Calibri" w:hAnsi="Times New Roman" w:cs="Times New Roman"/>
                <w:noProof/>
              </w:rPr>
              <w:t xml:space="preserve">Gedimų nustatymo instrukcijos; </w:t>
            </w:r>
          </w:p>
          <w:p w14:paraId="6CD57CEF" w14:textId="77777777" w:rsidR="00817067" w:rsidRPr="00B66C77" w:rsidRDefault="00817067" w:rsidP="000E7BCB">
            <w:pPr>
              <w:numPr>
                <w:ilvl w:val="1"/>
                <w:numId w:val="18"/>
              </w:numPr>
              <w:tabs>
                <w:tab w:val="left" w:pos="613"/>
              </w:tabs>
              <w:spacing w:after="30"/>
              <w:rPr>
                <w:rFonts w:ascii="Times New Roman" w:eastAsia="Calibri" w:hAnsi="Times New Roman" w:cs="Times New Roman"/>
                <w:noProof/>
              </w:rPr>
            </w:pPr>
            <w:r w:rsidRPr="00B66C77">
              <w:rPr>
                <w:rFonts w:ascii="Times New Roman" w:eastAsia="Calibri" w:hAnsi="Times New Roman" w:cs="Times New Roman"/>
                <w:noProof/>
              </w:rPr>
              <w:t xml:space="preserve">Išardymo-surinkimo instrukcijos; </w:t>
            </w:r>
          </w:p>
          <w:p w14:paraId="5526CB7E" w14:textId="77777777" w:rsidR="00817067" w:rsidRPr="00B66C77" w:rsidRDefault="00817067" w:rsidP="000E7BCB">
            <w:pPr>
              <w:numPr>
                <w:ilvl w:val="1"/>
                <w:numId w:val="18"/>
              </w:numPr>
              <w:tabs>
                <w:tab w:val="left" w:pos="613"/>
              </w:tabs>
              <w:spacing w:after="33"/>
              <w:rPr>
                <w:rFonts w:ascii="Times New Roman" w:eastAsia="Calibri" w:hAnsi="Times New Roman" w:cs="Times New Roman"/>
                <w:noProof/>
              </w:rPr>
            </w:pPr>
            <w:r w:rsidRPr="00B66C77">
              <w:rPr>
                <w:rFonts w:ascii="Times New Roman" w:eastAsia="Calibri" w:hAnsi="Times New Roman" w:cs="Times New Roman"/>
                <w:noProof/>
              </w:rPr>
              <w:t xml:space="preserve">Atsarginių dalių katalogas; </w:t>
            </w:r>
          </w:p>
          <w:p w14:paraId="4C59858D" w14:textId="77777777" w:rsidR="00817067" w:rsidRPr="00B66C77" w:rsidRDefault="00817067" w:rsidP="000E7BCB">
            <w:pPr>
              <w:numPr>
                <w:ilvl w:val="1"/>
                <w:numId w:val="18"/>
              </w:numPr>
              <w:tabs>
                <w:tab w:val="left" w:pos="613"/>
              </w:tabs>
              <w:spacing w:after="38" w:line="241" w:lineRule="auto"/>
              <w:rPr>
                <w:rFonts w:ascii="Times New Roman" w:eastAsia="Calibri" w:hAnsi="Times New Roman" w:cs="Times New Roman"/>
                <w:noProof/>
              </w:rPr>
            </w:pPr>
            <w:r w:rsidRPr="00B66C77">
              <w:rPr>
                <w:rFonts w:ascii="Times New Roman" w:eastAsia="Calibri" w:hAnsi="Times New Roman" w:cs="Times New Roman"/>
                <w:noProof/>
              </w:rPr>
              <w:t xml:space="preserve">Periodinio techninės būklės tikrinimo instrukcijos; </w:t>
            </w:r>
          </w:p>
          <w:p w14:paraId="216557D4" w14:textId="77777777" w:rsidR="00817067" w:rsidRPr="00B66C77" w:rsidRDefault="00817067" w:rsidP="000E7BCB">
            <w:pPr>
              <w:numPr>
                <w:ilvl w:val="1"/>
                <w:numId w:val="18"/>
              </w:numPr>
              <w:tabs>
                <w:tab w:val="left" w:pos="613"/>
              </w:tabs>
              <w:spacing w:after="0"/>
              <w:rPr>
                <w:rFonts w:ascii="Times New Roman" w:eastAsia="Calibri" w:hAnsi="Times New Roman" w:cs="Times New Roman"/>
                <w:noProof/>
              </w:rPr>
            </w:pPr>
            <w:r w:rsidRPr="00B66C77">
              <w:rPr>
                <w:rFonts w:ascii="Times New Roman" w:eastAsia="Calibri" w:hAnsi="Times New Roman" w:cs="Times New Roman"/>
                <w:noProof/>
              </w:rPr>
              <w:t xml:space="preserve">Derinimo/kalibravimo instrukcijos </w:t>
            </w:r>
          </w:p>
          <w:p w14:paraId="47E71F2E" w14:textId="77777777" w:rsidR="00817067" w:rsidRDefault="00817067" w:rsidP="001874BF">
            <w:pPr>
              <w:tabs>
                <w:tab w:val="num" w:pos="360"/>
              </w:tabs>
              <w:spacing w:after="0" w:line="240" w:lineRule="auto"/>
              <w:ind w:left="360" w:hanging="30"/>
              <w:rPr>
                <w:rFonts w:ascii="Times New Roman" w:eastAsia="Calibri" w:hAnsi="Times New Roman" w:cs="Times New Roman"/>
                <w:noProof/>
              </w:rPr>
            </w:pPr>
            <w:r w:rsidRPr="00B66C77">
              <w:rPr>
                <w:rFonts w:ascii="Times New Roman" w:eastAsia="Calibri" w:hAnsi="Times New Roman" w:cs="Times New Roman"/>
                <w:noProof/>
              </w:rPr>
              <w:t xml:space="preserve">(taikoma, jei šios procedūros yra numatytos siūlomos įrangos gamintojo); </w:t>
            </w:r>
          </w:p>
          <w:p w14:paraId="08A40646" w14:textId="77777777" w:rsidR="00694FD2" w:rsidRPr="00B66C77" w:rsidRDefault="00694FD2" w:rsidP="001874BF">
            <w:pPr>
              <w:tabs>
                <w:tab w:val="num" w:pos="360"/>
              </w:tabs>
              <w:spacing w:after="0" w:line="240" w:lineRule="auto"/>
              <w:ind w:left="360" w:hanging="30"/>
              <w:rPr>
                <w:rFonts w:ascii="Times New Roman" w:eastAsia="Calibri" w:hAnsi="Times New Roman" w:cs="Times New Roman"/>
                <w:noProof/>
              </w:rPr>
            </w:pPr>
          </w:p>
          <w:p w14:paraId="179167C0" w14:textId="77777777" w:rsidR="00817067" w:rsidRPr="00B66C77" w:rsidRDefault="000E7BCB" w:rsidP="00817067">
            <w:pPr>
              <w:tabs>
                <w:tab w:val="num" w:pos="360"/>
              </w:tabs>
              <w:spacing w:after="0" w:line="240" w:lineRule="auto"/>
              <w:ind w:left="360" w:hanging="360"/>
              <w:rPr>
                <w:rFonts w:ascii="Times New Roman" w:eastAsia="Calibri" w:hAnsi="Times New Roman" w:cs="Times New Roman"/>
                <w:noProof/>
              </w:rPr>
            </w:pPr>
            <w:r w:rsidRPr="00B66C77">
              <w:rPr>
                <w:rFonts w:ascii="Times New Roman" w:eastAsia="Calibri" w:hAnsi="Times New Roman" w:cs="Times New Roman"/>
                <w:noProof/>
              </w:rPr>
              <w:lastRenderedPageBreak/>
              <w:t xml:space="preserve">       </w:t>
            </w:r>
            <w:r w:rsidR="00817067" w:rsidRPr="00B66C77">
              <w:rPr>
                <w:rFonts w:ascii="Times New Roman" w:eastAsia="Calibri" w:hAnsi="Times New Roman" w:cs="Times New Roman"/>
                <w:noProof/>
              </w:rPr>
              <w:t xml:space="preserve">Programinė įranga, serviso slaptažodžiai bei aparatūriniai „raktai“ b), c), d), e), h) ir i) punktuose nurodytiems darbams atlikti </w:t>
            </w:r>
            <w:r w:rsidR="00817067" w:rsidRPr="00694FD2">
              <w:rPr>
                <w:rFonts w:ascii="Times New Roman" w:eastAsia="Calibri" w:hAnsi="Times New Roman" w:cs="Times New Roman"/>
                <w:i/>
                <w:noProof/>
              </w:rPr>
              <w:t>(taikoma, jei šios priemonės yra numatytos siūlomos įrangos gamintojo).</w:t>
            </w:r>
            <w:r w:rsidR="00817067" w:rsidRPr="00B66C77">
              <w:rPr>
                <w:rFonts w:ascii="Times New Roman" w:eastAsia="Calibri" w:hAnsi="Times New Roman" w:cs="Times New Roman"/>
                <w:noProof/>
              </w:rPr>
              <w:t xml:space="preserve"> </w:t>
            </w:r>
          </w:p>
        </w:tc>
        <w:tc>
          <w:tcPr>
            <w:tcW w:w="1122" w:type="pct"/>
            <w:tcBorders>
              <w:top w:val="single" w:sz="4" w:space="0" w:color="00000A"/>
              <w:left w:val="single" w:sz="4" w:space="0" w:color="00000A"/>
              <w:bottom w:val="single" w:sz="4" w:space="0" w:color="00000A"/>
              <w:right w:val="single" w:sz="4" w:space="0" w:color="00000A"/>
            </w:tcBorders>
          </w:tcPr>
          <w:p w14:paraId="4045ECB1"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48A98D20"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8E4E0E" w14:textId="77777777" w:rsidR="00817067" w:rsidRPr="00B66C77" w:rsidRDefault="00817067" w:rsidP="00817067">
            <w:pPr>
              <w:numPr>
                <w:ilvl w:val="0"/>
                <w:numId w:val="13"/>
              </w:numPr>
              <w:tabs>
                <w:tab w:val="left" w:pos="299"/>
              </w:tab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24.</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5567A4"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Garantija</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7608D2"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 36 mėnesiai</w:t>
            </w:r>
          </w:p>
        </w:tc>
        <w:tc>
          <w:tcPr>
            <w:tcW w:w="1122" w:type="pct"/>
            <w:tcBorders>
              <w:top w:val="single" w:sz="4" w:space="0" w:color="00000A"/>
              <w:left w:val="single" w:sz="4" w:space="0" w:color="00000A"/>
              <w:bottom w:val="single" w:sz="4" w:space="0" w:color="00000A"/>
              <w:right w:val="single" w:sz="4" w:space="0" w:color="00000A"/>
            </w:tcBorders>
          </w:tcPr>
          <w:p w14:paraId="003D3F14" w14:textId="77777777" w:rsidR="00817067" w:rsidRPr="00B66C77" w:rsidRDefault="00817067" w:rsidP="00817067">
            <w:pPr>
              <w:spacing w:after="0" w:line="240" w:lineRule="auto"/>
              <w:rPr>
                <w:rFonts w:ascii="Times New Roman" w:eastAsia="Calibri" w:hAnsi="Times New Roman" w:cs="Times New Roman"/>
                <w:noProof/>
              </w:rPr>
            </w:pPr>
          </w:p>
        </w:tc>
      </w:tr>
      <w:tr w:rsidR="00817067" w:rsidRPr="00B66C77" w14:paraId="24C61677" w14:textId="77777777" w:rsidTr="008747D8">
        <w:trPr>
          <w:trHeight w:val="133"/>
        </w:trPr>
        <w:tc>
          <w:tcPr>
            <w:tcW w:w="32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7DA92" w14:textId="77777777" w:rsidR="00817067" w:rsidRPr="00B66C77" w:rsidRDefault="00817067" w:rsidP="00817067">
            <w:pPr>
              <w:numPr>
                <w:ilvl w:val="0"/>
                <w:numId w:val="17"/>
              </w:numPr>
              <w:tabs>
                <w:tab w:val="left" w:pos="299"/>
              </w:tabs>
              <w:suppressAutoHyphens/>
              <w:spacing w:after="0" w:line="240" w:lineRule="auto"/>
              <w:ind w:left="-1"/>
              <w:contextualSpacing/>
              <w:rPr>
                <w:rFonts w:ascii="Times New Roman" w:eastAsia="Calibri" w:hAnsi="Times New Roman" w:cs="Times New Roman"/>
                <w:noProof/>
              </w:rPr>
            </w:pPr>
            <w:r w:rsidRPr="00B66C77">
              <w:rPr>
                <w:rFonts w:ascii="Times New Roman" w:eastAsia="Calibri" w:hAnsi="Times New Roman" w:cs="Times New Roman"/>
                <w:noProof/>
              </w:rPr>
              <w:t>25.</w:t>
            </w:r>
          </w:p>
        </w:tc>
        <w:tc>
          <w:tcPr>
            <w:tcW w:w="129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A8E203"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Galimybė įsigyti originalias (arba joms lygiavertes) atsargines dalis</w:t>
            </w:r>
          </w:p>
        </w:tc>
        <w:tc>
          <w:tcPr>
            <w:tcW w:w="2262"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3782A" w14:textId="77777777" w:rsidR="00817067" w:rsidRPr="00B66C77" w:rsidRDefault="00817067" w:rsidP="00817067">
            <w:pPr>
              <w:spacing w:after="0" w:line="240" w:lineRule="auto"/>
              <w:rPr>
                <w:rFonts w:ascii="Times New Roman" w:eastAsia="Calibri" w:hAnsi="Times New Roman" w:cs="Times New Roman"/>
                <w:noProof/>
              </w:rPr>
            </w:pPr>
            <w:r w:rsidRPr="00B66C77">
              <w:rPr>
                <w:rFonts w:ascii="Times New Roman" w:eastAsia="Calibri" w:hAnsi="Times New Roman" w:cs="Times New Roman"/>
                <w:noProof/>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tc>
        <w:tc>
          <w:tcPr>
            <w:tcW w:w="1122" w:type="pct"/>
            <w:tcBorders>
              <w:top w:val="single" w:sz="4" w:space="0" w:color="00000A"/>
              <w:left w:val="single" w:sz="4" w:space="0" w:color="00000A"/>
              <w:bottom w:val="single" w:sz="4" w:space="0" w:color="00000A"/>
              <w:right w:val="single" w:sz="4" w:space="0" w:color="00000A"/>
            </w:tcBorders>
          </w:tcPr>
          <w:p w14:paraId="4F55AC76" w14:textId="77777777" w:rsidR="00817067" w:rsidRPr="00B66C77" w:rsidRDefault="00817067" w:rsidP="00817067">
            <w:pPr>
              <w:spacing w:after="0" w:line="240" w:lineRule="auto"/>
              <w:rPr>
                <w:rFonts w:ascii="Times New Roman" w:eastAsia="Calibri" w:hAnsi="Times New Roman" w:cs="Times New Roman"/>
                <w:noProof/>
              </w:rPr>
            </w:pPr>
          </w:p>
        </w:tc>
      </w:tr>
    </w:tbl>
    <w:p w14:paraId="5E58A6C6" w14:textId="70DF04EE" w:rsidR="00817067" w:rsidRDefault="00817067" w:rsidP="00817067">
      <w:pPr>
        <w:rPr>
          <w:rFonts w:ascii="Times New Roman" w:eastAsia="Calibri" w:hAnsi="Times New Roman" w:cs="Times New Roman"/>
          <w:noProof/>
        </w:rPr>
      </w:pPr>
    </w:p>
    <w:p w14:paraId="36CD1F0A" w14:textId="77777777" w:rsidR="00407F8C" w:rsidRPr="00B66C77" w:rsidRDefault="00407F8C" w:rsidP="00817067">
      <w:pPr>
        <w:rPr>
          <w:rFonts w:ascii="Times New Roman" w:eastAsia="Calibri" w:hAnsi="Times New Roman" w:cs="Times New Roman"/>
          <w:noProof/>
        </w:rPr>
      </w:pPr>
      <w:bookmarkStart w:id="0" w:name="_GoBack"/>
      <w:bookmarkEnd w:id="0"/>
    </w:p>
    <w:p w14:paraId="0A02E814" w14:textId="77777777" w:rsidR="00817067" w:rsidRPr="00B66C77" w:rsidRDefault="00817067" w:rsidP="00817067">
      <w:pPr>
        <w:spacing w:after="0" w:line="240" w:lineRule="auto"/>
        <w:rPr>
          <w:rFonts w:ascii="Times New Roman" w:eastAsia="Calibri" w:hAnsi="Times New Roman" w:cs="Times New Roman"/>
          <w:noProof/>
        </w:rPr>
      </w:pPr>
    </w:p>
    <w:sectPr w:rsidR="00817067" w:rsidRPr="00B66C77" w:rsidSect="00ED234C">
      <w:footerReference w:type="default" r:id="rId10"/>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DB885" w14:textId="77777777" w:rsidR="00815EA7" w:rsidRDefault="00815EA7">
      <w:pPr>
        <w:spacing w:after="0" w:line="240" w:lineRule="auto"/>
      </w:pPr>
      <w:r>
        <w:separator/>
      </w:r>
    </w:p>
  </w:endnote>
  <w:endnote w:type="continuationSeparator" w:id="0">
    <w:p w14:paraId="6A579A46" w14:textId="77777777" w:rsidR="00815EA7" w:rsidRDefault="0081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0CB68" w14:textId="6A4EC2AD" w:rsidR="006436DE" w:rsidRDefault="00817067">
    <w:pPr>
      <w:pStyle w:val="Footer"/>
      <w:jc w:val="right"/>
    </w:pPr>
    <w:r>
      <w:fldChar w:fldCharType="begin"/>
    </w:r>
    <w:r>
      <w:instrText xml:space="preserve"> PAGE   \* MERGEFORMAT </w:instrText>
    </w:r>
    <w:r>
      <w:fldChar w:fldCharType="separate"/>
    </w:r>
    <w:r w:rsidR="003E4C39">
      <w:rPr>
        <w:noProof/>
      </w:rPr>
      <w:t>3</w:t>
    </w:r>
    <w:r>
      <w:rPr>
        <w:noProof/>
      </w:rPr>
      <w:fldChar w:fldCharType="end"/>
    </w:r>
  </w:p>
  <w:p w14:paraId="6B18245A" w14:textId="77777777" w:rsidR="006436DE" w:rsidRDefault="003E4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5A8B9" w14:textId="77777777" w:rsidR="00815EA7" w:rsidRDefault="00815EA7">
      <w:pPr>
        <w:spacing w:after="0" w:line="240" w:lineRule="auto"/>
      </w:pPr>
      <w:r>
        <w:separator/>
      </w:r>
    </w:p>
  </w:footnote>
  <w:footnote w:type="continuationSeparator" w:id="0">
    <w:p w14:paraId="09D3D12D" w14:textId="77777777" w:rsidR="00815EA7" w:rsidRDefault="00815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91485"/>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7EA14C4"/>
    <w:multiLevelType w:val="hybridMultilevel"/>
    <w:tmpl w:val="F4F26FA2"/>
    <w:lvl w:ilvl="0" w:tplc="0427000F">
      <w:start w:val="1"/>
      <w:numFmt w:val="decimal"/>
      <w:lvlText w:val="%1."/>
      <w:lvlJc w:val="left"/>
      <w:pPr>
        <w:ind w:left="-222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786" w:hanging="180"/>
      </w:pPr>
    </w:lvl>
    <w:lvl w:ilvl="3" w:tplc="0427000F" w:tentative="1">
      <w:start w:val="1"/>
      <w:numFmt w:val="decimal"/>
      <w:lvlText w:val="%4."/>
      <w:lvlJc w:val="left"/>
      <w:pPr>
        <w:ind w:left="-66" w:hanging="360"/>
      </w:pPr>
    </w:lvl>
    <w:lvl w:ilvl="4" w:tplc="04270019" w:tentative="1">
      <w:start w:val="1"/>
      <w:numFmt w:val="lowerLetter"/>
      <w:lvlText w:val="%5."/>
      <w:lvlJc w:val="left"/>
      <w:pPr>
        <w:ind w:left="654" w:hanging="360"/>
      </w:pPr>
    </w:lvl>
    <w:lvl w:ilvl="5" w:tplc="0427001B" w:tentative="1">
      <w:start w:val="1"/>
      <w:numFmt w:val="lowerRoman"/>
      <w:lvlText w:val="%6."/>
      <w:lvlJc w:val="right"/>
      <w:pPr>
        <w:ind w:left="1374" w:hanging="180"/>
      </w:pPr>
    </w:lvl>
    <w:lvl w:ilvl="6" w:tplc="0427000F" w:tentative="1">
      <w:start w:val="1"/>
      <w:numFmt w:val="decimal"/>
      <w:lvlText w:val="%7."/>
      <w:lvlJc w:val="left"/>
      <w:pPr>
        <w:ind w:left="2094" w:hanging="360"/>
      </w:pPr>
    </w:lvl>
    <w:lvl w:ilvl="7" w:tplc="04270019" w:tentative="1">
      <w:start w:val="1"/>
      <w:numFmt w:val="lowerLetter"/>
      <w:lvlText w:val="%8."/>
      <w:lvlJc w:val="left"/>
      <w:pPr>
        <w:ind w:left="2814" w:hanging="360"/>
      </w:pPr>
    </w:lvl>
    <w:lvl w:ilvl="8" w:tplc="0427001B" w:tentative="1">
      <w:start w:val="1"/>
      <w:numFmt w:val="lowerRoman"/>
      <w:lvlText w:val="%9."/>
      <w:lvlJc w:val="right"/>
      <w:pPr>
        <w:ind w:left="3534" w:hanging="180"/>
      </w:pPr>
    </w:lvl>
  </w:abstractNum>
  <w:abstractNum w:abstractNumId="2"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71921F1"/>
    <w:multiLevelType w:val="hybridMultilevel"/>
    <w:tmpl w:val="8A2AE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61304"/>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6"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B2A7AD0"/>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8"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FF35456"/>
    <w:multiLevelType w:val="hybridMultilevel"/>
    <w:tmpl w:val="79E6E2E4"/>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10"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2" w15:restartNumberingAfterBreak="0">
    <w:nsid w:val="61AF3425"/>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3" w15:restartNumberingAfterBreak="0">
    <w:nsid w:val="6E2B4601"/>
    <w:multiLevelType w:val="hybridMultilevel"/>
    <w:tmpl w:val="CD12C3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10C2E89"/>
    <w:multiLevelType w:val="hybridMultilevel"/>
    <w:tmpl w:val="0F628454"/>
    <w:lvl w:ilvl="0" w:tplc="2D103564">
      <w:start w:val="1"/>
      <w:numFmt w:val="decimal"/>
      <w:lvlText w:val="%1."/>
      <w:lvlJc w:val="left"/>
      <w:pPr>
        <w:ind w:left="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ECBD1C">
      <w:start w:val="1"/>
      <w:numFmt w:val="lowerLetter"/>
      <w:lvlText w:val="%2)"/>
      <w:lvlJc w:val="left"/>
      <w:pPr>
        <w:ind w:left="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5464AC">
      <w:start w:val="1"/>
      <w:numFmt w:val="lowerRoman"/>
      <w:lvlText w:val="%3"/>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96AFF4">
      <w:start w:val="1"/>
      <w:numFmt w:val="decimal"/>
      <w:lvlText w:val="%4"/>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12F99E">
      <w:start w:val="1"/>
      <w:numFmt w:val="lowerLetter"/>
      <w:lvlText w:val="%5"/>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5C1906">
      <w:start w:val="1"/>
      <w:numFmt w:val="lowerRoman"/>
      <w:lvlText w:val="%6"/>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E0F0D8">
      <w:start w:val="1"/>
      <w:numFmt w:val="decimal"/>
      <w:lvlText w:val="%7"/>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FEC8F6">
      <w:start w:val="1"/>
      <w:numFmt w:val="lowerLetter"/>
      <w:lvlText w:val="%8"/>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88F1B4">
      <w:start w:val="1"/>
      <w:numFmt w:val="lowerRoman"/>
      <w:lvlText w:val="%9"/>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2444FF"/>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16" w15:restartNumberingAfterBreak="0">
    <w:nsid w:val="776825EC"/>
    <w:multiLevelType w:val="multilevel"/>
    <w:tmpl w:val="0EFC3FA2"/>
    <w:lvl w:ilvl="0">
      <w:start w:val="1"/>
      <w:numFmt w:val="decimal"/>
      <w:lvlText w:val="%1."/>
      <w:lvlJc w:val="left"/>
      <w:pPr>
        <w:tabs>
          <w:tab w:val="num" w:pos="0"/>
        </w:tabs>
        <w:ind w:left="-180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3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1080" w:hanging="360"/>
      </w:pPr>
    </w:lvl>
    <w:lvl w:ilvl="5">
      <w:start w:val="1"/>
      <w:numFmt w:val="lowerRoman"/>
      <w:lvlText w:val="%6."/>
      <w:lvlJc w:val="right"/>
      <w:pPr>
        <w:tabs>
          <w:tab w:val="num" w:pos="0"/>
        </w:tabs>
        <w:ind w:left="1800" w:hanging="18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960"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7"/>
  </w:num>
  <w:num w:numId="3">
    <w:abstractNumId w:val="3"/>
  </w:num>
  <w:num w:numId="4">
    <w:abstractNumId w:val="8"/>
  </w:num>
  <w:num w:numId="5">
    <w:abstractNumId w:val="6"/>
  </w:num>
  <w:num w:numId="6">
    <w:abstractNumId w:val="11"/>
  </w:num>
  <w:num w:numId="7">
    <w:abstractNumId w:val="2"/>
  </w:num>
  <w:num w:numId="8">
    <w:abstractNumId w:val="4"/>
  </w:num>
  <w:num w:numId="9">
    <w:abstractNumId w:val="9"/>
  </w:num>
  <w:num w:numId="10">
    <w:abstractNumId w:val="15"/>
  </w:num>
  <w:num w:numId="11">
    <w:abstractNumId w:val="0"/>
  </w:num>
  <w:num w:numId="12">
    <w:abstractNumId w:val="5"/>
  </w:num>
  <w:num w:numId="13">
    <w:abstractNumId w:val="1"/>
  </w:num>
  <w:num w:numId="14">
    <w:abstractNumId w:val="12"/>
  </w:num>
  <w:num w:numId="15">
    <w:abstractNumId w:val="7"/>
  </w:num>
  <w:num w:numId="16">
    <w:abstractNumId w:val="13"/>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90"/>
    <w:rsid w:val="00031D73"/>
    <w:rsid w:val="0006547B"/>
    <w:rsid w:val="0008197A"/>
    <w:rsid w:val="00092C85"/>
    <w:rsid w:val="000E7BCB"/>
    <w:rsid w:val="001412CF"/>
    <w:rsid w:val="001874BF"/>
    <w:rsid w:val="001C68C2"/>
    <w:rsid w:val="00230700"/>
    <w:rsid w:val="00234B4A"/>
    <w:rsid w:val="00235699"/>
    <w:rsid w:val="00242F36"/>
    <w:rsid w:val="00294CA8"/>
    <w:rsid w:val="002F00D3"/>
    <w:rsid w:val="003447AC"/>
    <w:rsid w:val="003E4C39"/>
    <w:rsid w:val="003F5600"/>
    <w:rsid w:val="00407F8C"/>
    <w:rsid w:val="00494EA5"/>
    <w:rsid w:val="00514AFC"/>
    <w:rsid w:val="00560AC7"/>
    <w:rsid w:val="00626DAD"/>
    <w:rsid w:val="00641008"/>
    <w:rsid w:val="00664549"/>
    <w:rsid w:val="00674F7A"/>
    <w:rsid w:val="00694FD2"/>
    <w:rsid w:val="00705AB1"/>
    <w:rsid w:val="007742BB"/>
    <w:rsid w:val="0077458B"/>
    <w:rsid w:val="007C063A"/>
    <w:rsid w:val="00815EA7"/>
    <w:rsid w:val="00817067"/>
    <w:rsid w:val="008747D8"/>
    <w:rsid w:val="00937201"/>
    <w:rsid w:val="00954CF5"/>
    <w:rsid w:val="009B785A"/>
    <w:rsid w:val="00A05C33"/>
    <w:rsid w:val="00A56FD9"/>
    <w:rsid w:val="00AF1612"/>
    <w:rsid w:val="00B66C77"/>
    <w:rsid w:val="00C905BE"/>
    <w:rsid w:val="00CD0A02"/>
    <w:rsid w:val="00CD6B42"/>
    <w:rsid w:val="00CE5CC4"/>
    <w:rsid w:val="00CE7585"/>
    <w:rsid w:val="00CF51FF"/>
    <w:rsid w:val="00D051C4"/>
    <w:rsid w:val="00D40B90"/>
    <w:rsid w:val="00E24487"/>
    <w:rsid w:val="00E51EFF"/>
    <w:rsid w:val="00E7533D"/>
    <w:rsid w:val="00EA033F"/>
    <w:rsid w:val="00EC2E18"/>
    <w:rsid w:val="00F05120"/>
    <w:rsid w:val="00F426D8"/>
    <w:rsid w:val="00F80948"/>
    <w:rsid w:val="00F94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A5B0"/>
  <w15:chartTrackingRefBased/>
  <w15:docId w15:val="{15B69639-118B-45BA-8217-2C4C1A8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706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17067"/>
  </w:style>
  <w:style w:type="paragraph" w:styleId="BalloonText">
    <w:name w:val="Balloon Text"/>
    <w:basedOn w:val="Normal"/>
    <w:link w:val="BalloonTextChar"/>
    <w:uiPriority w:val="99"/>
    <w:semiHidden/>
    <w:unhideWhenUsed/>
    <w:rsid w:val="00A05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9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3B7ED-BE63-4E43-AA35-4EFCFCC2FC10}">
  <ds:schemaRefs>
    <ds:schemaRef ds:uri="http://schemas.microsoft.com/sharepoint/v3/contenttype/forms"/>
  </ds:schemaRefs>
</ds:datastoreItem>
</file>

<file path=customXml/itemProps2.xml><?xml version="1.0" encoding="utf-8"?>
<ds:datastoreItem xmlns:ds="http://schemas.openxmlformats.org/officeDocument/2006/customXml" ds:itemID="{11BE94B4-E0B5-4116-9EA8-0B947391A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64AAC2-F330-4873-9474-C00E3D913C0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2025-02-07T15:09:00Z</cp:lastPrinted>
  <dcterms:created xsi:type="dcterms:W3CDTF">2025-02-07T15:10:00Z</dcterms:created>
  <dcterms:modified xsi:type="dcterms:W3CDTF">2025-02-07T15:10:00Z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