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70F4635D" w14:textId="13FE6B82" w:rsidR="008A2E00" w:rsidRDefault="008A2E00" w:rsidP="00294F70">
      <w:pPr>
        <w:spacing w:after="0" w:line="240" w:lineRule="auto"/>
        <w:ind w:right="566"/>
        <w:jc w:val="center"/>
        <w:rPr>
          <w:rFonts w:ascii="Times New Roman" w:eastAsia="Times New Roman" w:hAnsi="Times New Roman"/>
          <w:b/>
          <w:bCs/>
          <w:sz w:val="24"/>
          <w:szCs w:val="24"/>
          <w:lang w:eastAsia="lt-LT"/>
        </w:rPr>
      </w:pPr>
      <w:r w:rsidRPr="008A2E00">
        <w:rPr>
          <w:rFonts w:ascii="Times New Roman" w:hAnsi="Times New Roman"/>
          <w:b/>
          <w:bCs/>
          <w:sz w:val="24"/>
          <w:szCs w:val="24"/>
        </w:rPr>
        <w:t>DĖL</w:t>
      </w:r>
      <w:r>
        <w:rPr>
          <w:rFonts w:ascii="Times New Roman" w:eastAsia="Times New Roman" w:hAnsi="Times New Roman"/>
          <w:b/>
          <w:bCs/>
          <w:sz w:val="24"/>
          <w:szCs w:val="24"/>
          <w:lang w:eastAsia="lt-LT"/>
        </w:rPr>
        <w:t xml:space="preserve"> </w:t>
      </w:r>
      <w:r w:rsidRPr="008A2E00">
        <w:rPr>
          <w:rFonts w:ascii="Times New Roman" w:eastAsia="Times New Roman" w:hAnsi="Times New Roman"/>
          <w:b/>
          <w:bCs/>
          <w:sz w:val="24"/>
          <w:szCs w:val="24"/>
          <w:lang w:eastAsia="lt-LT"/>
        </w:rPr>
        <w:t xml:space="preserve"> 50 CM X50 CM HD LED EKRANO</w:t>
      </w:r>
      <w:r>
        <w:rPr>
          <w:rFonts w:ascii="Times New Roman" w:eastAsia="Times New Roman" w:hAnsi="Times New Roman"/>
          <w:sz w:val="24"/>
          <w:szCs w:val="24"/>
          <w:lang w:eastAsia="lt-LT"/>
        </w:rPr>
        <w:t xml:space="preserve"> </w:t>
      </w:r>
      <w:r>
        <w:rPr>
          <w:rFonts w:ascii="Times New Roman" w:eastAsia="Times New Roman" w:hAnsi="Times New Roman"/>
          <w:b/>
          <w:bCs/>
          <w:sz w:val="24"/>
          <w:szCs w:val="24"/>
          <w:lang w:eastAsia="lt-LT"/>
        </w:rPr>
        <w:t xml:space="preserve"> </w:t>
      </w:r>
    </w:p>
    <w:p w14:paraId="404D1B6F" w14:textId="147894E2" w:rsidR="00294F70" w:rsidRPr="00240621" w:rsidRDefault="008A2E00" w:rsidP="00294F70">
      <w:pPr>
        <w:spacing w:after="0" w:line="240" w:lineRule="auto"/>
        <w:ind w:right="566"/>
        <w:jc w:val="center"/>
        <w:rPr>
          <w:rFonts w:ascii="Times New Roman" w:hAnsi="Times New Roman"/>
          <w:b/>
          <w:bCs/>
          <w:sz w:val="24"/>
          <w:szCs w:val="24"/>
        </w:rPr>
      </w:pPr>
      <w:r>
        <w:rPr>
          <w:rFonts w:ascii="Times New Roman" w:eastAsia="Times New Roman" w:hAnsi="Times New Roman"/>
          <w:sz w:val="24"/>
          <w:szCs w:val="24"/>
          <w:lang w:eastAsia="lt-LT"/>
        </w:rPr>
        <w:t xml:space="preserve"> </w:t>
      </w:r>
      <w:r w:rsidR="00240621" w:rsidRPr="00240621">
        <w:rPr>
          <w:rFonts w:ascii="Times New Roman" w:eastAsia="Times New Roman" w:hAnsi="Times New Roman"/>
          <w:b/>
          <w:bCs/>
          <w:sz w:val="24"/>
          <w:szCs w:val="24"/>
          <w:lang w:eastAsia="lt-LT"/>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subtiekėją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subteikėją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proofErr w:type="spellStart"/>
            <w:r w:rsidRPr="0009631B">
              <w:rPr>
                <w:rFonts w:ascii="Times New Roman" w:hAnsi="Times New Roman"/>
                <w:color w:val="000000" w:themeColor="text1"/>
                <w:spacing w:val="-4"/>
                <w:sz w:val="24"/>
                <w:szCs w:val="24"/>
              </w:rPr>
              <w:t>Kvazisubtiekėjai</w:t>
            </w:r>
            <w:proofErr w:type="spellEnd"/>
            <w:r w:rsidRPr="0009631B">
              <w:rPr>
                <w:rFonts w:ascii="Times New Roman" w:hAnsi="Times New Roman"/>
                <w:color w:val="000000" w:themeColor="text1"/>
                <w:spacing w:val="-4"/>
                <w:sz w:val="24"/>
                <w:szCs w:val="24"/>
              </w:rPr>
              <w:t xml:space="preserve">, kuriais bus remiamasi įrodinėjant tiekėjo kvalifikaciją ir vykdant sutartį, </w:t>
            </w:r>
            <w:r w:rsidRPr="0009631B">
              <w:rPr>
                <w:rFonts w:ascii="Times New Roman" w:hAnsi="Times New Roman"/>
                <w:color w:val="000000" w:themeColor="text1"/>
                <w:spacing w:val="-4"/>
                <w:sz w:val="24"/>
                <w:szCs w:val="24"/>
              </w:rPr>
              <w:lastRenderedPageBreak/>
              <w:t xml:space="preserve">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xml:space="preserve">); ar </w:t>
      </w:r>
      <w:proofErr w:type="spellStart"/>
      <w:r w:rsidRPr="0009631B">
        <w:rPr>
          <w:rFonts w:ascii="Times New Roman" w:hAnsi="Times New Roman"/>
          <w:i/>
          <w:color w:val="000000"/>
          <w:spacing w:val="-4"/>
          <w:sz w:val="24"/>
          <w:szCs w:val="24"/>
        </w:rPr>
        <w:t>kvazisubtiekėją</w:t>
      </w:r>
      <w:proofErr w:type="spellEnd"/>
      <w:r w:rsidRPr="0009631B">
        <w:rPr>
          <w:rFonts w:ascii="Times New Roman" w:hAnsi="Times New Roman"/>
          <w:i/>
          <w:color w:val="000000"/>
          <w:spacing w:val="-4"/>
          <w:sz w:val="24"/>
          <w:szCs w:val="24"/>
        </w:rPr>
        <w:t xml:space="preserve">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4E2E0442"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4" w:history="1">
        <w:r w:rsidR="008F7B25" w:rsidRPr="00343DE9">
          <w:rPr>
            <w:rStyle w:val="Hipersaitas"/>
            <w:rFonts w:ascii="Times New Roman" w:hAnsi="Times New Roman"/>
            <w:kern w:val="2"/>
            <w:sz w:val="24"/>
            <w:szCs w:val="24"/>
            <w:lang w:eastAsia="hi-IN" w:bidi="hi-IN"/>
          </w:rPr>
          <w:t>https://viesiejipirkimai.lt/</w:t>
        </w:r>
      </w:hyperlink>
      <w:r w:rsidRPr="0009631B">
        <w:rPr>
          <w:rFonts w:ascii="Times New Roman" w:hAnsi="Times New Roman"/>
          <w:kern w:val="2"/>
          <w:sz w:val="24"/>
          <w:szCs w:val="24"/>
          <w:lang w:eastAsia="hi-IN" w:bidi="hi-IN"/>
        </w:rPr>
        <w:t>;</w:t>
      </w:r>
    </w:p>
    <w:p w14:paraId="061503A6" w14:textId="77777777" w:rsidR="00294F70"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32015EBF" w14:textId="77777777" w:rsidR="00E36700" w:rsidRPr="0009631B" w:rsidRDefault="00E3670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6F39ADDA" w14:textId="55040843" w:rsidR="00294F70" w:rsidRPr="00664AE2" w:rsidRDefault="00E36700" w:rsidP="00664AE2">
      <w:pPr>
        <w:ind w:firstLine="600"/>
        <w:rPr>
          <w:rFonts w:ascii="Times New Roman" w:hAnsi="Times New Roman"/>
          <w:b/>
          <w:bCs/>
          <w:sz w:val="24"/>
          <w:szCs w:val="24"/>
        </w:rPr>
      </w:pPr>
      <w:r w:rsidRPr="00B50CE2">
        <w:rPr>
          <w:rFonts w:ascii="Times New Roman" w:eastAsia="Times New Roman" w:hAnsi="Times New Roman"/>
          <w:b/>
          <w:bCs/>
          <w:color w:val="000000"/>
          <w:sz w:val="24"/>
          <w:szCs w:val="24"/>
        </w:rPr>
        <w:t>Teikdamas pasiūlymą patvirtinu, kad man</w:t>
      </w:r>
      <w:r w:rsidRPr="00B50CE2">
        <w:rPr>
          <w:rFonts w:ascii="Times New Roman" w:hAnsi="Times New Roman"/>
          <w:b/>
          <w:bCs/>
          <w:sz w:val="24"/>
          <w:szCs w:val="24"/>
        </w:rPr>
        <w:t xml:space="preserve"> nėra taikomas VPĮ 46 straipsnio 2¹ dalyje nustatytas pašalinimo pagrindas.</w:t>
      </w:r>
    </w:p>
    <w:p w14:paraId="45B6AE0E" w14:textId="75641D96" w:rsidR="00E55456"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485304">
        <w:rPr>
          <w:rFonts w:ascii="Times New Roman" w:hAnsi="Times New Roman"/>
          <w:b/>
          <w:sz w:val="24"/>
          <w:szCs w:val="24"/>
        </w:rPr>
        <w:t>as p</w:t>
      </w:r>
      <w:r w:rsidR="008A2E00">
        <w:rPr>
          <w:rFonts w:ascii="Times New Roman" w:hAnsi="Times New Roman"/>
          <w:b/>
          <w:sz w:val="24"/>
          <w:szCs w:val="24"/>
        </w:rPr>
        <w:t>rekes</w:t>
      </w:r>
      <w:r w:rsidRPr="0009631B">
        <w:rPr>
          <w:rFonts w:ascii="Times New Roman" w:hAnsi="Times New Roman"/>
          <w:b/>
          <w:sz w:val="24"/>
          <w:szCs w:val="24"/>
        </w:rPr>
        <w:t>:</w:t>
      </w:r>
    </w:p>
    <w:p w14:paraId="6C6EDAA0" w14:textId="77777777" w:rsidR="008A2E00" w:rsidRDefault="008A2E00" w:rsidP="00294F70">
      <w:pPr>
        <w:spacing w:after="0" w:line="240" w:lineRule="auto"/>
        <w:jc w:val="both"/>
        <w:rPr>
          <w:rFonts w:ascii="Times New Roman" w:hAnsi="Times New Roman"/>
          <w:b/>
          <w:sz w:val="24"/>
          <w:szCs w:val="24"/>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098"/>
        <w:gridCol w:w="1559"/>
        <w:gridCol w:w="2415"/>
      </w:tblGrid>
      <w:tr w:rsidR="007F7575" w:rsidRPr="00240621" w14:paraId="2FE62223" w14:textId="77777777" w:rsidTr="008A2E00">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9CDA3B" w14:textId="77777777"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Eil. Nr.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386CEE37" w14:textId="77777777"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Paslaugų pavadinimas</w:t>
            </w:r>
          </w:p>
        </w:tc>
        <w:tc>
          <w:tcPr>
            <w:tcW w:w="1559" w:type="dxa"/>
            <w:tcBorders>
              <w:top w:val="single" w:sz="4" w:space="0" w:color="auto"/>
              <w:left w:val="single" w:sz="4" w:space="0" w:color="auto"/>
              <w:right w:val="single" w:sz="4" w:space="0" w:color="auto"/>
            </w:tcBorders>
            <w:shd w:val="clear" w:color="auto" w:fill="auto"/>
            <w:vAlign w:val="center"/>
          </w:tcPr>
          <w:p w14:paraId="325B7D2A" w14:textId="77777777" w:rsidR="008A2E00" w:rsidRPr="00240621" w:rsidRDefault="008A2E00" w:rsidP="008A2E00">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 xml:space="preserve">Kaina </w:t>
            </w:r>
          </w:p>
          <w:p w14:paraId="1AF7ED3A" w14:textId="7ADD78D0" w:rsidR="007F7575" w:rsidRPr="00240621" w:rsidRDefault="008A2E00" w:rsidP="008A2E00">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Eur be PVM</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3D1F4718" w14:textId="77777777" w:rsidR="008A2E00" w:rsidRPr="00240621" w:rsidRDefault="008A2E00" w:rsidP="008A2E00">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 xml:space="preserve">Kaina </w:t>
            </w:r>
          </w:p>
          <w:p w14:paraId="2B3874D0" w14:textId="4C6AC8F4" w:rsidR="007F7575" w:rsidRPr="00240621" w:rsidRDefault="008A2E00" w:rsidP="008A2E00">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 xml:space="preserve">Eur </w:t>
            </w:r>
            <w:r>
              <w:rPr>
                <w:rFonts w:ascii="Times New Roman" w:eastAsia="SimSun" w:hAnsi="Times New Roman"/>
                <w:b/>
                <w:sz w:val="24"/>
                <w:szCs w:val="24"/>
                <w:lang w:eastAsia="zh-CN"/>
              </w:rPr>
              <w:t>su</w:t>
            </w:r>
            <w:r w:rsidRPr="00240621">
              <w:rPr>
                <w:rFonts w:ascii="Times New Roman" w:eastAsia="SimSun" w:hAnsi="Times New Roman"/>
                <w:b/>
                <w:sz w:val="24"/>
                <w:szCs w:val="24"/>
                <w:lang w:eastAsia="zh-CN"/>
              </w:rPr>
              <w:t xml:space="preserve"> PVM</w:t>
            </w:r>
          </w:p>
        </w:tc>
      </w:tr>
      <w:tr w:rsidR="007F7575" w:rsidRPr="00240621" w14:paraId="13742685" w14:textId="77777777" w:rsidTr="008A2E00">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B852A3" w14:textId="77777777" w:rsidR="007F7575" w:rsidRPr="00240621" w:rsidRDefault="007F7575" w:rsidP="007F7575">
            <w:pPr>
              <w:snapToGrid w:val="0"/>
              <w:spacing w:after="0" w:line="240" w:lineRule="auto"/>
              <w:jc w:val="center"/>
              <w:rPr>
                <w:rFonts w:ascii="Times New Roman" w:eastAsia="SimSun" w:hAnsi="Times New Roman"/>
                <w:b/>
                <w:sz w:val="24"/>
                <w:szCs w:val="24"/>
                <w:lang w:val="en-US" w:eastAsia="zh-CN"/>
              </w:rPr>
            </w:pPr>
            <w:r w:rsidRPr="00240621">
              <w:rPr>
                <w:rFonts w:ascii="Times New Roman" w:eastAsia="SimSun" w:hAnsi="Times New Roman"/>
                <w:b/>
                <w:sz w:val="24"/>
                <w:szCs w:val="24"/>
                <w:lang w:val="en-US" w:eastAsia="zh-CN"/>
              </w:rPr>
              <w:t>1.</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7C46FA59" w14:textId="77777777"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2</w:t>
            </w:r>
          </w:p>
        </w:tc>
        <w:tc>
          <w:tcPr>
            <w:tcW w:w="1559" w:type="dxa"/>
            <w:tcBorders>
              <w:left w:val="single" w:sz="4" w:space="0" w:color="auto"/>
              <w:bottom w:val="single" w:sz="4" w:space="0" w:color="auto"/>
              <w:right w:val="single" w:sz="4" w:space="0" w:color="auto"/>
            </w:tcBorders>
            <w:shd w:val="clear" w:color="auto" w:fill="auto"/>
            <w:vAlign w:val="center"/>
          </w:tcPr>
          <w:p w14:paraId="181D734F" w14:textId="0F0ADBD0"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3</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3CDD5E37" w14:textId="37866DB3" w:rsidR="007F7575" w:rsidRPr="00240621" w:rsidRDefault="007F7575" w:rsidP="007F7575">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4</w:t>
            </w:r>
          </w:p>
        </w:tc>
      </w:tr>
      <w:tr w:rsidR="007F7575" w:rsidRPr="00240621" w14:paraId="2C81FA8C" w14:textId="77777777" w:rsidTr="008A2E00">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F67B2E" w14:textId="37AC08BD" w:rsidR="007F7575" w:rsidRPr="00240621" w:rsidRDefault="008A2E00" w:rsidP="007F7575">
            <w:pPr>
              <w:snapToGrid w:val="0"/>
              <w:spacing w:after="0" w:line="240" w:lineRule="auto"/>
              <w:jc w:val="center"/>
              <w:rPr>
                <w:rFonts w:ascii="Times New Roman" w:eastAsia="SimSun" w:hAnsi="Times New Roman"/>
                <w:bCs/>
                <w:sz w:val="24"/>
                <w:szCs w:val="24"/>
                <w:lang w:val="en-US" w:eastAsia="zh-CN"/>
              </w:rPr>
            </w:pPr>
            <w:r>
              <w:rPr>
                <w:rFonts w:ascii="Times New Roman" w:eastAsia="SimSun" w:hAnsi="Times New Roman"/>
                <w:bCs/>
                <w:sz w:val="24"/>
                <w:szCs w:val="24"/>
                <w:lang w:val="en-US" w:eastAsia="zh-CN"/>
              </w:rPr>
              <w:t>1</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2FE07CC3" w14:textId="24C5EABD" w:rsidR="007F7575" w:rsidRPr="00240621" w:rsidRDefault="008A2E00" w:rsidP="007F7575">
            <w:pPr>
              <w:snapToGrid w:val="0"/>
              <w:spacing w:after="0" w:line="240" w:lineRule="auto"/>
              <w:rPr>
                <w:rFonts w:ascii="Times New Roman" w:eastAsia="SimSun" w:hAnsi="Times New Roman"/>
                <w:bCs/>
                <w:sz w:val="24"/>
                <w:szCs w:val="24"/>
                <w:lang w:val="en-US" w:eastAsia="zh-CN"/>
              </w:rPr>
            </w:pPr>
            <w:r>
              <w:rPr>
                <w:rFonts w:ascii="Times New Roman" w:eastAsia="SimSun" w:hAnsi="Times New Roman"/>
                <w:bCs/>
                <w:sz w:val="24"/>
                <w:szCs w:val="24"/>
                <w:lang w:val="en-US" w:eastAsia="zh-CN"/>
              </w:rPr>
              <w:t xml:space="preserve">50 cm x50 cm HD </w:t>
            </w:r>
            <w:r w:rsidRPr="00E55456">
              <w:rPr>
                <w:rFonts w:ascii="Times New Roman" w:eastAsia="SimSun" w:hAnsi="Times New Roman"/>
                <w:bCs/>
                <w:sz w:val="24"/>
                <w:szCs w:val="24"/>
                <w:lang w:eastAsia="zh-CN"/>
              </w:rPr>
              <w:t xml:space="preserve">LED </w:t>
            </w:r>
            <w:r w:rsidR="00E55456" w:rsidRPr="00E55456">
              <w:rPr>
                <w:rFonts w:ascii="Times New Roman" w:eastAsia="SimSun" w:hAnsi="Times New Roman"/>
                <w:bCs/>
                <w:sz w:val="24"/>
                <w:szCs w:val="24"/>
                <w:lang w:eastAsia="zh-CN"/>
              </w:rPr>
              <w:t xml:space="preserve">ekranas (60 </w:t>
            </w:r>
            <w:r w:rsidR="00A249FF">
              <w:rPr>
                <w:rFonts w:ascii="Times New Roman" w:eastAsia="SimSun" w:hAnsi="Times New Roman"/>
                <w:bCs/>
                <w:sz w:val="24"/>
                <w:szCs w:val="24"/>
                <w:lang w:eastAsia="zh-CN"/>
              </w:rPr>
              <w:t>dalių</w:t>
            </w:r>
            <w:r w:rsidR="00E55456" w:rsidRPr="00E55456">
              <w:rPr>
                <w:rFonts w:ascii="Times New Roman" w:eastAsia="SimSun" w:hAnsi="Times New Roman"/>
                <w:bCs/>
                <w:sz w:val="24"/>
                <w:szCs w:val="24"/>
                <w:lang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E02085" w14:textId="6A94C8A4" w:rsidR="007F7575" w:rsidRPr="00240621" w:rsidRDefault="007F7575" w:rsidP="007F7575">
            <w:pPr>
              <w:snapToGrid w:val="0"/>
              <w:spacing w:after="0" w:line="240" w:lineRule="auto"/>
              <w:jc w:val="center"/>
              <w:rPr>
                <w:rFonts w:ascii="Times New Roman" w:eastAsia="SimSun" w:hAnsi="Times New Roman"/>
                <w:bCs/>
                <w:sz w:val="24"/>
                <w:szCs w:val="24"/>
                <w:highlight w:val="green"/>
                <w:lang w:eastAsia="zh-CN"/>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744C41B7" w14:textId="77777777" w:rsidR="007F7575" w:rsidRPr="00240621" w:rsidRDefault="007F7575" w:rsidP="007F7575">
            <w:pPr>
              <w:snapToGrid w:val="0"/>
              <w:spacing w:after="0" w:line="240" w:lineRule="auto"/>
              <w:jc w:val="center"/>
              <w:rPr>
                <w:rFonts w:ascii="Times New Roman" w:eastAsia="SimSun" w:hAnsi="Times New Roman"/>
                <w:b/>
                <w:sz w:val="24"/>
                <w:szCs w:val="24"/>
                <w:highlight w:val="green"/>
                <w:lang w:eastAsia="zh-CN"/>
              </w:rPr>
            </w:pPr>
          </w:p>
        </w:tc>
      </w:tr>
    </w:tbl>
    <w:p w14:paraId="49B660F2" w14:textId="77777777" w:rsidR="008A2E00" w:rsidRDefault="008A2E00" w:rsidP="00294F70">
      <w:pPr>
        <w:spacing w:after="0" w:line="240" w:lineRule="auto"/>
        <w:ind w:firstLine="709"/>
        <w:jc w:val="both"/>
        <w:rPr>
          <w:rFonts w:ascii="Times New Roman" w:hAnsi="Times New Roman"/>
          <w:sz w:val="24"/>
          <w:szCs w:val="24"/>
        </w:rPr>
      </w:pPr>
    </w:p>
    <w:p w14:paraId="492EF4F5" w14:textId="63DDA957"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16A2446D" w14:textId="1CCFE9C6" w:rsidR="00E55456" w:rsidRDefault="00294F70" w:rsidP="00E55456">
      <w:pPr>
        <w:spacing w:after="0" w:line="240" w:lineRule="auto"/>
        <w:ind w:firstLine="709"/>
        <w:jc w:val="both"/>
        <w:rPr>
          <w:rFonts w:ascii="Times New Roman" w:hAnsi="Times New Roman"/>
          <w:sz w:val="24"/>
          <w:szCs w:val="24"/>
        </w:rPr>
      </w:pPr>
      <w:r w:rsidRPr="0009631B">
        <w:rPr>
          <w:rFonts w:ascii="Times New Roman" w:hAnsi="Times New Roman"/>
          <w:sz w:val="24"/>
          <w:szCs w:val="24"/>
        </w:rPr>
        <w:t xml:space="preserve">Siūlomos </w:t>
      </w:r>
      <w:r w:rsidR="00C411D0">
        <w:rPr>
          <w:rFonts w:ascii="Times New Roman" w:hAnsi="Times New Roman"/>
          <w:sz w:val="24"/>
          <w:szCs w:val="24"/>
        </w:rPr>
        <w:t>p</w:t>
      </w:r>
      <w:r w:rsidR="008A2E00">
        <w:rPr>
          <w:rFonts w:ascii="Times New Roman" w:hAnsi="Times New Roman"/>
          <w:sz w:val="24"/>
          <w:szCs w:val="24"/>
        </w:rPr>
        <w:t>rekė</w:t>
      </w:r>
      <w:r w:rsidR="00FF5767">
        <w:rPr>
          <w:rFonts w:ascii="Times New Roman" w:hAnsi="Times New Roman"/>
          <w:sz w:val="24"/>
          <w:szCs w:val="24"/>
        </w:rPr>
        <w:t xml:space="preserve">s </w:t>
      </w:r>
      <w:r w:rsidRPr="0009631B">
        <w:rPr>
          <w:rFonts w:ascii="Times New Roman" w:hAnsi="Times New Roman"/>
          <w:sz w:val="24"/>
          <w:szCs w:val="24"/>
        </w:rPr>
        <w:t>visiškai atitinka pirkimo dokumentuose nurodytus reikalavimus.</w:t>
      </w:r>
    </w:p>
    <w:p w14:paraId="0E05D81C" w14:textId="77777777" w:rsidR="00A041D9" w:rsidRPr="00E55456" w:rsidRDefault="00A041D9" w:rsidP="00E55456">
      <w:pPr>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702"/>
        <w:gridCol w:w="3396"/>
      </w:tblGrid>
      <w:tr w:rsidR="00E55456" w:rsidRPr="00E55456" w14:paraId="0B5510C7" w14:textId="77777777" w:rsidTr="00664AE2">
        <w:tc>
          <w:tcPr>
            <w:tcW w:w="530" w:type="dxa"/>
            <w:shd w:val="clear" w:color="auto" w:fill="auto"/>
          </w:tcPr>
          <w:p w14:paraId="6A27BA86" w14:textId="77777777" w:rsidR="00E55456" w:rsidRPr="00E55456" w:rsidRDefault="00E55456" w:rsidP="00E55456">
            <w:pPr>
              <w:spacing w:after="0" w:line="360" w:lineRule="auto"/>
              <w:jc w:val="center"/>
              <w:rPr>
                <w:rFonts w:ascii="Times New Roman" w:eastAsia="Times New Roman" w:hAnsi="Times New Roman"/>
                <w:sz w:val="24"/>
                <w:szCs w:val="20"/>
              </w:rPr>
            </w:pPr>
            <w:r w:rsidRPr="00E55456">
              <w:rPr>
                <w:rFonts w:ascii="Times New Roman" w:eastAsia="Times New Roman" w:hAnsi="Times New Roman"/>
                <w:sz w:val="24"/>
                <w:szCs w:val="20"/>
              </w:rPr>
              <w:t>Nr.</w:t>
            </w:r>
          </w:p>
        </w:tc>
        <w:tc>
          <w:tcPr>
            <w:tcW w:w="5702" w:type="dxa"/>
            <w:shd w:val="clear" w:color="auto" w:fill="auto"/>
          </w:tcPr>
          <w:p w14:paraId="112B97F9" w14:textId="77777777" w:rsidR="00E55456" w:rsidRPr="00E55456" w:rsidRDefault="00E55456" w:rsidP="00E55456">
            <w:pPr>
              <w:spacing w:after="0" w:line="360" w:lineRule="auto"/>
              <w:jc w:val="center"/>
              <w:rPr>
                <w:rFonts w:ascii="Times New Roman" w:eastAsia="Times New Roman" w:hAnsi="Times New Roman"/>
                <w:sz w:val="24"/>
                <w:szCs w:val="20"/>
              </w:rPr>
            </w:pPr>
            <w:r w:rsidRPr="00E55456">
              <w:rPr>
                <w:rFonts w:ascii="Times New Roman" w:eastAsia="Times New Roman" w:hAnsi="Times New Roman"/>
                <w:sz w:val="24"/>
                <w:szCs w:val="20"/>
              </w:rPr>
              <w:t>Techniniai reikalavimai</w:t>
            </w:r>
          </w:p>
          <w:p w14:paraId="3F311E14" w14:textId="35129690" w:rsidR="00E55456" w:rsidRPr="00E55456" w:rsidRDefault="00E55456" w:rsidP="00E55456">
            <w:pPr>
              <w:spacing w:after="0" w:line="360" w:lineRule="auto"/>
              <w:jc w:val="center"/>
              <w:rPr>
                <w:rFonts w:ascii="Times New Roman" w:eastAsia="Times New Roman" w:hAnsi="Times New Roman"/>
                <w:sz w:val="24"/>
                <w:szCs w:val="20"/>
              </w:rPr>
            </w:pPr>
          </w:p>
        </w:tc>
        <w:tc>
          <w:tcPr>
            <w:tcW w:w="3396" w:type="dxa"/>
            <w:shd w:val="clear" w:color="auto" w:fill="auto"/>
          </w:tcPr>
          <w:p w14:paraId="5A5BB5AA" w14:textId="77777777" w:rsidR="00E55456" w:rsidRPr="00E55456" w:rsidRDefault="00E55456" w:rsidP="00E55456">
            <w:pPr>
              <w:spacing w:after="0" w:line="240" w:lineRule="auto"/>
              <w:jc w:val="center"/>
              <w:rPr>
                <w:rFonts w:ascii="Times New Roman" w:eastAsia="Times New Roman" w:hAnsi="Times New Roman"/>
                <w:sz w:val="24"/>
                <w:szCs w:val="24"/>
              </w:rPr>
            </w:pPr>
            <w:r w:rsidRPr="00E55456">
              <w:rPr>
                <w:rFonts w:ascii="Times New Roman" w:eastAsia="Arial Unicode MS" w:hAnsi="Times New Roman"/>
                <w:sz w:val="24"/>
                <w:szCs w:val="24"/>
                <w:bdr w:val="nil"/>
              </w:rPr>
              <w:t>Tiekėjo siūlomos prekės rodiklių reikšmės su nuoroda į gamintojo dokumentaciją</w:t>
            </w:r>
          </w:p>
        </w:tc>
      </w:tr>
      <w:tr w:rsidR="00E55456" w:rsidRPr="00E55456" w14:paraId="4B0971C5" w14:textId="77777777" w:rsidTr="00664AE2">
        <w:trPr>
          <w:trHeight w:val="70"/>
        </w:trPr>
        <w:tc>
          <w:tcPr>
            <w:tcW w:w="530" w:type="dxa"/>
            <w:shd w:val="clear" w:color="auto" w:fill="auto"/>
          </w:tcPr>
          <w:p w14:paraId="64CD2B8C" w14:textId="093A8758" w:rsidR="00E55456" w:rsidRPr="00E55456" w:rsidRDefault="00E55456" w:rsidP="00E55456">
            <w:pPr>
              <w:spacing w:after="0" w:line="360" w:lineRule="auto"/>
              <w:jc w:val="center"/>
              <w:rPr>
                <w:rFonts w:ascii="Times New Roman" w:eastAsia="Times New Roman" w:hAnsi="Times New Roman"/>
                <w:sz w:val="24"/>
                <w:szCs w:val="20"/>
              </w:rPr>
            </w:pPr>
            <w:r>
              <w:rPr>
                <w:rFonts w:ascii="Times New Roman" w:eastAsia="Times New Roman" w:hAnsi="Times New Roman"/>
                <w:sz w:val="24"/>
                <w:szCs w:val="20"/>
              </w:rPr>
              <w:t>1</w:t>
            </w:r>
          </w:p>
        </w:tc>
        <w:tc>
          <w:tcPr>
            <w:tcW w:w="5702" w:type="dxa"/>
            <w:shd w:val="clear" w:color="auto" w:fill="auto"/>
          </w:tcPr>
          <w:p w14:paraId="34408C71" w14:textId="77777777" w:rsidR="00E55456" w:rsidRPr="00E55456" w:rsidRDefault="00E55456" w:rsidP="00E55456">
            <w:pPr>
              <w:spacing w:after="0" w:line="240" w:lineRule="auto"/>
              <w:rPr>
                <w:rFonts w:ascii="Times New Roman" w:eastAsia="Times New Roman" w:hAnsi="Times New Roman"/>
                <w:b/>
                <w:bCs/>
                <w:sz w:val="24"/>
                <w:szCs w:val="24"/>
              </w:rPr>
            </w:pPr>
            <w:r w:rsidRPr="00E55456">
              <w:rPr>
                <w:rFonts w:ascii="Times New Roman" w:eastAsia="Times New Roman" w:hAnsi="Times New Roman"/>
                <w:b/>
                <w:bCs/>
                <w:sz w:val="24"/>
                <w:szCs w:val="24"/>
              </w:rPr>
              <w:t>LED ekrano modulis.</w:t>
            </w:r>
          </w:p>
          <w:p w14:paraId="2B589CB9"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Pikselių žingsnis:</w:t>
            </w:r>
          </w:p>
          <w:p w14:paraId="01813E9A"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Horizontalus, ne daugiau negu 3,91 mm.</w:t>
            </w:r>
          </w:p>
          <w:p w14:paraId="564B41CE"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Vertikalus, ne daugiau negu 3,91 mm.</w:t>
            </w:r>
          </w:p>
          <w:p w14:paraId="20286DF5"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Modulio skiriamoji geba:</w:t>
            </w:r>
          </w:p>
          <w:p w14:paraId="4A0F0115"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Horizontali, ne mažiau negu 128 pikselių.</w:t>
            </w:r>
          </w:p>
          <w:p w14:paraId="3CA95B7F"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Vertikali, ne mažiau negu 128 pikselių.</w:t>
            </w:r>
          </w:p>
          <w:p w14:paraId="4827DAF2"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Žiūrėjimo kampas:</w:t>
            </w:r>
          </w:p>
          <w:p w14:paraId="3C075E84"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Horizontalus, ne mažiau negu 160 laipsnių.</w:t>
            </w:r>
          </w:p>
          <w:p w14:paraId="01C1B750"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Vertikalus, ne mažiau negu 160 laipsnių.</w:t>
            </w:r>
          </w:p>
          <w:p w14:paraId="7FA224DE"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Minimalus žiūrėjimo atstumas, ne daugiau negu 4 m.</w:t>
            </w:r>
          </w:p>
          <w:p w14:paraId="0A6D4A52"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Kontrasto santykis, nemažesnis negu 5000:1.</w:t>
            </w:r>
          </w:p>
          <w:p w14:paraId="1DC8E4F6"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Šviesos šaltinio tipas – LED šviesos diodai.</w:t>
            </w:r>
          </w:p>
          <w:p w14:paraId="3F047B8C"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 xml:space="preserve">LED ekrano ryškumas ne mažesnis negu 1500 nitų, atnaujinimo dažnis ne mažesnis nei 3800 Hz. </w:t>
            </w:r>
          </w:p>
          <w:p w14:paraId="2A047CF5"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lastRenderedPageBreak/>
              <w:t xml:space="preserve">Maitinimo jungtis – Power Pro </w:t>
            </w:r>
            <w:proofErr w:type="spellStart"/>
            <w:r w:rsidRPr="00E55456">
              <w:rPr>
                <w:rFonts w:ascii="Times New Roman" w:eastAsia="Times New Roman" w:hAnsi="Times New Roman"/>
                <w:sz w:val="24"/>
                <w:szCs w:val="24"/>
              </w:rPr>
              <w:t>Blue</w:t>
            </w:r>
            <w:proofErr w:type="spellEnd"/>
            <w:r w:rsidRPr="00E55456">
              <w:rPr>
                <w:rFonts w:ascii="Times New Roman" w:eastAsia="Times New Roman" w:hAnsi="Times New Roman"/>
                <w:sz w:val="24"/>
                <w:szCs w:val="24"/>
              </w:rPr>
              <w:t xml:space="preserve"> arba lygiavertė, jungties išvestis – Power Pro pilka arba lygiavertė. Duomenų jungties įvestis – </w:t>
            </w:r>
            <w:proofErr w:type="spellStart"/>
            <w:r w:rsidRPr="00E55456">
              <w:rPr>
                <w:rFonts w:ascii="Times New Roman" w:eastAsia="Times New Roman" w:hAnsi="Times New Roman"/>
                <w:sz w:val="24"/>
                <w:szCs w:val="24"/>
              </w:rPr>
              <w:t>ProCat</w:t>
            </w:r>
            <w:proofErr w:type="spellEnd"/>
            <w:r w:rsidRPr="00E55456">
              <w:rPr>
                <w:rFonts w:ascii="Times New Roman" w:eastAsia="Times New Roman" w:hAnsi="Times New Roman"/>
                <w:sz w:val="24"/>
                <w:szCs w:val="24"/>
              </w:rPr>
              <w:t xml:space="preserve"> arba lygiavertė, duomenų jungties išvestis – </w:t>
            </w:r>
            <w:proofErr w:type="spellStart"/>
            <w:r w:rsidRPr="00E55456">
              <w:rPr>
                <w:rFonts w:ascii="Times New Roman" w:eastAsia="Times New Roman" w:hAnsi="Times New Roman"/>
                <w:sz w:val="24"/>
                <w:szCs w:val="24"/>
              </w:rPr>
              <w:t>ProCat</w:t>
            </w:r>
            <w:proofErr w:type="spellEnd"/>
            <w:r w:rsidRPr="00E55456">
              <w:rPr>
                <w:rFonts w:ascii="Times New Roman" w:eastAsia="Times New Roman" w:hAnsi="Times New Roman"/>
                <w:sz w:val="24"/>
                <w:szCs w:val="24"/>
              </w:rPr>
              <w:t xml:space="preserve"> arba lygiavertė.</w:t>
            </w:r>
          </w:p>
          <w:p w14:paraId="59AA8850"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 xml:space="preserve">Aušinimas pasyvus. </w:t>
            </w:r>
          </w:p>
          <w:p w14:paraId="7E3C4D5C"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Maksimalus vertikalus takelažas - ne mažiau negu 18 vnt.</w:t>
            </w:r>
          </w:p>
          <w:p w14:paraId="6A70BCA1"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Į komplektaciją įeina horizontalus maitinimo jungties kabelis, horizontalus signalo jungties kabelis.</w:t>
            </w:r>
          </w:p>
          <w:p w14:paraId="02015039" w14:textId="77777777" w:rsidR="00E55456" w:rsidRPr="00E55456" w:rsidRDefault="00E55456" w:rsidP="00E55456">
            <w:pPr>
              <w:spacing w:after="0" w:line="240" w:lineRule="auto"/>
              <w:rPr>
                <w:rFonts w:ascii="Times New Roman" w:eastAsia="Times New Roman" w:hAnsi="Times New Roman"/>
                <w:b/>
                <w:bCs/>
                <w:sz w:val="24"/>
                <w:szCs w:val="24"/>
              </w:rPr>
            </w:pPr>
            <w:r w:rsidRPr="00E55456">
              <w:rPr>
                <w:rFonts w:ascii="Times New Roman" w:eastAsia="Times New Roman" w:hAnsi="Times New Roman"/>
                <w:b/>
                <w:bCs/>
                <w:sz w:val="24"/>
                <w:szCs w:val="24"/>
              </w:rPr>
              <w:t xml:space="preserve">HD LED ekrano matmenys: </w:t>
            </w:r>
          </w:p>
          <w:p w14:paraId="076F451F"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 xml:space="preserve">50 cm x 50 cm (plotis x aukštis) – 60 dalių. </w:t>
            </w:r>
          </w:p>
          <w:p w14:paraId="52BB6265"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Ekrano gylis ne daugiau negu 80 mm.</w:t>
            </w:r>
          </w:p>
          <w:p w14:paraId="79BAACFF"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Ekrano svoris ne didesnis negu 6 kg (+-0,5 kg).</w:t>
            </w:r>
          </w:p>
          <w:p w14:paraId="098BAE46"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 xml:space="preserve">Galimi ekrano pavirtimo kampai: -5; 0; 5; 10 (+- 1 laipsnis). </w:t>
            </w:r>
          </w:p>
          <w:p w14:paraId="4EA95BD1" w14:textId="77777777" w:rsidR="00E55456" w:rsidRPr="00E55456" w:rsidRDefault="00E55456" w:rsidP="00E55456">
            <w:pPr>
              <w:spacing w:after="0" w:line="240" w:lineRule="auto"/>
              <w:rPr>
                <w:rFonts w:ascii="Times New Roman" w:eastAsia="Times New Roman" w:hAnsi="Times New Roman"/>
                <w:sz w:val="24"/>
                <w:szCs w:val="24"/>
              </w:rPr>
            </w:pPr>
            <w:r w:rsidRPr="00E55456">
              <w:rPr>
                <w:rFonts w:ascii="Times New Roman" w:eastAsia="Times New Roman" w:hAnsi="Times New Roman"/>
                <w:sz w:val="24"/>
                <w:szCs w:val="24"/>
              </w:rPr>
              <w:t>IP klasė ne žemesnė negu IP20.</w:t>
            </w:r>
          </w:p>
          <w:p w14:paraId="2E0C8289" w14:textId="52343718" w:rsidR="00E55456" w:rsidRPr="00E55456" w:rsidRDefault="00E55456" w:rsidP="00E55456">
            <w:pPr>
              <w:spacing w:after="0" w:line="360" w:lineRule="auto"/>
              <w:rPr>
                <w:rFonts w:ascii="Times New Roman" w:eastAsia="Times New Roman" w:hAnsi="Times New Roman"/>
                <w:sz w:val="24"/>
                <w:szCs w:val="20"/>
              </w:rPr>
            </w:pPr>
            <w:r w:rsidRPr="00E55456">
              <w:rPr>
                <w:rFonts w:ascii="Times New Roman" w:eastAsia="Times New Roman" w:hAnsi="Times New Roman"/>
                <w:sz w:val="24"/>
                <w:szCs w:val="24"/>
              </w:rPr>
              <w:t>Garantija ne mažiau negu 24 mėn.</w:t>
            </w:r>
          </w:p>
        </w:tc>
        <w:tc>
          <w:tcPr>
            <w:tcW w:w="3396" w:type="dxa"/>
            <w:shd w:val="clear" w:color="auto" w:fill="auto"/>
          </w:tcPr>
          <w:p w14:paraId="30F89218" w14:textId="77777777" w:rsidR="00E55456" w:rsidRPr="00E55456" w:rsidRDefault="00E55456" w:rsidP="00E55456">
            <w:pPr>
              <w:spacing w:after="0" w:line="240" w:lineRule="auto"/>
              <w:jc w:val="center"/>
              <w:rPr>
                <w:rFonts w:ascii="Times New Roman" w:eastAsia="Arial Unicode MS" w:hAnsi="Times New Roman"/>
                <w:sz w:val="24"/>
                <w:szCs w:val="24"/>
                <w:bdr w:val="nil"/>
              </w:rPr>
            </w:pPr>
          </w:p>
        </w:tc>
      </w:tr>
      <w:tr w:rsidR="00A041D9" w:rsidRPr="00E55456" w14:paraId="1CA85A42" w14:textId="77777777" w:rsidTr="00664AE2">
        <w:trPr>
          <w:trHeight w:val="70"/>
        </w:trPr>
        <w:tc>
          <w:tcPr>
            <w:tcW w:w="530" w:type="dxa"/>
            <w:shd w:val="clear" w:color="auto" w:fill="auto"/>
          </w:tcPr>
          <w:p w14:paraId="3DAC19CC" w14:textId="56C615E3" w:rsidR="00A041D9" w:rsidRDefault="00A041D9" w:rsidP="00E55456">
            <w:pPr>
              <w:spacing w:after="0" w:line="360" w:lineRule="auto"/>
              <w:jc w:val="center"/>
              <w:rPr>
                <w:rFonts w:ascii="Times New Roman" w:eastAsia="Times New Roman" w:hAnsi="Times New Roman"/>
                <w:sz w:val="24"/>
                <w:szCs w:val="20"/>
              </w:rPr>
            </w:pPr>
            <w:r>
              <w:rPr>
                <w:rFonts w:ascii="Times New Roman" w:eastAsia="Times New Roman" w:hAnsi="Times New Roman"/>
                <w:sz w:val="24"/>
                <w:szCs w:val="20"/>
              </w:rPr>
              <w:t>2</w:t>
            </w:r>
          </w:p>
        </w:tc>
        <w:tc>
          <w:tcPr>
            <w:tcW w:w="5702" w:type="dxa"/>
            <w:shd w:val="clear" w:color="auto" w:fill="auto"/>
          </w:tcPr>
          <w:p w14:paraId="019B62DB" w14:textId="288334BE" w:rsidR="00A041D9" w:rsidRPr="00664AE2" w:rsidRDefault="00A041D9" w:rsidP="00A041D9">
            <w:pPr>
              <w:tabs>
                <w:tab w:val="center" w:pos="4320"/>
                <w:tab w:val="right" w:pos="8640"/>
              </w:tabs>
              <w:spacing w:after="0" w:line="240" w:lineRule="auto"/>
              <w:jc w:val="both"/>
              <w:rPr>
                <w:rFonts w:ascii="Times New Roman" w:eastAsia="Times New Roman" w:hAnsi="Times New Roman"/>
                <w:b/>
                <w:sz w:val="24"/>
                <w:szCs w:val="24"/>
                <w:lang w:eastAsia="ru-RU"/>
              </w:rPr>
            </w:pPr>
            <w:bookmarkStart w:id="4" w:name="_Hlk193095738"/>
            <w:r w:rsidRPr="00A041D9">
              <w:rPr>
                <w:rFonts w:ascii="Times New Roman" w:eastAsia="Times New Roman" w:hAnsi="Times New Roman"/>
                <w:b/>
                <w:sz w:val="24"/>
                <w:szCs w:val="24"/>
                <w:lang w:eastAsia="ru-RU"/>
              </w:rPr>
              <w:t xml:space="preserve">50x50 cm HD LED ekranas turi būti pritaikytas prie gimnazijoje esančios vaizdo įrangos pakabinimo sistemos. </w:t>
            </w:r>
            <w:r w:rsidRPr="00A041D9">
              <w:rPr>
                <w:rFonts w:ascii="Times New Roman" w:eastAsia="Times New Roman" w:hAnsi="Times New Roman"/>
                <w:bCs/>
                <w:sz w:val="24"/>
                <w:szCs w:val="24"/>
                <w:lang w:eastAsia="ru-RU"/>
              </w:rPr>
              <w:t xml:space="preserve">Pakabinimo įrangos parametrai: Ekrano modulių sujungimo sistema: greito užrakto sistema, suderinama su mokykloje jau instaliuota LED ekrano pakabinimo sistema: </w:t>
            </w:r>
            <w:r w:rsidRPr="00A041D9">
              <w:rPr>
                <w:rFonts w:ascii="Times New Roman" w:eastAsia="Times New Roman" w:hAnsi="Times New Roman"/>
                <w:bCs/>
                <w:color w:val="000000"/>
                <w:sz w:val="24"/>
                <w:szCs w:val="24"/>
              </w:rPr>
              <w:t>LED ekrano modulių pakabinimo baras</w:t>
            </w:r>
            <w:r w:rsidRPr="00A041D9">
              <w:rPr>
                <w:rFonts w:ascii="Times New Roman" w:eastAsia="Times New Roman" w:hAnsi="Times New Roman"/>
                <w:b/>
                <w:color w:val="000000"/>
                <w:sz w:val="24"/>
                <w:szCs w:val="24"/>
              </w:rPr>
              <w:t xml:space="preserve">. </w:t>
            </w:r>
            <w:r w:rsidRPr="00A041D9">
              <w:rPr>
                <w:rFonts w:ascii="Times New Roman" w:eastAsia="Times New Roman" w:hAnsi="Times New Roman"/>
                <w:color w:val="000000"/>
                <w:sz w:val="24"/>
                <w:szCs w:val="24"/>
              </w:rPr>
              <w:t>Reguliuojamas pasvirimo kampas. Pasvirimo kampo diapazonas nuo -5° iki +10°. Maksimalus kabinamų modulių skaičius (horizontaliai</w:t>
            </w:r>
            <w:r w:rsidR="00933871">
              <w:rPr>
                <w:rFonts w:ascii="Times New Roman" w:eastAsia="Times New Roman" w:hAnsi="Times New Roman"/>
                <w:color w:val="000000"/>
                <w:sz w:val="24"/>
                <w:szCs w:val="24"/>
              </w:rPr>
              <w:t>-2</w:t>
            </w:r>
            <w:r w:rsidRPr="00A041D9">
              <w:rPr>
                <w:rFonts w:ascii="Times New Roman" w:eastAsia="Times New Roman" w:hAnsi="Times New Roman"/>
                <w:color w:val="000000"/>
                <w:sz w:val="24"/>
                <w:szCs w:val="24"/>
              </w:rPr>
              <w:t xml:space="preserve"> x vertikaliai</w:t>
            </w:r>
            <w:r w:rsidR="00933871">
              <w:rPr>
                <w:rFonts w:ascii="Times New Roman" w:eastAsia="Times New Roman" w:hAnsi="Times New Roman"/>
                <w:color w:val="000000"/>
                <w:sz w:val="24"/>
                <w:szCs w:val="24"/>
              </w:rPr>
              <w:t>-18</w:t>
            </w:r>
            <w:r w:rsidRPr="00A041D9">
              <w:rPr>
                <w:rFonts w:ascii="Times New Roman" w:eastAsia="Times New Roman" w:hAnsi="Times New Roman"/>
                <w:color w:val="000000"/>
                <w:sz w:val="24"/>
                <w:szCs w:val="24"/>
              </w:rPr>
              <w:t>).</w:t>
            </w:r>
            <w:r w:rsidRPr="00A041D9">
              <w:rPr>
                <w:rFonts w:ascii="Times New Roman" w:eastAsia="Times New Roman" w:hAnsi="Times New Roman"/>
                <w:sz w:val="24"/>
                <w:szCs w:val="24"/>
              </w:rPr>
              <w:t xml:space="preserve"> </w:t>
            </w:r>
            <w:r w:rsidRPr="00A041D9">
              <w:rPr>
                <w:rFonts w:ascii="Times New Roman" w:eastAsia="Times New Roman" w:hAnsi="Times New Roman"/>
                <w:color w:val="000000"/>
                <w:sz w:val="24"/>
                <w:szCs w:val="24"/>
              </w:rPr>
              <w:t>Ekrano modulių pakabinimo sistema: greito užrakto sistema.</w:t>
            </w:r>
            <w:r w:rsidRPr="00A041D9">
              <w:rPr>
                <w:rFonts w:ascii="Times New Roman" w:eastAsia="Times New Roman" w:hAnsi="Times New Roman"/>
                <w:b/>
                <w:color w:val="000000"/>
                <w:sz w:val="24"/>
                <w:szCs w:val="24"/>
              </w:rPr>
              <w:t xml:space="preserve"> LED ekrano vaizdo procesorius:</w:t>
            </w:r>
            <w:r w:rsidRPr="00A041D9">
              <w:rPr>
                <w:rFonts w:ascii="Times New Roman" w:eastAsia="Times New Roman" w:hAnsi="Times New Roman"/>
                <w:b/>
                <w:sz w:val="24"/>
                <w:szCs w:val="24"/>
              </w:rPr>
              <w:t xml:space="preserve"> </w:t>
            </w:r>
            <w:r w:rsidR="00570A8E" w:rsidRPr="00570A8E">
              <w:rPr>
                <w:rStyle w:val="rynqvb"/>
                <w:rFonts w:ascii="Times New Roman" w:hAnsi="Times New Roman"/>
                <w:sz w:val="24"/>
                <w:szCs w:val="24"/>
              </w:rPr>
              <w:t xml:space="preserve">Vaizdo procesorius su </w:t>
            </w:r>
            <w:proofErr w:type="spellStart"/>
            <w:r w:rsidR="00570A8E" w:rsidRPr="00570A8E">
              <w:rPr>
                <w:rStyle w:val="rynqvb"/>
                <w:rFonts w:ascii="Times New Roman" w:hAnsi="Times New Roman"/>
                <w:sz w:val="24"/>
                <w:szCs w:val="24"/>
              </w:rPr>
              <w:t>Novastar</w:t>
            </w:r>
            <w:proofErr w:type="spellEnd"/>
            <w:r w:rsidR="00570A8E" w:rsidRPr="00570A8E">
              <w:rPr>
                <w:rStyle w:val="rynqvb"/>
                <w:rFonts w:ascii="Times New Roman" w:hAnsi="Times New Roman"/>
                <w:sz w:val="24"/>
                <w:szCs w:val="24"/>
              </w:rPr>
              <w:t xml:space="preserve"> LCT, </w:t>
            </w:r>
            <w:proofErr w:type="spellStart"/>
            <w:r w:rsidR="00570A8E" w:rsidRPr="00570A8E">
              <w:rPr>
                <w:rStyle w:val="rynqvb"/>
                <w:rFonts w:ascii="Times New Roman" w:hAnsi="Times New Roman"/>
                <w:sz w:val="24"/>
                <w:szCs w:val="24"/>
              </w:rPr>
              <w:t>Smart</w:t>
            </w:r>
            <w:proofErr w:type="spellEnd"/>
            <w:r w:rsidR="00570A8E" w:rsidRPr="00570A8E">
              <w:rPr>
                <w:rStyle w:val="rynqvb"/>
                <w:rFonts w:ascii="Times New Roman" w:hAnsi="Times New Roman"/>
                <w:sz w:val="24"/>
                <w:szCs w:val="24"/>
              </w:rPr>
              <w:t xml:space="preserve"> LCT ir </w:t>
            </w:r>
            <w:proofErr w:type="spellStart"/>
            <w:r w:rsidR="00570A8E" w:rsidRPr="00570A8E">
              <w:rPr>
                <w:rStyle w:val="rynqvb"/>
                <w:rFonts w:ascii="Times New Roman" w:hAnsi="Times New Roman"/>
                <w:sz w:val="24"/>
                <w:szCs w:val="24"/>
              </w:rPr>
              <w:t>Vcan</w:t>
            </w:r>
            <w:proofErr w:type="spellEnd"/>
            <w:r w:rsidR="00570A8E" w:rsidRPr="00570A8E">
              <w:rPr>
                <w:rStyle w:val="rynqvb"/>
                <w:rFonts w:ascii="Times New Roman" w:hAnsi="Times New Roman"/>
                <w:sz w:val="24"/>
                <w:szCs w:val="24"/>
              </w:rPr>
              <w:t xml:space="preserve">  programine įranga. </w:t>
            </w:r>
            <w:r w:rsidRPr="00570A8E">
              <w:rPr>
                <w:rFonts w:ascii="Times New Roman" w:eastAsia="Times New Roman" w:hAnsi="Times New Roman"/>
                <w:sz w:val="24"/>
                <w:szCs w:val="24"/>
              </w:rPr>
              <w:t>Vidinė mastelio keitimo funkcija ir „</w:t>
            </w:r>
            <w:proofErr w:type="spellStart"/>
            <w:r w:rsidRPr="00570A8E">
              <w:rPr>
                <w:rFonts w:ascii="Times New Roman" w:eastAsia="Times New Roman" w:hAnsi="Times New Roman"/>
                <w:sz w:val="24"/>
                <w:szCs w:val="24"/>
              </w:rPr>
              <w:t>Image</w:t>
            </w:r>
            <w:proofErr w:type="spellEnd"/>
            <w:r w:rsidRPr="00570A8E">
              <w:rPr>
                <w:rFonts w:ascii="Times New Roman" w:eastAsia="Times New Roman" w:hAnsi="Times New Roman"/>
                <w:sz w:val="24"/>
                <w:szCs w:val="24"/>
              </w:rPr>
              <w:t xml:space="preserve"> </w:t>
            </w:r>
            <w:proofErr w:type="spellStart"/>
            <w:r w:rsidRPr="00570A8E">
              <w:rPr>
                <w:rFonts w:ascii="Times New Roman" w:eastAsia="Times New Roman" w:hAnsi="Times New Roman"/>
                <w:sz w:val="24"/>
                <w:szCs w:val="24"/>
              </w:rPr>
              <w:t>Mosaic</w:t>
            </w:r>
            <w:proofErr w:type="spellEnd"/>
            <w:r w:rsidRPr="00570A8E">
              <w:rPr>
                <w:rFonts w:ascii="Times New Roman" w:eastAsia="Times New Roman" w:hAnsi="Times New Roman"/>
                <w:sz w:val="24"/>
                <w:szCs w:val="24"/>
              </w:rPr>
              <w:t>“ palaikyma</w:t>
            </w:r>
            <w:r w:rsidRPr="00A041D9">
              <w:rPr>
                <w:rFonts w:ascii="Times New Roman" w:eastAsia="Times New Roman" w:hAnsi="Times New Roman"/>
                <w:sz w:val="24"/>
                <w:szCs w:val="24"/>
              </w:rPr>
              <w:t>s.</w:t>
            </w:r>
          </w:p>
          <w:p w14:paraId="0E667902" w14:textId="1140740E" w:rsidR="00A041D9" w:rsidRPr="00A041D9" w:rsidRDefault="00A041D9" w:rsidP="00A041D9">
            <w:pPr>
              <w:tabs>
                <w:tab w:val="center" w:pos="4320"/>
                <w:tab w:val="right" w:pos="8640"/>
              </w:tabs>
              <w:spacing w:after="0" w:line="240" w:lineRule="auto"/>
              <w:jc w:val="both"/>
              <w:rPr>
                <w:rFonts w:ascii="TimesLT" w:eastAsia="Times New Roman" w:hAnsi="TimesLT"/>
                <w:sz w:val="24"/>
                <w:szCs w:val="20"/>
              </w:rPr>
            </w:pPr>
            <w:r w:rsidRPr="00A041D9">
              <w:rPr>
                <w:rFonts w:ascii="Times New Roman" w:eastAsia="Times New Roman" w:hAnsi="Times New Roman"/>
                <w:sz w:val="24"/>
                <w:szCs w:val="24"/>
              </w:rPr>
              <w:t xml:space="preserve">Įėjimai: 1x 3G-SDI, 1x DVI, 2x HDMI 1.3. Išėjimai: 1x HDMI 1.3, 6x </w:t>
            </w:r>
            <w:proofErr w:type="spellStart"/>
            <w:r w:rsidRPr="00A041D9">
              <w:rPr>
                <w:rFonts w:ascii="Times New Roman" w:eastAsia="Times New Roman" w:hAnsi="Times New Roman"/>
                <w:sz w:val="24"/>
                <w:szCs w:val="24"/>
              </w:rPr>
              <w:t>Ethernet</w:t>
            </w:r>
            <w:proofErr w:type="spellEnd"/>
            <w:r w:rsidRPr="00A041D9">
              <w:rPr>
                <w:rFonts w:ascii="Times New Roman" w:eastAsia="Times New Roman" w:hAnsi="Times New Roman"/>
                <w:sz w:val="24"/>
                <w:szCs w:val="24"/>
              </w:rPr>
              <w:t xml:space="preserve">, 2x optiniai (pasirinktinai). Palaiko 2x PIP (vaizdas vaizde). </w:t>
            </w:r>
            <w:r w:rsidRPr="00A041D9">
              <w:rPr>
                <w:rFonts w:ascii="Times New Roman" w:eastAsia="Times New Roman" w:hAnsi="Times New Roman"/>
                <w:sz w:val="24"/>
                <w:szCs w:val="24"/>
                <w:lang w:val="it-IT"/>
              </w:rPr>
              <w:t>Komplektacijoje 1 CAT-5 kabelis (15 m), 1 DVI-HDMI laidas, 1 HDMI-HDMI kabelis, 1 IEC laidas, 1 USB-A - USB-B laidas.</w:t>
            </w:r>
            <w:bookmarkEnd w:id="4"/>
          </w:p>
        </w:tc>
        <w:tc>
          <w:tcPr>
            <w:tcW w:w="3396" w:type="dxa"/>
            <w:shd w:val="clear" w:color="auto" w:fill="auto"/>
          </w:tcPr>
          <w:p w14:paraId="0C3D09A9" w14:textId="77777777" w:rsidR="00A041D9" w:rsidRPr="00E55456" w:rsidRDefault="00A041D9" w:rsidP="00E55456">
            <w:pPr>
              <w:spacing w:after="0" w:line="240" w:lineRule="auto"/>
              <w:jc w:val="center"/>
              <w:rPr>
                <w:rFonts w:ascii="Times New Roman" w:eastAsia="Arial Unicode MS" w:hAnsi="Times New Roman"/>
                <w:sz w:val="24"/>
                <w:szCs w:val="24"/>
                <w:bdr w:val="nil"/>
              </w:rPr>
            </w:pPr>
          </w:p>
        </w:tc>
      </w:tr>
      <w:tr w:rsidR="00E55456" w:rsidRPr="00E55456" w14:paraId="066AE52B" w14:textId="77777777" w:rsidTr="00664AE2">
        <w:trPr>
          <w:trHeight w:val="4243"/>
        </w:trPr>
        <w:tc>
          <w:tcPr>
            <w:tcW w:w="530" w:type="dxa"/>
            <w:shd w:val="clear" w:color="auto" w:fill="auto"/>
          </w:tcPr>
          <w:p w14:paraId="597169D9" w14:textId="7BDDF0B3" w:rsidR="00E55456" w:rsidRPr="00E55456" w:rsidRDefault="00A041D9" w:rsidP="00E367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5702" w:type="dxa"/>
            <w:shd w:val="clear" w:color="auto" w:fill="auto"/>
          </w:tcPr>
          <w:p w14:paraId="4D6EB77F" w14:textId="0B12DFA0" w:rsidR="00370ADF" w:rsidRPr="007F7FBB" w:rsidRDefault="00E55456" w:rsidP="00370ADF">
            <w:pPr>
              <w:suppressAutoHyphens/>
              <w:spacing w:after="0" w:line="240" w:lineRule="auto"/>
              <w:rPr>
                <w:rFonts w:ascii="TimesLT" w:eastAsia="Times New Roman" w:hAnsi="TimesLT"/>
                <w:color w:val="000000"/>
                <w:sz w:val="24"/>
                <w:szCs w:val="20"/>
              </w:rPr>
            </w:pPr>
            <w:r w:rsidRPr="00E55456">
              <w:rPr>
                <w:rFonts w:ascii="Times New Roman" w:hAnsi="Times New Roman" w:cs="Arial Unicode MS"/>
                <w:bCs/>
                <w:color w:val="000000"/>
                <w:sz w:val="24"/>
                <w:szCs w:val="24"/>
                <w:lang w:eastAsia="lt-LT"/>
              </w:rPr>
              <w:t>Perkamos prekės, sukurtos iš naujų arba iš esmės pagerintų produktų, darančių kuo mažesnę neigiamą įtaką klimato kaitai, aplinkos taršai, atliekų tvarkymui, gamtos išteklių naudojimui, ekosistemų ir jų paslaugų būklei ir (ar) kitam neigiamam poveikiui aplinkai.</w:t>
            </w:r>
            <w:r w:rsidRPr="00E55456">
              <w:rPr>
                <w:rFonts w:ascii="Times New Roman" w:hAnsi="Times New Roman" w:cs="Arial Unicode MS"/>
                <w:bCs/>
                <w:color w:val="000000"/>
                <w:w w:val="105"/>
                <w:sz w:val="24"/>
                <w:szCs w:val="24"/>
                <w:lang w:eastAsia="lt-LT"/>
              </w:rPr>
              <w:t xml:space="preserve"> Vykdomas pirkimas yra priskiriamas prie žaliųjų pirkimų, vadovaujantis </w:t>
            </w:r>
            <w:r w:rsidRPr="00E55456">
              <w:rPr>
                <w:rFonts w:ascii="Times New Roman" w:hAnsi="Times New Roman" w:cs="Arial Unicode MS"/>
                <w:bCs/>
                <w:color w:val="000000"/>
                <w:sz w:val="24"/>
                <w:szCs w:val="24"/>
                <w:lang w:eastAsia="lt-LT"/>
              </w:rPr>
              <w:t xml:space="preserve">Aplinkos apsaugos kriterijų taikymo, vykdant žaliuosius pirkimus, Aplinkos ministro 2011 m. birželio 28 d. įsakymu Nr. D1-508 patvirtinto „Aplinkos apsaugos kriterijų taikymo, vykdant žaliuosius pirkimus, tvarkos aprašo“ VI skyriaus “Televizoriai ir monitoriai”  </w:t>
            </w:r>
            <w:r w:rsidR="00370ADF">
              <w:rPr>
                <w:rFonts w:ascii="Times New Roman" w:hAnsi="Times New Roman" w:cs="Arial Unicode MS"/>
                <w:bCs/>
                <w:color w:val="000000"/>
                <w:sz w:val="24"/>
                <w:szCs w:val="24"/>
                <w:lang w:eastAsia="lt-LT"/>
              </w:rPr>
              <w:t>6.2 ir 6.3. p.</w:t>
            </w:r>
          </w:p>
          <w:p w14:paraId="2566D832" w14:textId="77777777" w:rsidR="00E55456" w:rsidRPr="00E55456" w:rsidRDefault="00E55456" w:rsidP="00E36700">
            <w:pPr>
              <w:spacing w:after="0" w:line="240" w:lineRule="auto"/>
              <w:rPr>
                <w:rFonts w:ascii="Times New Roman" w:eastAsia="Times New Roman" w:hAnsi="Times New Roman"/>
                <w:color w:val="000000"/>
                <w:sz w:val="24"/>
                <w:szCs w:val="24"/>
                <w:lang w:eastAsia="lt-LT"/>
              </w:rPr>
            </w:pPr>
            <w:r w:rsidRPr="00E55456">
              <w:rPr>
                <w:rFonts w:ascii="Times New Roman" w:eastAsia="Times New Roman" w:hAnsi="Times New Roman"/>
                <w:color w:val="000000"/>
                <w:sz w:val="24"/>
                <w:szCs w:val="24"/>
                <w:lang w:eastAsia="lt-LT"/>
              </w:rPr>
              <w:t>6.2. produkte neturi būti gyvsidabrio;</w:t>
            </w:r>
          </w:p>
          <w:p w14:paraId="7580C6F0" w14:textId="77777777" w:rsidR="00E55456" w:rsidRPr="00E55456" w:rsidRDefault="00E55456" w:rsidP="00E36700">
            <w:pPr>
              <w:spacing w:after="0" w:line="240" w:lineRule="auto"/>
              <w:rPr>
                <w:rFonts w:ascii="Times New Roman" w:eastAsia="Times New Roman" w:hAnsi="Times New Roman"/>
                <w:color w:val="000000"/>
                <w:sz w:val="24"/>
                <w:szCs w:val="24"/>
                <w:lang w:eastAsia="lt-LT"/>
              </w:rPr>
            </w:pPr>
            <w:bookmarkStart w:id="5" w:name="part_f6b305917a9f46999670b66c0ba1f0ac"/>
            <w:bookmarkEnd w:id="5"/>
            <w:r w:rsidRPr="00E55456">
              <w:rPr>
                <w:rFonts w:ascii="Times New Roman" w:eastAsia="Times New Roman" w:hAnsi="Times New Roman"/>
                <w:color w:val="000000"/>
                <w:sz w:val="24"/>
                <w:szCs w:val="24"/>
                <w:lang w:eastAsia="lt-LT"/>
              </w:rPr>
              <w:t xml:space="preserve">6.3. plastikinėse detalėse neturi būti naudojamos cheminės medžiagos, klasifikuojamos priskiriant bet kurią iš nurodytų pavojingumo frazę pagal Reglamentą </w:t>
            </w:r>
            <w:r w:rsidRPr="00E55456">
              <w:rPr>
                <w:rFonts w:ascii="Times New Roman" w:eastAsia="Times New Roman" w:hAnsi="Times New Roman"/>
                <w:color w:val="000000"/>
                <w:sz w:val="24"/>
                <w:szCs w:val="24"/>
                <w:lang w:eastAsia="lt-LT"/>
              </w:rPr>
              <w:lastRenderedPageBreak/>
              <w:t>(EB) Nr. 1272/2008 (OL 2008 L 353, p. 1): kancerogeninės (H350), sukeliančios paveldimus genetinius defektus (H340), toksiškos reprodukcijai (H360F, H360FD, H360D, H360Df, H361f, H361fd, H360Df, H361d, H360Fd).</w:t>
            </w:r>
          </w:p>
          <w:p w14:paraId="0DA456B6" w14:textId="5C8DC88C" w:rsidR="00E55456" w:rsidRPr="00E55456" w:rsidRDefault="00E36700" w:rsidP="00E36700">
            <w:pPr>
              <w:spacing w:after="0" w:line="240" w:lineRule="auto"/>
              <w:rPr>
                <w:rFonts w:ascii="Times New Roman" w:eastAsia="Times New Roman" w:hAnsi="Times New Roman"/>
                <w:sz w:val="24"/>
                <w:szCs w:val="24"/>
              </w:rPr>
            </w:pPr>
            <w:r>
              <w:rPr>
                <w:rFonts w:ascii="Times New Roman" w:hAnsi="Times New Roman"/>
                <w:color w:val="000000"/>
              </w:rPr>
              <w:t xml:space="preserve">Įrodymui pateikiama: </w:t>
            </w:r>
            <w:r w:rsidRPr="00E36700">
              <w:rPr>
                <w:rFonts w:ascii="Times New Roman" w:hAnsi="Times New Roman"/>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nepriklausomos šalies išduotas sertifikatas ar kitas lygiavertis dokumentas, kuriuo įrodoma atitiktis taikomiems standartams.</w:t>
            </w:r>
          </w:p>
        </w:tc>
        <w:tc>
          <w:tcPr>
            <w:tcW w:w="3396" w:type="dxa"/>
            <w:shd w:val="clear" w:color="auto" w:fill="auto"/>
          </w:tcPr>
          <w:p w14:paraId="749F4B39" w14:textId="77777777" w:rsidR="00E55456" w:rsidRPr="00E55456" w:rsidRDefault="00E55456" w:rsidP="00E36700">
            <w:pPr>
              <w:spacing w:after="0" w:line="360" w:lineRule="auto"/>
              <w:rPr>
                <w:rFonts w:ascii="Times New Roman" w:eastAsia="Times New Roman" w:hAnsi="Times New Roman"/>
                <w:sz w:val="24"/>
                <w:szCs w:val="24"/>
              </w:rPr>
            </w:pPr>
          </w:p>
          <w:p w14:paraId="1E15B202" w14:textId="77777777" w:rsidR="00E55456" w:rsidRPr="00E55456" w:rsidRDefault="00E55456" w:rsidP="00E36700">
            <w:pPr>
              <w:spacing w:after="0" w:line="360" w:lineRule="auto"/>
              <w:rPr>
                <w:rFonts w:ascii="Times New Roman" w:eastAsia="Times New Roman" w:hAnsi="Times New Roman"/>
                <w:sz w:val="24"/>
                <w:szCs w:val="24"/>
              </w:rPr>
            </w:pPr>
          </w:p>
          <w:p w14:paraId="20CD7E16" w14:textId="5FDD59C0" w:rsidR="00E55456" w:rsidRPr="00E55456" w:rsidRDefault="00E55456" w:rsidP="00E36700">
            <w:pPr>
              <w:spacing w:after="0" w:line="240" w:lineRule="auto"/>
              <w:rPr>
                <w:rFonts w:ascii="Times New Roman" w:eastAsia="Times New Roman" w:hAnsi="Times New Roman"/>
                <w:sz w:val="24"/>
                <w:szCs w:val="24"/>
              </w:rPr>
            </w:pPr>
          </w:p>
        </w:tc>
      </w:tr>
    </w:tbl>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roofErr w:type="spellStart"/>
                  <w:r w:rsidRPr="0009631B">
                    <w:rPr>
                      <w:rFonts w:ascii="Times New Roman" w:eastAsia="Times New Roman" w:hAnsi="Times New Roman"/>
                      <w:sz w:val="24"/>
                      <w:szCs w:val="24"/>
                    </w:rPr>
                    <w:t>Eil.Nr</w:t>
                  </w:r>
                  <w:proofErr w:type="spellEnd"/>
                  <w:r w:rsidRPr="0009631B">
                    <w:rPr>
                      <w:rFonts w:ascii="Times New Roman" w:eastAsia="Times New Roman" w:hAnsi="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sectPr w:rsidR="00294F70"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65721"/>
    <w:rsid w:val="00086B42"/>
    <w:rsid w:val="000C6098"/>
    <w:rsid w:val="001F7D9C"/>
    <w:rsid w:val="00240621"/>
    <w:rsid w:val="00294F70"/>
    <w:rsid w:val="003115C6"/>
    <w:rsid w:val="003364F3"/>
    <w:rsid w:val="00370ADF"/>
    <w:rsid w:val="00394671"/>
    <w:rsid w:val="003A60E2"/>
    <w:rsid w:val="003D5C5E"/>
    <w:rsid w:val="00400468"/>
    <w:rsid w:val="00485304"/>
    <w:rsid w:val="004E7867"/>
    <w:rsid w:val="004F60BA"/>
    <w:rsid w:val="00514591"/>
    <w:rsid w:val="005206A0"/>
    <w:rsid w:val="00560B23"/>
    <w:rsid w:val="00570A8E"/>
    <w:rsid w:val="00596F7A"/>
    <w:rsid w:val="00623FED"/>
    <w:rsid w:val="00654144"/>
    <w:rsid w:val="00664AE2"/>
    <w:rsid w:val="006941CB"/>
    <w:rsid w:val="006D575E"/>
    <w:rsid w:val="006E3FEB"/>
    <w:rsid w:val="007022A5"/>
    <w:rsid w:val="007279B7"/>
    <w:rsid w:val="00754B95"/>
    <w:rsid w:val="007A730C"/>
    <w:rsid w:val="007F7575"/>
    <w:rsid w:val="007F7FBB"/>
    <w:rsid w:val="00821A54"/>
    <w:rsid w:val="008636F1"/>
    <w:rsid w:val="00893580"/>
    <w:rsid w:val="008A2E00"/>
    <w:rsid w:val="008F0A9A"/>
    <w:rsid w:val="008F21FD"/>
    <w:rsid w:val="008F7B25"/>
    <w:rsid w:val="00933871"/>
    <w:rsid w:val="00962740"/>
    <w:rsid w:val="009A3CEA"/>
    <w:rsid w:val="00A041D9"/>
    <w:rsid w:val="00A16E23"/>
    <w:rsid w:val="00A249FF"/>
    <w:rsid w:val="00A72FA3"/>
    <w:rsid w:val="00B112EA"/>
    <w:rsid w:val="00B134EB"/>
    <w:rsid w:val="00B50CE2"/>
    <w:rsid w:val="00BA6B15"/>
    <w:rsid w:val="00C1019A"/>
    <w:rsid w:val="00C26BEB"/>
    <w:rsid w:val="00C31E9C"/>
    <w:rsid w:val="00C411D0"/>
    <w:rsid w:val="00C90F3B"/>
    <w:rsid w:val="00C9451A"/>
    <w:rsid w:val="00CF612E"/>
    <w:rsid w:val="00D20C84"/>
    <w:rsid w:val="00D31040"/>
    <w:rsid w:val="00D37A18"/>
    <w:rsid w:val="00D94AAC"/>
    <w:rsid w:val="00DA1394"/>
    <w:rsid w:val="00DB0D89"/>
    <w:rsid w:val="00E12490"/>
    <w:rsid w:val="00E26E92"/>
    <w:rsid w:val="00E36700"/>
    <w:rsid w:val="00E523DD"/>
    <w:rsid w:val="00E55456"/>
    <w:rsid w:val="00F3720D"/>
    <w:rsid w:val="00F7464E"/>
    <w:rsid w:val="00F94B26"/>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styleId="Antrats">
    <w:name w:val="header"/>
    <w:basedOn w:val="prastasis"/>
    <w:link w:val="AntratsDiagrama"/>
    <w:uiPriority w:val="99"/>
    <w:semiHidden/>
    <w:unhideWhenUsed/>
    <w:rsid w:val="00E554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55456"/>
    <w:rPr>
      <w:rFonts w:ascii="Calibri" w:eastAsia="Calibri" w:hAnsi="Calibri" w:cs="Times New Roman"/>
      <w:kern w:val="0"/>
      <w14:ligatures w14:val="none"/>
    </w:rPr>
  </w:style>
  <w:style w:type="character" w:styleId="Neapdorotaspaminjimas">
    <w:name w:val="Unresolved Mention"/>
    <w:basedOn w:val="Numatytasispastraiposriftas"/>
    <w:uiPriority w:val="99"/>
    <w:semiHidden/>
    <w:unhideWhenUsed/>
    <w:rsid w:val="008F7B25"/>
    <w:rPr>
      <w:color w:val="605E5C"/>
      <w:shd w:val="clear" w:color="auto" w:fill="E1DFDD"/>
    </w:rPr>
  </w:style>
  <w:style w:type="character" w:customStyle="1" w:styleId="rynqvb">
    <w:name w:val="rynqvb"/>
    <w:basedOn w:val="Numatytasispastraiposriftas"/>
    <w:rsid w:val="00570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5119</Words>
  <Characters>2918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42</cp:revision>
  <dcterms:created xsi:type="dcterms:W3CDTF">2024-05-14T06:53:00Z</dcterms:created>
  <dcterms:modified xsi:type="dcterms:W3CDTF">2025-03-26T14:08:00Z</dcterms:modified>
</cp:coreProperties>
</file>