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rsidR="00BF7F00" w:rsidRPr="003107CC" w:rsidRDefault="00BF7F00" w:rsidP="00493AC8">
          <w:pPr>
            <w:spacing w:after="0"/>
            <w:ind w:firstLine="5812"/>
            <w:jc w:val="both"/>
            <w:rPr>
              <w:rFonts w:cstheme="minorHAnsi"/>
              <w:sz w:val="24"/>
              <w:szCs w:val="24"/>
            </w:rPr>
          </w:pPr>
          <w:r w:rsidRPr="003107CC">
            <w:rPr>
              <w:rFonts w:cstheme="minorHAnsi"/>
              <w:sz w:val="24"/>
              <w:szCs w:val="24"/>
            </w:rPr>
            <w:t>Viešojo pirkimo komisijos posėdžio</w:t>
          </w:r>
        </w:p>
        <w:p w:rsidR="00BF7F00" w:rsidRPr="009500EF" w:rsidRDefault="00BF7F00" w:rsidP="00493AC8">
          <w:pPr>
            <w:tabs>
              <w:tab w:val="left" w:pos="5220"/>
            </w:tabs>
            <w:spacing w:after="0"/>
            <w:ind w:firstLine="5812"/>
            <w:jc w:val="both"/>
            <w:rPr>
              <w:rFonts w:cstheme="minorHAnsi"/>
              <w:sz w:val="24"/>
              <w:szCs w:val="24"/>
            </w:rPr>
          </w:pPr>
          <w:r w:rsidRPr="009500EF">
            <w:rPr>
              <w:rFonts w:cstheme="minorHAnsi"/>
              <w:sz w:val="24"/>
              <w:szCs w:val="24"/>
            </w:rPr>
            <w:t>202</w:t>
          </w:r>
          <w:r w:rsidR="00493AC8" w:rsidRPr="009500EF">
            <w:rPr>
              <w:rFonts w:cstheme="minorHAnsi"/>
              <w:sz w:val="24"/>
              <w:szCs w:val="24"/>
            </w:rPr>
            <w:t xml:space="preserve">5 m. </w:t>
          </w:r>
          <w:r w:rsidR="00E100FB" w:rsidRPr="009500EF">
            <w:rPr>
              <w:rFonts w:cstheme="minorHAnsi"/>
              <w:sz w:val="24"/>
              <w:szCs w:val="24"/>
            </w:rPr>
            <w:t>kovo</w:t>
          </w:r>
          <w:r w:rsidR="00493AC8" w:rsidRPr="009500EF">
            <w:rPr>
              <w:rFonts w:cstheme="minorHAnsi"/>
              <w:sz w:val="24"/>
              <w:szCs w:val="24"/>
            </w:rPr>
            <w:t xml:space="preserve"> </w:t>
          </w:r>
          <w:r w:rsidR="002C10DE" w:rsidRPr="009500EF">
            <w:rPr>
              <w:rFonts w:cstheme="minorHAnsi"/>
              <w:sz w:val="24"/>
              <w:szCs w:val="24"/>
            </w:rPr>
            <w:t>26</w:t>
          </w:r>
          <w:r w:rsidR="007D1C26" w:rsidRPr="009500EF">
            <w:rPr>
              <w:rFonts w:cstheme="minorHAnsi"/>
              <w:sz w:val="24"/>
              <w:szCs w:val="24"/>
            </w:rPr>
            <w:t xml:space="preserve"> </w:t>
          </w:r>
          <w:r w:rsidRPr="009500EF">
            <w:rPr>
              <w:rFonts w:cstheme="minorHAnsi"/>
              <w:sz w:val="24"/>
              <w:szCs w:val="24"/>
            </w:rPr>
            <w:t xml:space="preserve">d.  </w:t>
          </w:r>
        </w:p>
        <w:p w:rsidR="00BF7F00" w:rsidRPr="003107CC" w:rsidRDefault="00BF7F00" w:rsidP="00493AC8">
          <w:pPr>
            <w:spacing w:after="0"/>
            <w:ind w:firstLine="5812"/>
            <w:jc w:val="both"/>
            <w:rPr>
              <w:rFonts w:cstheme="minorHAnsi"/>
              <w:sz w:val="24"/>
              <w:szCs w:val="24"/>
            </w:rPr>
          </w:pPr>
          <w:r w:rsidRPr="009500EF">
            <w:rPr>
              <w:rFonts w:cstheme="minorHAnsi"/>
              <w:sz w:val="24"/>
              <w:szCs w:val="24"/>
            </w:rPr>
            <w:t>protokolu Nr. 32-16-</w:t>
          </w:r>
          <w:r w:rsidR="009500EF" w:rsidRPr="009500EF">
            <w:rPr>
              <w:rFonts w:cstheme="minorHAnsi"/>
              <w:sz w:val="24"/>
              <w:szCs w:val="24"/>
            </w:rPr>
            <w:t>25</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7D1C26" w:rsidRDefault="007D1C26" w:rsidP="007D1C26">
          <w:pPr>
            <w:spacing w:after="120" w:line="20" w:lineRule="atLeast"/>
            <w:contextualSpacing/>
            <w:jc w:val="center"/>
            <w:rPr>
              <w:rFonts w:cstheme="minorHAnsi"/>
              <w:b/>
              <w:sz w:val="24"/>
              <w:szCs w:val="24"/>
            </w:rPr>
          </w:pPr>
          <w:r w:rsidRPr="006446AB">
            <w:rPr>
              <w:rFonts w:cstheme="minorHAnsi"/>
              <w:b/>
              <w:bCs/>
              <w:color w:val="00B050"/>
              <w:sz w:val="24"/>
              <w:szCs w:val="24"/>
            </w:rPr>
            <w:t>SUPAPRASTINTO</w:t>
          </w:r>
          <w:r w:rsidRPr="007D1C26">
            <w:rPr>
              <w:rFonts w:cstheme="minorHAnsi"/>
              <w:b/>
              <w:bCs/>
              <w:sz w:val="24"/>
              <w:szCs w:val="24"/>
            </w:rPr>
            <w:t xml:space="preserve"> VIEŠOJO PIRKIMO </w:t>
          </w:r>
          <w:r w:rsidR="00E209E3">
            <w:rPr>
              <w:rFonts w:cstheme="minorHAnsi"/>
              <w:b/>
              <w:color w:val="00B050"/>
              <w:sz w:val="24"/>
              <w:szCs w:val="24"/>
            </w:rPr>
            <w:t>MUZIKOS TERAPIJOS TAIKYMAS ĮTRAUKIOJO UGDYMO KONTEKSTE</w:t>
          </w:r>
          <w:r w:rsidR="00CA0AEF" w:rsidRPr="00CA0AEF">
            <w:rPr>
              <w:rFonts w:cstheme="minorHAnsi"/>
              <w:b/>
              <w:color w:val="00B050"/>
              <w:sz w:val="24"/>
              <w:szCs w:val="24"/>
            </w:rPr>
            <w:t xml:space="preserve"> </w:t>
          </w:r>
          <w:r w:rsidRPr="006446AB">
            <w:rPr>
              <w:rFonts w:cstheme="minorHAnsi"/>
              <w:b/>
              <w:color w:val="00B050"/>
              <w:sz w:val="24"/>
              <w:szCs w:val="24"/>
            </w:rPr>
            <w:t xml:space="preserve">PASLAUGŲ PIRKIMO </w:t>
          </w:r>
          <w:r w:rsidRPr="007D1C26">
            <w:rPr>
              <w:rFonts w:cstheme="minorHAnsi"/>
              <w:b/>
              <w:sz w:val="24"/>
              <w:szCs w:val="24"/>
            </w:rPr>
            <w:t>ATVIRO KONKURSO SPECIALIOSIOS SĄLYGOS</w:t>
          </w:r>
        </w:p>
        <w:p w:rsidR="007D1C26" w:rsidRPr="00A44AED" w:rsidRDefault="007D1C26" w:rsidP="007D1C26">
          <w:pPr>
            <w:spacing w:after="120" w:line="20" w:lineRule="atLeast"/>
            <w:contextualSpacing/>
            <w:jc w:val="center"/>
            <w:rPr>
              <w:rFonts w:cstheme="minorHAnsi"/>
              <w:sz w:val="24"/>
              <w:szCs w:val="24"/>
            </w:rPr>
          </w:pPr>
          <w:r w:rsidRPr="007D1C26">
            <w:rPr>
              <w:rFonts w:cstheme="minorHAnsi"/>
              <w:b/>
              <w:sz w:val="24"/>
              <w:szCs w:val="24"/>
            </w:rPr>
            <w:t>VERSIJA NR. 1</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Pr>
                    <w:noProof/>
                    <w:sz w:val="22"/>
                    <w:szCs w:val="22"/>
                  </w:rPr>
                  <w:tab/>
                </w:r>
                <w:r w:rsidR="00152C65" w:rsidRPr="00525012">
                  <w:rPr>
                    <w:rStyle w:val="Hipersaitas"/>
                    <w:rFonts w:cstheme="minorHAnsi"/>
                    <w:noProof/>
                  </w:rPr>
                  <w:t>Bendra informacija</w:t>
                </w:r>
                <w:r w:rsidR="00152C65">
                  <w:rPr>
                    <w:noProof/>
                    <w:webHidden/>
                  </w:rPr>
                  <w:tab/>
                </w:r>
              </w:hyperlink>
              <w:r w:rsidR="00D805C0">
                <w:rPr>
                  <w:noProof/>
                </w:rPr>
                <w:t>2</w:t>
              </w:r>
            </w:p>
            <w:p w:rsidR="00152C65" w:rsidRDefault="003E43E8">
              <w:pPr>
                <w:pStyle w:val="Turinys1"/>
                <w:rPr>
                  <w:noProof/>
                  <w:sz w:val="22"/>
                  <w:szCs w:val="22"/>
                </w:rPr>
              </w:pPr>
              <w:hyperlink w:anchor="_Toc190679360" w:history="1">
                <w:r w:rsidR="00152C65" w:rsidRPr="00525012">
                  <w:rPr>
                    <w:rStyle w:val="Hipersaitas"/>
                    <w:rFonts w:cstheme="minorHAnsi"/>
                    <w:noProof/>
                  </w:rPr>
                  <w:t>2. Pirkimo objektas</w:t>
                </w:r>
                <w:r w:rsidR="00152C65">
                  <w:rPr>
                    <w:noProof/>
                    <w:webHidden/>
                  </w:rPr>
                  <w:tab/>
                </w:r>
                <w:r w:rsidR="00152C65">
                  <w:rPr>
                    <w:noProof/>
                    <w:webHidden/>
                  </w:rPr>
                  <w:fldChar w:fldCharType="begin"/>
                </w:r>
                <w:r w:rsidR="00152C65">
                  <w:rPr>
                    <w:noProof/>
                    <w:webHidden/>
                  </w:rPr>
                  <w:instrText xml:space="preserve"> PAGEREF _Toc190679360 \h </w:instrText>
                </w:r>
                <w:r w:rsidR="00152C65">
                  <w:rPr>
                    <w:noProof/>
                    <w:webHidden/>
                  </w:rPr>
                </w:r>
                <w:r w:rsidR="00152C65">
                  <w:rPr>
                    <w:noProof/>
                    <w:webHidden/>
                  </w:rPr>
                  <w:fldChar w:fldCharType="separate"/>
                </w:r>
                <w:r w:rsidR="0011172E">
                  <w:rPr>
                    <w:noProof/>
                    <w:webHidden/>
                  </w:rPr>
                  <w:t>2</w:t>
                </w:r>
                <w:r w:rsidR="00152C65">
                  <w:rPr>
                    <w:noProof/>
                    <w:webHidden/>
                  </w:rPr>
                  <w:fldChar w:fldCharType="end"/>
                </w:r>
              </w:hyperlink>
            </w:p>
            <w:p w:rsidR="00152C65" w:rsidRDefault="003E43E8">
              <w:pPr>
                <w:pStyle w:val="Turinys1"/>
                <w:rPr>
                  <w:noProof/>
                  <w:sz w:val="22"/>
                  <w:szCs w:val="22"/>
                </w:rPr>
              </w:pPr>
              <w:hyperlink w:anchor="_Toc190679361" w:history="1">
                <w:r w:rsidR="00152C65" w:rsidRPr="00525012">
                  <w:rPr>
                    <w:rStyle w:val="Hipersaitas"/>
                    <w:rFonts w:cstheme="minorHAnsi"/>
                    <w:noProof/>
                  </w:rPr>
                  <w:t>3. Susitikimai su tiekėjais ir objekto apžiūra</w:t>
                </w:r>
                <w:r w:rsidR="00152C65">
                  <w:rPr>
                    <w:noProof/>
                    <w:webHidden/>
                  </w:rPr>
                  <w:tab/>
                </w:r>
                <w:r w:rsidR="00152C65">
                  <w:rPr>
                    <w:noProof/>
                    <w:webHidden/>
                  </w:rPr>
                  <w:fldChar w:fldCharType="begin"/>
                </w:r>
                <w:r w:rsidR="00152C65">
                  <w:rPr>
                    <w:noProof/>
                    <w:webHidden/>
                  </w:rPr>
                  <w:instrText xml:space="preserve"> PAGEREF _Toc190679361 \h </w:instrText>
                </w:r>
                <w:r w:rsidR="00152C65">
                  <w:rPr>
                    <w:noProof/>
                    <w:webHidden/>
                  </w:rPr>
                </w:r>
                <w:r w:rsidR="00152C65">
                  <w:rPr>
                    <w:noProof/>
                    <w:webHidden/>
                  </w:rPr>
                  <w:fldChar w:fldCharType="separate"/>
                </w:r>
                <w:r w:rsidR="0011172E">
                  <w:rPr>
                    <w:noProof/>
                    <w:webHidden/>
                  </w:rPr>
                  <w:t>3</w:t>
                </w:r>
                <w:r w:rsidR="00152C65">
                  <w:rPr>
                    <w:noProof/>
                    <w:webHidden/>
                  </w:rPr>
                  <w:fldChar w:fldCharType="end"/>
                </w:r>
              </w:hyperlink>
            </w:p>
            <w:p w:rsidR="00152C65" w:rsidRDefault="003E43E8">
              <w:pPr>
                <w:pStyle w:val="Turinys1"/>
                <w:rPr>
                  <w:noProof/>
                  <w:sz w:val="22"/>
                  <w:szCs w:val="22"/>
                </w:rPr>
              </w:pPr>
              <w:hyperlink w:anchor="_Toc190679362" w:history="1">
                <w:r w:rsidR="00152C65" w:rsidRPr="00525012">
                  <w:rPr>
                    <w:rStyle w:val="Hipersaitas"/>
                    <w:rFonts w:cstheme="minorHAnsi"/>
                    <w:noProof/>
                  </w:rPr>
                  <w:t>4. Tiekėjų pašalinimo pagrindai ir kvalifikacijos reikalavimai</w:t>
                </w:r>
                <w:r w:rsidR="00152C65">
                  <w:rPr>
                    <w:noProof/>
                    <w:webHidden/>
                  </w:rPr>
                  <w:tab/>
                </w:r>
                <w:r w:rsidR="00152C65">
                  <w:rPr>
                    <w:noProof/>
                    <w:webHidden/>
                  </w:rPr>
                  <w:fldChar w:fldCharType="begin"/>
                </w:r>
                <w:r w:rsidR="00152C65">
                  <w:rPr>
                    <w:noProof/>
                    <w:webHidden/>
                  </w:rPr>
                  <w:instrText xml:space="preserve"> PAGEREF _Toc190679362 \h </w:instrText>
                </w:r>
                <w:r w:rsidR="00152C65">
                  <w:rPr>
                    <w:noProof/>
                    <w:webHidden/>
                  </w:rPr>
                </w:r>
                <w:r w:rsidR="00152C65">
                  <w:rPr>
                    <w:noProof/>
                    <w:webHidden/>
                  </w:rPr>
                  <w:fldChar w:fldCharType="separate"/>
                </w:r>
                <w:r w:rsidR="0011172E">
                  <w:rPr>
                    <w:noProof/>
                    <w:webHidden/>
                  </w:rPr>
                  <w:t>3</w:t>
                </w:r>
                <w:r w:rsidR="00152C65">
                  <w:rPr>
                    <w:noProof/>
                    <w:webHidden/>
                  </w:rPr>
                  <w:fldChar w:fldCharType="end"/>
                </w:r>
              </w:hyperlink>
            </w:p>
            <w:p w:rsidR="00152C65" w:rsidRDefault="003E43E8">
              <w:pPr>
                <w:pStyle w:val="Turinys1"/>
                <w:rPr>
                  <w:noProof/>
                  <w:sz w:val="22"/>
                  <w:szCs w:val="22"/>
                </w:rPr>
              </w:pPr>
              <w:hyperlink w:anchor="_Toc190679363" w:history="1">
                <w:r w:rsidR="00152C65" w:rsidRPr="00525012">
                  <w:rPr>
                    <w:rStyle w:val="Hipersaitas"/>
                    <w:rFonts w:cstheme="minorHAnsi"/>
                    <w:noProof/>
                  </w:rPr>
                  <w:t>5.Reikalavimai, susiję su nacionaliniu saugumu</w:t>
                </w:r>
                <w:r w:rsidR="00152C65">
                  <w:rPr>
                    <w:noProof/>
                    <w:webHidden/>
                  </w:rPr>
                  <w:tab/>
                </w:r>
                <w:r w:rsidR="00152C65">
                  <w:rPr>
                    <w:noProof/>
                    <w:webHidden/>
                  </w:rPr>
                  <w:fldChar w:fldCharType="begin"/>
                </w:r>
                <w:r w:rsidR="00152C65">
                  <w:rPr>
                    <w:noProof/>
                    <w:webHidden/>
                  </w:rPr>
                  <w:instrText xml:space="preserve"> PAGEREF _Toc190679363 \h </w:instrText>
                </w:r>
                <w:r w:rsidR="00152C65">
                  <w:rPr>
                    <w:noProof/>
                    <w:webHidden/>
                  </w:rPr>
                </w:r>
                <w:r w:rsidR="00152C65">
                  <w:rPr>
                    <w:noProof/>
                    <w:webHidden/>
                  </w:rPr>
                  <w:fldChar w:fldCharType="separate"/>
                </w:r>
                <w:r w:rsidR="0011172E">
                  <w:rPr>
                    <w:noProof/>
                    <w:webHidden/>
                  </w:rPr>
                  <w:t>3</w:t>
                </w:r>
                <w:r w:rsidR="00152C65">
                  <w:rPr>
                    <w:noProof/>
                    <w:webHidden/>
                  </w:rPr>
                  <w:fldChar w:fldCharType="end"/>
                </w:r>
              </w:hyperlink>
            </w:p>
            <w:p w:rsidR="00152C65" w:rsidRDefault="003E43E8">
              <w:pPr>
                <w:pStyle w:val="Turinys1"/>
                <w:rPr>
                  <w:noProof/>
                  <w:sz w:val="22"/>
                  <w:szCs w:val="22"/>
                </w:rPr>
              </w:pPr>
              <w:hyperlink w:anchor="_Toc190679364" w:history="1">
                <w:r w:rsidR="00152C65" w:rsidRPr="00525012">
                  <w:rPr>
                    <w:rStyle w:val="Hipersaitas"/>
                    <w:rFonts w:cstheme="minorHAnsi"/>
                    <w:noProof/>
                  </w:rPr>
                  <w:t>6. Specialieji reikalavimai pasiūlymų rengimui ir pateikimui</w:t>
                </w:r>
                <w:r w:rsidR="00152C65">
                  <w:rPr>
                    <w:noProof/>
                    <w:webHidden/>
                  </w:rPr>
                  <w:tab/>
                </w:r>
                <w:r w:rsidR="00152C65">
                  <w:rPr>
                    <w:noProof/>
                    <w:webHidden/>
                  </w:rPr>
                  <w:fldChar w:fldCharType="begin"/>
                </w:r>
                <w:r w:rsidR="00152C65">
                  <w:rPr>
                    <w:noProof/>
                    <w:webHidden/>
                  </w:rPr>
                  <w:instrText xml:space="preserve"> PAGEREF _Toc190679364 \h </w:instrText>
                </w:r>
                <w:r w:rsidR="00152C65">
                  <w:rPr>
                    <w:noProof/>
                    <w:webHidden/>
                  </w:rPr>
                </w:r>
                <w:r w:rsidR="00152C65">
                  <w:rPr>
                    <w:noProof/>
                    <w:webHidden/>
                  </w:rPr>
                  <w:fldChar w:fldCharType="separate"/>
                </w:r>
                <w:r w:rsidR="0011172E">
                  <w:rPr>
                    <w:noProof/>
                    <w:webHidden/>
                  </w:rPr>
                  <w:t>3</w:t>
                </w:r>
                <w:r w:rsidR="00152C65">
                  <w:rPr>
                    <w:noProof/>
                    <w:webHidden/>
                  </w:rPr>
                  <w:fldChar w:fldCharType="end"/>
                </w:r>
              </w:hyperlink>
            </w:p>
            <w:p w:rsidR="00152C65" w:rsidRDefault="003E43E8">
              <w:pPr>
                <w:pStyle w:val="Turinys1"/>
                <w:tabs>
                  <w:tab w:val="left" w:pos="660"/>
                </w:tabs>
                <w:rPr>
                  <w:noProof/>
                  <w:sz w:val="22"/>
                  <w:szCs w:val="22"/>
                </w:rPr>
              </w:pPr>
              <w:hyperlink w:anchor="_Toc190679365" w:history="1">
                <w:r w:rsidR="00152C65" w:rsidRPr="00525012">
                  <w:rPr>
                    <w:rStyle w:val="Hipersaitas"/>
                    <w:rFonts w:cstheme="minorHAnsi"/>
                    <w:noProof/>
                  </w:rPr>
                  <w:t>7.</w:t>
                </w:r>
                <w:r w:rsidR="00152C65">
                  <w:rPr>
                    <w:noProof/>
                    <w:sz w:val="22"/>
                    <w:szCs w:val="22"/>
                  </w:rPr>
                  <w:tab/>
                </w:r>
                <w:r w:rsidR="00152C65" w:rsidRPr="00525012">
                  <w:rPr>
                    <w:rStyle w:val="Hipersaitas"/>
                    <w:rFonts w:cstheme="minorHAnsi"/>
                    <w:noProof/>
                  </w:rPr>
                  <w:t>Pasiūlymo galiojimo užtikrinimas</w:t>
                </w:r>
                <w:r w:rsidR="00152C65">
                  <w:rPr>
                    <w:noProof/>
                    <w:webHidden/>
                  </w:rPr>
                  <w:tab/>
                </w:r>
                <w:r w:rsidR="00152C65">
                  <w:rPr>
                    <w:noProof/>
                    <w:webHidden/>
                  </w:rPr>
                  <w:fldChar w:fldCharType="begin"/>
                </w:r>
                <w:r w:rsidR="00152C65">
                  <w:rPr>
                    <w:noProof/>
                    <w:webHidden/>
                  </w:rPr>
                  <w:instrText xml:space="preserve"> PAGEREF _Toc190679365 \h </w:instrText>
                </w:r>
                <w:r w:rsidR="00152C65">
                  <w:rPr>
                    <w:noProof/>
                    <w:webHidden/>
                  </w:rPr>
                </w:r>
                <w:r w:rsidR="00152C65">
                  <w:rPr>
                    <w:noProof/>
                    <w:webHidden/>
                  </w:rPr>
                  <w:fldChar w:fldCharType="separate"/>
                </w:r>
                <w:r w:rsidR="0011172E">
                  <w:rPr>
                    <w:noProof/>
                    <w:webHidden/>
                  </w:rPr>
                  <w:t>5</w:t>
                </w:r>
                <w:r w:rsidR="00152C65">
                  <w:rPr>
                    <w:noProof/>
                    <w:webHidden/>
                  </w:rPr>
                  <w:fldChar w:fldCharType="end"/>
                </w:r>
              </w:hyperlink>
            </w:p>
            <w:p w:rsidR="00152C65" w:rsidRDefault="003E43E8">
              <w:pPr>
                <w:pStyle w:val="Turinys1"/>
                <w:tabs>
                  <w:tab w:val="left" w:pos="660"/>
                </w:tabs>
                <w:rPr>
                  <w:noProof/>
                  <w:sz w:val="22"/>
                  <w:szCs w:val="22"/>
                </w:rPr>
              </w:pPr>
              <w:hyperlink w:anchor="_Toc190679366" w:history="1">
                <w:r w:rsidR="00152C65" w:rsidRPr="00525012">
                  <w:rPr>
                    <w:rStyle w:val="Hipersaitas"/>
                    <w:rFonts w:cstheme="minorHAnsi"/>
                    <w:noProof/>
                  </w:rPr>
                  <w:t>8.</w:t>
                </w:r>
                <w:r w:rsidR="00152C65">
                  <w:rPr>
                    <w:noProof/>
                    <w:sz w:val="22"/>
                    <w:szCs w:val="22"/>
                  </w:rPr>
                  <w:tab/>
                </w:r>
                <w:r w:rsidR="00152C65" w:rsidRPr="00525012">
                  <w:rPr>
                    <w:rStyle w:val="Hipersaitas"/>
                    <w:rFonts w:cstheme="minorHAnsi"/>
                    <w:noProof/>
                  </w:rPr>
                  <w:t>Elektroninis aukcionas</w:t>
                </w:r>
                <w:r w:rsidR="00152C65">
                  <w:rPr>
                    <w:noProof/>
                    <w:webHidden/>
                  </w:rPr>
                  <w:tab/>
                </w:r>
                <w:r w:rsidR="00152C65">
                  <w:rPr>
                    <w:noProof/>
                    <w:webHidden/>
                  </w:rPr>
                  <w:fldChar w:fldCharType="begin"/>
                </w:r>
                <w:r w:rsidR="00152C65">
                  <w:rPr>
                    <w:noProof/>
                    <w:webHidden/>
                  </w:rPr>
                  <w:instrText xml:space="preserve"> PAGEREF _Toc190679366 \h </w:instrText>
                </w:r>
                <w:r w:rsidR="00152C65">
                  <w:rPr>
                    <w:noProof/>
                    <w:webHidden/>
                  </w:rPr>
                </w:r>
                <w:r w:rsidR="00152C65">
                  <w:rPr>
                    <w:noProof/>
                    <w:webHidden/>
                  </w:rPr>
                  <w:fldChar w:fldCharType="separate"/>
                </w:r>
                <w:r w:rsidR="0011172E">
                  <w:rPr>
                    <w:noProof/>
                    <w:webHidden/>
                  </w:rPr>
                  <w:t>5</w:t>
                </w:r>
                <w:r w:rsidR="00152C65">
                  <w:rPr>
                    <w:noProof/>
                    <w:webHidden/>
                  </w:rPr>
                  <w:fldChar w:fldCharType="end"/>
                </w:r>
              </w:hyperlink>
            </w:p>
            <w:p w:rsidR="00152C65" w:rsidRDefault="003E43E8">
              <w:pPr>
                <w:pStyle w:val="Turinys1"/>
                <w:tabs>
                  <w:tab w:val="left" w:pos="660"/>
                </w:tabs>
                <w:rPr>
                  <w:noProof/>
                  <w:sz w:val="22"/>
                  <w:szCs w:val="22"/>
                </w:rPr>
              </w:pPr>
              <w:hyperlink w:anchor="_Toc190679367" w:history="1">
                <w:r w:rsidR="00152C65" w:rsidRPr="00525012">
                  <w:rPr>
                    <w:rStyle w:val="Hipersaitas"/>
                    <w:rFonts w:cstheme="minorHAnsi"/>
                    <w:noProof/>
                  </w:rPr>
                  <w:t>9.</w:t>
                </w:r>
                <w:r w:rsidR="00152C65">
                  <w:rPr>
                    <w:noProof/>
                    <w:sz w:val="22"/>
                    <w:szCs w:val="22"/>
                  </w:rPr>
                  <w:tab/>
                </w:r>
                <w:r w:rsidR="00152C65" w:rsidRPr="00525012">
                  <w:rPr>
                    <w:rStyle w:val="Hipersaitas"/>
                    <w:rFonts w:cstheme="minorHAnsi"/>
                    <w:noProof/>
                  </w:rPr>
                  <w:t>Pasiūlymų vertinimas</w:t>
                </w:r>
                <w:r w:rsidR="00152C65">
                  <w:rPr>
                    <w:noProof/>
                    <w:webHidden/>
                  </w:rPr>
                  <w:tab/>
                </w:r>
                <w:r w:rsidR="00152C65">
                  <w:rPr>
                    <w:noProof/>
                    <w:webHidden/>
                  </w:rPr>
                  <w:fldChar w:fldCharType="begin"/>
                </w:r>
                <w:r w:rsidR="00152C65">
                  <w:rPr>
                    <w:noProof/>
                    <w:webHidden/>
                  </w:rPr>
                  <w:instrText xml:space="preserve"> PAGEREF _Toc190679367 \h </w:instrText>
                </w:r>
                <w:r w:rsidR="00152C65">
                  <w:rPr>
                    <w:noProof/>
                    <w:webHidden/>
                  </w:rPr>
                </w:r>
                <w:r w:rsidR="00152C65">
                  <w:rPr>
                    <w:noProof/>
                    <w:webHidden/>
                  </w:rPr>
                  <w:fldChar w:fldCharType="separate"/>
                </w:r>
                <w:r w:rsidR="0011172E">
                  <w:rPr>
                    <w:noProof/>
                    <w:webHidden/>
                  </w:rPr>
                  <w:t>5</w:t>
                </w:r>
                <w:r w:rsidR="00152C65">
                  <w:rPr>
                    <w:noProof/>
                    <w:webHidden/>
                  </w:rPr>
                  <w:fldChar w:fldCharType="end"/>
                </w:r>
              </w:hyperlink>
            </w:p>
            <w:p w:rsidR="00152C65" w:rsidRDefault="003E43E8">
              <w:pPr>
                <w:pStyle w:val="Turinys1"/>
                <w:tabs>
                  <w:tab w:val="left" w:pos="660"/>
                </w:tabs>
                <w:rPr>
                  <w:noProof/>
                  <w:sz w:val="22"/>
                  <w:szCs w:val="22"/>
                </w:rPr>
              </w:pPr>
              <w:hyperlink w:anchor="_Toc190679368" w:history="1">
                <w:r w:rsidR="00152C65" w:rsidRPr="00525012">
                  <w:rPr>
                    <w:rStyle w:val="Hipersaitas"/>
                    <w:rFonts w:cstheme="minorHAnsi"/>
                    <w:noProof/>
                  </w:rPr>
                  <w:t>10.</w:t>
                </w:r>
                <w:r w:rsidR="00152C65">
                  <w:rPr>
                    <w:noProof/>
                    <w:sz w:val="22"/>
                    <w:szCs w:val="22"/>
                  </w:rPr>
                  <w:tab/>
                </w:r>
                <w:r w:rsidR="00152C65" w:rsidRPr="00525012">
                  <w:rPr>
                    <w:rStyle w:val="Hipersaitas"/>
                    <w:rFonts w:cstheme="minorHAnsi"/>
                    <w:noProof/>
                  </w:rPr>
                  <w:t>Sutarties sudarymas</w:t>
                </w:r>
                <w:r w:rsidR="00152C65">
                  <w:rPr>
                    <w:noProof/>
                    <w:webHidden/>
                  </w:rPr>
                  <w:tab/>
                </w:r>
                <w:r w:rsidR="00152C65">
                  <w:rPr>
                    <w:noProof/>
                    <w:webHidden/>
                  </w:rPr>
                  <w:fldChar w:fldCharType="begin"/>
                </w:r>
                <w:r w:rsidR="00152C65">
                  <w:rPr>
                    <w:noProof/>
                    <w:webHidden/>
                  </w:rPr>
                  <w:instrText xml:space="preserve"> PAGEREF _Toc190679368 \h </w:instrText>
                </w:r>
                <w:r w:rsidR="00152C65">
                  <w:rPr>
                    <w:noProof/>
                    <w:webHidden/>
                  </w:rPr>
                </w:r>
                <w:r w:rsidR="00152C65">
                  <w:rPr>
                    <w:noProof/>
                    <w:webHidden/>
                  </w:rPr>
                  <w:fldChar w:fldCharType="separate"/>
                </w:r>
                <w:r w:rsidR="0011172E">
                  <w:rPr>
                    <w:noProof/>
                    <w:webHidden/>
                  </w:rPr>
                  <w:t>5</w:t>
                </w:r>
                <w:r w:rsidR="00152C65">
                  <w:rPr>
                    <w:noProof/>
                    <w:webHidden/>
                  </w:rPr>
                  <w:fldChar w:fldCharType="end"/>
                </w:r>
              </w:hyperlink>
            </w:p>
            <w:p w:rsidR="00152C65" w:rsidRDefault="003E43E8">
              <w:pPr>
                <w:pStyle w:val="Turinys1"/>
                <w:tabs>
                  <w:tab w:val="left" w:pos="660"/>
                </w:tabs>
                <w:rPr>
                  <w:noProof/>
                  <w:sz w:val="22"/>
                  <w:szCs w:val="22"/>
                </w:rPr>
              </w:pPr>
              <w:hyperlink w:anchor="_Toc190679369" w:history="1">
                <w:r w:rsidR="00152C65" w:rsidRPr="00525012">
                  <w:rPr>
                    <w:rStyle w:val="Hipersaitas"/>
                    <w:rFonts w:cstheme="minorHAnsi"/>
                    <w:noProof/>
                  </w:rPr>
                  <w:t>11.</w:t>
                </w:r>
                <w:r w:rsidR="00152C65">
                  <w:rPr>
                    <w:noProof/>
                    <w:sz w:val="22"/>
                    <w:szCs w:val="22"/>
                  </w:rPr>
                  <w:tab/>
                </w:r>
                <w:r w:rsidR="00152C65" w:rsidRPr="00525012">
                  <w:rPr>
                    <w:rStyle w:val="Hipersaitas"/>
                    <w:rFonts w:cstheme="minorHAnsi"/>
                    <w:noProof/>
                  </w:rPr>
                  <w:t>Kitos sąlygos</w:t>
                </w:r>
                <w:r w:rsidR="00152C65">
                  <w:rPr>
                    <w:noProof/>
                    <w:webHidden/>
                  </w:rPr>
                  <w:tab/>
                </w:r>
                <w:r w:rsidR="00E36706">
                  <w:rPr>
                    <w:noProof/>
                    <w:webHidden/>
                  </w:rPr>
                  <w:t>5</w:t>
                </w:r>
              </w:hyperlink>
            </w:p>
            <w:p w:rsidR="00152C65" w:rsidRDefault="003E43E8">
              <w:pPr>
                <w:pStyle w:val="Turinys2"/>
                <w:rPr>
                  <w:noProof/>
                  <w:sz w:val="22"/>
                  <w:szCs w:val="22"/>
                </w:rPr>
              </w:pPr>
              <w:hyperlink w:anchor="_Toc190679370" w:history="1">
                <w:r w:rsidR="00152C65" w:rsidRPr="00525012">
                  <w:rPr>
                    <w:rStyle w:val="Hipersaitas"/>
                    <w:b/>
                    <w:noProof/>
                  </w:rPr>
                  <w:t>Pirkimo sąlygų 1 priedas „Terminai“</w:t>
                </w:r>
                <w:r w:rsidR="00152C65">
                  <w:rPr>
                    <w:noProof/>
                    <w:webHidden/>
                  </w:rPr>
                  <w:tab/>
                </w:r>
                <w:r w:rsidR="00C53956">
                  <w:rPr>
                    <w:noProof/>
                    <w:webHidden/>
                  </w:rPr>
                  <w:t>6</w:t>
                </w:r>
              </w:hyperlink>
            </w:p>
            <w:p w:rsidR="00152C65" w:rsidRDefault="003E43E8">
              <w:pPr>
                <w:pStyle w:val="Turinys2"/>
                <w:rPr>
                  <w:noProof/>
                  <w:sz w:val="22"/>
                  <w:szCs w:val="22"/>
                </w:rPr>
              </w:pPr>
              <w:hyperlink w:anchor="_Toc190679371" w:history="1">
                <w:r w:rsidR="00152C65" w:rsidRPr="00525012">
                  <w:rPr>
                    <w:rStyle w:val="Hipersaitas"/>
                    <w:rFonts w:eastAsia="Calibri" w:cstheme="minorHAnsi"/>
                    <w:noProof/>
                  </w:rPr>
                  <w:t>Pirkimo sąlygų 2 priedas „Pasiūlymas“</w:t>
                </w:r>
                <w:r w:rsidR="00152C65">
                  <w:rPr>
                    <w:noProof/>
                    <w:webHidden/>
                  </w:rPr>
                  <w:tab/>
                </w:r>
                <w:r w:rsidR="00C53956">
                  <w:rPr>
                    <w:noProof/>
                    <w:webHidden/>
                  </w:rPr>
                  <w:t>9</w:t>
                </w:r>
              </w:hyperlink>
            </w:p>
            <w:p w:rsidR="00152C65" w:rsidRDefault="003E43E8">
              <w:pPr>
                <w:pStyle w:val="Turinys2"/>
                <w:rPr>
                  <w:noProof/>
                  <w:sz w:val="22"/>
                  <w:szCs w:val="22"/>
                </w:rPr>
              </w:pPr>
              <w:hyperlink w:anchor="_Toc190679372" w:history="1">
                <w:r w:rsidR="00152C65" w:rsidRPr="00525012">
                  <w:rPr>
                    <w:rStyle w:val="Hipersaitas"/>
                    <w:rFonts w:eastAsia="Calibri" w:cstheme="minorHAnsi"/>
                    <w:noProof/>
                  </w:rPr>
                  <w:t xml:space="preserve">Pirkimo sąlygų 3 priedas „EBVPD“ </w:t>
                </w:r>
                <w:r w:rsidR="00152C65" w:rsidRPr="00525012">
                  <w:rPr>
                    <w:rStyle w:val="Hipersaitas"/>
                    <w:rFonts w:cstheme="minorHAnsi"/>
                    <w:noProof/>
                  </w:rPr>
                  <w:t>(XML formatu)</w:t>
                </w:r>
                <w:r w:rsidR="00152C65">
                  <w:rPr>
                    <w:noProof/>
                    <w:webHidden/>
                  </w:rPr>
                  <w:tab/>
                </w:r>
                <w:r w:rsidR="00152C65">
                  <w:rPr>
                    <w:noProof/>
                    <w:webHidden/>
                  </w:rPr>
                  <w:fldChar w:fldCharType="begin"/>
                </w:r>
                <w:r w:rsidR="00152C65">
                  <w:rPr>
                    <w:noProof/>
                    <w:webHidden/>
                  </w:rPr>
                  <w:instrText xml:space="preserve"> PAGEREF _Toc190679372 \h </w:instrText>
                </w:r>
                <w:r w:rsidR="00152C65">
                  <w:rPr>
                    <w:noProof/>
                    <w:webHidden/>
                  </w:rPr>
                </w:r>
                <w:r w:rsidR="00152C65">
                  <w:rPr>
                    <w:noProof/>
                    <w:webHidden/>
                  </w:rPr>
                  <w:fldChar w:fldCharType="separate"/>
                </w:r>
                <w:r w:rsidR="0011172E">
                  <w:rPr>
                    <w:noProof/>
                    <w:webHidden/>
                  </w:rPr>
                  <w:t>13</w:t>
                </w:r>
                <w:r w:rsidR="00152C65">
                  <w:rPr>
                    <w:noProof/>
                    <w:webHidden/>
                  </w:rPr>
                  <w:fldChar w:fldCharType="end"/>
                </w:r>
              </w:hyperlink>
            </w:p>
            <w:p w:rsidR="00152C65" w:rsidRDefault="003E43E8">
              <w:pPr>
                <w:pStyle w:val="Turinys2"/>
                <w:rPr>
                  <w:noProof/>
                  <w:sz w:val="22"/>
                  <w:szCs w:val="22"/>
                </w:rPr>
              </w:pPr>
              <w:hyperlink w:anchor="_Toc190679373" w:history="1">
                <w:r w:rsidR="00152C65" w:rsidRPr="00525012">
                  <w:rPr>
                    <w:rStyle w:val="Hipersaitas"/>
                    <w:rFonts w:eastAsia="Calibri" w:cstheme="minorHAnsi"/>
                    <w:noProof/>
                  </w:rPr>
                  <w:t>Pirkimo sąlygų 4 priedas „Tiekėjų pašalinimo pagrindai“</w:t>
                </w:r>
                <w:r w:rsidR="00152C65">
                  <w:rPr>
                    <w:noProof/>
                    <w:webHidden/>
                  </w:rPr>
                  <w:tab/>
                </w:r>
                <w:r w:rsidR="00152C65">
                  <w:rPr>
                    <w:noProof/>
                    <w:webHidden/>
                  </w:rPr>
                  <w:fldChar w:fldCharType="begin"/>
                </w:r>
                <w:r w:rsidR="00152C65">
                  <w:rPr>
                    <w:noProof/>
                    <w:webHidden/>
                  </w:rPr>
                  <w:instrText xml:space="preserve"> PAGEREF _Toc190679373 \h </w:instrText>
                </w:r>
                <w:r w:rsidR="00152C65">
                  <w:rPr>
                    <w:noProof/>
                    <w:webHidden/>
                  </w:rPr>
                </w:r>
                <w:r w:rsidR="00152C65">
                  <w:rPr>
                    <w:noProof/>
                    <w:webHidden/>
                  </w:rPr>
                  <w:fldChar w:fldCharType="separate"/>
                </w:r>
                <w:r w:rsidR="0011172E">
                  <w:rPr>
                    <w:noProof/>
                    <w:webHidden/>
                  </w:rPr>
                  <w:t>14</w:t>
                </w:r>
                <w:r w:rsidR="00152C65">
                  <w:rPr>
                    <w:noProof/>
                    <w:webHidden/>
                  </w:rPr>
                  <w:fldChar w:fldCharType="end"/>
                </w:r>
              </w:hyperlink>
            </w:p>
            <w:p w:rsidR="00152C65" w:rsidRDefault="003E43E8">
              <w:pPr>
                <w:pStyle w:val="Turinys2"/>
                <w:rPr>
                  <w:rStyle w:val="Hipersaitas"/>
                  <w:noProof/>
                </w:rPr>
              </w:pPr>
              <w:hyperlink w:anchor="_Toc190679376" w:history="1">
                <w:r w:rsidR="00152C65" w:rsidRPr="00525012">
                  <w:rPr>
                    <w:rStyle w:val="Hipersaitas"/>
                    <w:rFonts w:eastAsia="Calibri" w:cstheme="minorHAnsi"/>
                    <w:noProof/>
                  </w:rPr>
                  <w:t>Pirkimo sąlygų 5 priedas „Tiekėjų kvalifikacijos reikalavimai ir reikalaujami kokybės bei aplinkos apsaugos vadybos sistemų standartai“</w:t>
                </w:r>
                <w:r w:rsidR="00152C65">
                  <w:rPr>
                    <w:noProof/>
                    <w:webHidden/>
                  </w:rPr>
                  <w:tab/>
                </w:r>
                <w:r w:rsidR="00152C65">
                  <w:rPr>
                    <w:noProof/>
                    <w:webHidden/>
                  </w:rPr>
                  <w:fldChar w:fldCharType="begin"/>
                </w:r>
                <w:r w:rsidR="00152C65">
                  <w:rPr>
                    <w:noProof/>
                    <w:webHidden/>
                  </w:rPr>
                  <w:instrText xml:space="preserve"> PAGEREF _Toc190679376 \h </w:instrText>
                </w:r>
                <w:r w:rsidR="00152C65">
                  <w:rPr>
                    <w:noProof/>
                    <w:webHidden/>
                  </w:rPr>
                </w:r>
                <w:r w:rsidR="00152C65">
                  <w:rPr>
                    <w:noProof/>
                    <w:webHidden/>
                  </w:rPr>
                  <w:fldChar w:fldCharType="separate"/>
                </w:r>
                <w:r w:rsidR="0011172E">
                  <w:rPr>
                    <w:noProof/>
                    <w:webHidden/>
                  </w:rPr>
                  <w:t>26</w:t>
                </w:r>
                <w:r w:rsidR="00152C65">
                  <w:rPr>
                    <w:noProof/>
                    <w:webHidden/>
                  </w:rPr>
                  <w:fldChar w:fldCharType="end"/>
                </w:r>
              </w:hyperlink>
            </w:p>
            <w:p w:rsidR="00152C65" w:rsidRPr="00152C65" w:rsidRDefault="00152C65" w:rsidP="00152C65">
              <w:pPr>
                <w:spacing w:after="0"/>
                <w:rPr>
                  <w:noProof/>
                </w:rPr>
              </w:pPr>
              <w:r>
                <w:rPr>
                  <w:noProof/>
                </w:rPr>
                <w:t xml:space="preserve">     </w:t>
              </w:r>
              <w:r w:rsidRPr="00152C65">
                <w:rPr>
                  <w:noProof/>
                </w:rPr>
                <w:t>Pirkimo sąlygų 6 priedas „Pasiūlymų vertinimo kriterijai ir sąlygos“</w:t>
              </w:r>
              <w:r>
                <w:rPr>
                  <w:noProof/>
                </w:rPr>
                <w:t>...................................................................</w:t>
              </w:r>
              <w:r w:rsidR="00A84646">
                <w:rPr>
                  <w:noProof/>
                </w:rPr>
                <w:t xml:space="preserve">  </w:t>
              </w:r>
              <w:r>
                <w:rPr>
                  <w:noProof/>
                </w:rPr>
                <w:t>....</w:t>
              </w:r>
              <w:r w:rsidR="00C53956">
                <w:rPr>
                  <w:noProof/>
                </w:rPr>
                <w:t>2</w:t>
              </w:r>
              <w:r w:rsidR="00144136">
                <w:rPr>
                  <w:noProof/>
                </w:rPr>
                <w:t>8</w:t>
              </w:r>
            </w:p>
            <w:p w:rsidR="00152C65" w:rsidRDefault="003E43E8" w:rsidP="00152C65">
              <w:pPr>
                <w:pStyle w:val="Turinys2"/>
                <w:rPr>
                  <w:noProof/>
                  <w:sz w:val="22"/>
                  <w:szCs w:val="22"/>
                </w:rPr>
              </w:pPr>
              <w:hyperlink w:anchor="_Toc190679377" w:history="1">
                <w:r w:rsidR="00152C65" w:rsidRPr="00525012">
                  <w:rPr>
                    <w:rStyle w:val="Hipersaitas"/>
                    <w:rFonts w:eastAsia="Calibri" w:cstheme="minorHAnsi"/>
                    <w:noProof/>
                  </w:rPr>
                  <w:t>Pirkimo sąlygų 7 priedas „Sutarties projektas (su technine specifikacija) “</w:t>
                </w:r>
                <w:r w:rsidR="00152C65">
                  <w:rPr>
                    <w:noProof/>
                    <w:webHidden/>
                  </w:rPr>
                  <w:tab/>
                </w:r>
                <w:r w:rsidR="00144136">
                  <w:rPr>
                    <w:noProof/>
                    <w:webHidden/>
                  </w:rPr>
                  <w:t>29</w:t>
                </w:r>
              </w:hyperlink>
            </w:p>
            <w:p w:rsidR="00152C65" w:rsidRDefault="003E43E8">
              <w:pPr>
                <w:pStyle w:val="Turinys2"/>
                <w:rPr>
                  <w:noProof/>
                  <w:sz w:val="22"/>
                  <w:szCs w:val="22"/>
                </w:rPr>
              </w:pPr>
              <w:hyperlink w:anchor="_Toc190679378" w:history="1">
                <w:r w:rsidR="00152C65" w:rsidRPr="00525012">
                  <w:rPr>
                    <w:rStyle w:val="Hipersaitas"/>
                    <w:rFonts w:cstheme="minorHAnsi"/>
                    <w:noProof/>
                  </w:rPr>
                  <w:t>Pirkimo sąlygų 8 priedas „Tiekėjo vadovaujančių darbuotojų (specialistų) ir asmenų, atsakingų už sutarties vykdymą, sąrašo forma“</w:t>
                </w:r>
                <w:r w:rsidR="00152C65">
                  <w:rPr>
                    <w:noProof/>
                    <w:webHidden/>
                  </w:rPr>
                  <w:tab/>
                </w:r>
              </w:hyperlink>
              <w:r w:rsidR="00C53956">
                <w:rPr>
                  <w:rStyle w:val="Hipersaitas"/>
                  <w:noProof/>
                </w:rPr>
                <w:t>3</w:t>
              </w:r>
              <w:r w:rsidR="00144136">
                <w:rPr>
                  <w:rStyle w:val="Hipersaitas"/>
                  <w:noProof/>
                </w:rPr>
                <w:t>0</w:t>
              </w:r>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7F443A" w:rsidRDefault="00F810AE" w:rsidP="00D97F55">
      <w:pPr>
        <w:spacing w:line="20" w:lineRule="atLeast"/>
        <w:jc w:val="both"/>
        <w:rPr>
          <w:rFonts w:cstheme="minorHAnsi"/>
        </w:rPr>
      </w:pPr>
      <w:r w:rsidRPr="00F810AE">
        <w:rPr>
          <w:rFonts w:cstheme="minorHAnsi"/>
          <w:b/>
          <w:bCs/>
        </w:rPr>
        <w:t xml:space="preserve">1.1. Perkančioji organizacija -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493AC8">
        <w:rPr>
          <w:rFonts w:cstheme="minorHAnsi"/>
          <w:b/>
          <w:iCs/>
        </w:rPr>
        <w:t>Laisvės al. 96, 44251</w:t>
      </w:r>
      <w:r w:rsidR="009F619F" w:rsidRPr="007F443A">
        <w:rPr>
          <w:rFonts w:cstheme="minorHAnsi"/>
          <w:b/>
          <w:iCs/>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rsidR="00E209E3" w:rsidRPr="00E209E3" w:rsidRDefault="00D97F55" w:rsidP="00E209E3">
      <w:pPr>
        <w:tabs>
          <w:tab w:val="left" w:pos="9631"/>
        </w:tabs>
        <w:spacing w:line="240" w:lineRule="atLeast"/>
        <w:jc w:val="both"/>
        <w:rPr>
          <w:rFonts w:cstheme="minorHAnsi"/>
          <w:b/>
          <w:i/>
          <w:color w:val="00B050"/>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E100FB">
        <w:rPr>
          <w:rFonts w:cstheme="minorHAnsi"/>
          <w:color w:val="00B050"/>
        </w:rPr>
        <w:t xml:space="preserve"> </w:t>
      </w:r>
      <w:r w:rsidR="00E209E3" w:rsidRPr="00E209E3">
        <w:rPr>
          <w:rFonts w:cstheme="minorHAnsi"/>
          <w:color w:val="00B050"/>
        </w:rPr>
        <w:t xml:space="preserve">Kauno miesto savivaldybės administracijos Švietimo skyriaus specialistė Aušra Zujeva, J. Gruodžio g. 9, LT-44251 Kaunas, tel. </w:t>
      </w:r>
      <w:hyperlink r:id="rId11" w:history="1">
        <w:r w:rsidR="00E209E3" w:rsidRPr="00E209E3">
          <w:rPr>
            <w:rStyle w:val="Hipersaitas"/>
            <w:rFonts w:cstheme="minorHAnsi"/>
            <w:color w:val="00B050"/>
          </w:rPr>
          <w:t>+370 37 209751</w:t>
        </w:r>
      </w:hyperlink>
      <w:r w:rsidR="00E209E3" w:rsidRPr="00E209E3">
        <w:rPr>
          <w:rFonts w:cstheme="minorHAnsi"/>
          <w:color w:val="00B050"/>
        </w:rPr>
        <w:t xml:space="preserve">, el. p. </w:t>
      </w:r>
      <w:hyperlink r:id="rId12" w:history="1">
        <w:r w:rsidR="00E209E3" w:rsidRPr="00E209E3">
          <w:rPr>
            <w:rStyle w:val="Hipersaitas"/>
            <w:rFonts w:cstheme="minorHAnsi"/>
            <w:color w:val="00B050"/>
          </w:rPr>
          <w:t>ausra.zujeva@kaunas.lt</w:t>
        </w:r>
      </w:hyperlink>
      <w:r w:rsidR="00E209E3" w:rsidRPr="00E209E3">
        <w:rPr>
          <w:rFonts w:cstheme="minorHAnsi"/>
          <w:color w:val="00B050"/>
        </w:rPr>
        <w:t xml:space="preserve">. </w:t>
      </w:r>
    </w:p>
    <w:p w:rsidR="00E209E3" w:rsidRPr="00E209E3" w:rsidRDefault="009F619F" w:rsidP="00E209E3">
      <w:pPr>
        <w:tabs>
          <w:tab w:val="left" w:pos="9631"/>
        </w:tabs>
        <w:spacing w:line="240" w:lineRule="atLeast"/>
        <w:jc w:val="both"/>
        <w:rPr>
          <w:rFonts w:cstheme="minorHAnsi"/>
          <w:color w:val="00B050"/>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w:t>
      </w:r>
      <w:r w:rsidR="00E209E3" w:rsidRPr="00E209E3">
        <w:rPr>
          <w:rFonts w:cstheme="minorHAnsi"/>
          <w:bCs/>
          <w:iCs/>
          <w:color w:val="00B050"/>
        </w:rPr>
        <w:t xml:space="preserve">Kauno miesto savivaldybės administracijos Centrinio viešųjų pirkimų ir koncesijų skyriaus vyriausioji specialistė </w:t>
      </w:r>
      <w:r w:rsidR="00E209E3" w:rsidRPr="00E209E3">
        <w:rPr>
          <w:rFonts w:cstheme="minorHAnsi"/>
          <w:color w:val="00B050"/>
        </w:rPr>
        <w:t xml:space="preserve">Dovilė Lebedinskienė, tel. </w:t>
      </w:r>
      <w:bookmarkStart w:id="4" w:name="_Hlk142514222"/>
      <w:r w:rsidR="00E209E3" w:rsidRPr="00E209E3">
        <w:rPr>
          <w:rFonts w:cstheme="minorHAnsi"/>
          <w:color w:val="00B050"/>
        </w:rPr>
        <w:t xml:space="preserve">+370 </w:t>
      </w:r>
      <w:bookmarkEnd w:id="4"/>
      <w:r w:rsidR="00E209E3" w:rsidRPr="00E209E3">
        <w:rPr>
          <w:rFonts w:cstheme="minorHAnsi"/>
          <w:color w:val="00B050"/>
        </w:rPr>
        <w:t xml:space="preserve">682 65189, el. p. </w:t>
      </w:r>
      <w:hyperlink r:id="rId13" w:history="1">
        <w:r w:rsidR="00E209E3" w:rsidRPr="00E209E3">
          <w:rPr>
            <w:rStyle w:val="Hipersaitas"/>
            <w:rFonts w:cstheme="minorHAnsi"/>
            <w:color w:val="00B050"/>
          </w:rPr>
          <w:t>dovile.lebedinskiene@kaunas.lt</w:t>
        </w:r>
      </w:hyperlink>
      <w:r w:rsidR="00E209E3" w:rsidRPr="00E209E3">
        <w:rPr>
          <w:rFonts w:cstheme="minorHAnsi"/>
          <w:color w:val="00B050"/>
        </w:rPr>
        <w:t>.</w:t>
      </w:r>
    </w:p>
    <w:p w:rsidR="009F619F" w:rsidRPr="007F443A" w:rsidRDefault="005A7EBB" w:rsidP="00E209E3">
      <w:pPr>
        <w:tabs>
          <w:tab w:val="left" w:pos="9631"/>
        </w:tabs>
        <w:spacing w:line="240" w:lineRule="atLeast"/>
        <w:jc w:val="both"/>
        <w:rPr>
          <w:rFonts w:cstheme="minorHAnsi"/>
        </w:rPr>
      </w:pPr>
      <w:r w:rsidRPr="007F443A">
        <w:rPr>
          <w:rFonts w:cstheme="minorHAnsi"/>
        </w:rPr>
        <w:t xml:space="preserve">1.2. </w:t>
      </w:r>
      <w:r w:rsidR="00F810AE" w:rsidRPr="00F810AE">
        <w:rPr>
          <w:rFonts w:cstheme="minorHAnsi"/>
          <w:color w:val="00B050"/>
        </w:rPr>
        <w:t>Įgaliotosios organizacijos nėra. Perka</w:t>
      </w:r>
      <w:r w:rsidR="00F810AE">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 xml:space="preserve">naudojantis centralizuotų pirkimų </w:t>
      </w:r>
      <w:r w:rsidR="002F5F8E" w:rsidRPr="009329C9">
        <w:rPr>
          <w:rFonts w:cstheme="minorHAnsi"/>
          <w:color w:val="000000" w:themeColor="text1"/>
        </w:rPr>
        <w:t>katalogu</w:t>
      </w:r>
      <w:r w:rsidR="007D6857" w:rsidRPr="009329C9">
        <w:rPr>
          <w:rFonts w:cstheme="minorHAnsi"/>
          <w:color w:val="000000" w:themeColor="text1"/>
        </w:rPr>
        <w:t xml:space="preserve">, nes </w:t>
      </w:r>
      <w:r w:rsidR="009F619F" w:rsidRPr="009329C9">
        <w:rPr>
          <w:rFonts w:cstheme="minorHAnsi"/>
          <w:color w:val="00B050"/>
        </w:rPr>
        <w:t>CPO LT kataloge tokių paslaugų nėra</w:t>
      </w:r>
      <w:r w:rsidR="00BB1F16">
        <w:rPr>
          <w:rFonts w:cstheme="minorHAnsi"/>
          <w:color w:val="00B050"/>
        </w:rPr>
        <w:t>.</w:t>
      </w:r>
      <w:r w:rsidR="005D1E37">
        <w:rPr>
          <w:rFonts w:cstheme="minorHAnsi"/>
          <w:color w:val="00B050"/>
        </w:rPr>
        <w:t xml:space="preserve"> </w:t>
      </w:r>
      <w:r w:rsidR="009F619F" w:rsidRPr="007F443A">
        <w:rPr>
          <w:rFonts w:cstheme="minorHAnsi"/>
          <w:color w:val="00B050"/>
        </w:rPr>
        <w:t>CPO LT katalogo patikrinimo</w:t>
      </w:r>
      <w:r w:rsidR="00AF6D93">
        <w:rPr>
          <w:rFonts w:cstheme="minorHAnsi"/>
          <w:color w:val="00B050"/>
        </w:rPr>
        <w:t xml:space="preserve"> data –</w:t>
      </w:r>
      <w:r w:rsidR="008E4F2D" w:rsidRPr="007F443A">
        <w:rPr>
          <w:rFonts w:cstheme="minorHAnsi"/>
          <w:color w:val="00B050"/>
        </w:rPr>
        <w:t xml:space="preserve"> </w:t>
      </w:r>
      <w:r w:rsidR="00622112">
        <w:rPr>
          <w:rFonts w:cstheme="minorHAnsi"/>
          <w:color w:val="00B050"/>
        </w:rPr>
        <w:t>2025-02-0</w:t>
      </w:r>
      <w:r w:rsidR="00C74B19">
        <w:rPr>
          <w:rFonts w:cstheme="minorHAnsi"/>
          <w:color w:val="00B050"/>
        </w:rPr>
        <w:t>4</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rsidR="00E7117B" w:rsidRPr="00BB1F16" w:rsidRDefault="00D97F55" w:rsidP="00E7117B">
      <w:pPr>
        <w:tabs>
          <w:tab w:val="left" w:pos="9631"/>
        </w:tabs>
        <w:jc w:val="both"/>
        <w:rPr>
          <w:rFonts w:cstheme="minorHAnsi"/>
          <w:color w:val="00B050"/>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BB1F16">
        <w:rPr>
          <w:rFonts w:cstheme="minorHAnsi"/>
          <w:color w:val="00B050"/>
        </w:rPr>
        <w:t xml:space="preserve">, nes perkama </w:t>
      </w:r>
      <w:r w:rsidR="001A536A" w:rsidRPr="00BB1F16">
        <w:rPr>
          <w:rFonts w:cstheme="minorHAnsi"/>
          <w:color w:val="00B050"/>
        </w:rPr>
        <w:t xml:space="preserve">nematerialaus pobūdžio paslauga, nesusijusi su materialaus objekto sukūrimu, kurios teikimo metu nėra numatomas reikšmingas neigiamas poveikis aplinkai, nesukuriamas taršos šaltinis ir negeneruojamos atliekos, </w:t>
      </w:r>
      <w:r w:rsidR="00E7117B" w:rsidRPr="00BB1F16">
        <w:rPr>
          <w:rFonts w:cstheme="minorHAnsi"/>
          <w:color w:val="00B050"/>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E209E3" w:rsidRPr="00E100FB" w:rsidRDefault="00EC28B4" w:rsidP="00E209E3">
      <w:pPr>
        <w:pStyle w:val="Sraopastraipa"/>
        <w:numPr>
          <w:ilvl w:val="1"/>
          <w:numId w:val="30"/>
        </w:numPr>
        <w:spacing w:after="0" w:line="240" w:lineRule="auto"/>
        <w:jc w:val="both"/>
        <w:rPr>
          <w:rFonts w:cstheme="minorHAnsi"/>
          <w:i/>
          <w:color w:val="00B050"/>
          <w:sz w:val="22"/>
          <w:szCs w:val="22"/>
        </w:rPr>
      </w:pPr>
      <w:r w:rsidRPr="00192A2E">
        <w:rPr>
          <w:rFonts w:cstheme="minorHAnsi"/>
          <w:color w:val="00B050"/>
          <w:sz w:val="22"/>
          <w:szCs w:val="22"/>
        </w:rPr>
        <w:t>Ši</w:t>
      </w:r>
      <w:r w:rsidR="00495DB7" w:rsidRPr="00192A2E">
        <w:rPr>
          <w:rFonts w:cstheme="minorHAnsi"/>
          <w:color w:val="00B050"/>
          <w:sz w:val="22"/>
          <w:szCs w:val="22"/>
        </w:rPr>
        <w:t xml:space="preserve">ame pirkime </w:t>
      </w:r>
      <w:r w:rsidR="00E209E3" w:rsidRPr="00E209E3">
        <w:rPr>
          <w:rFonts w:cstheme="minorHAnsi"/>
          <w:color w:val="00B050"/>
          <w:sz w:val="22"/>
          <w:szCs w:val="22"/>
        </w:rPr>
        <w:t xml:space="preserve">taikomas socialinis kriterijus – </w:t>
      </w:r>
      <w:r w:rsidR="00E209E3" w:rsidRPr="00E100FB">
        <w:rPr>
          <w:rFonts w:cstheme="minorHAnsi"/>
          <w:color w:val="00B050"/>
          <w:sz w:val="22"/>
          <w:szCs w:val="22"/>
        </w:rPr>
        <w:t xml:space="preserve">prieinamumo ir tinkamumo visiems naudotojams reikalavimas, kuris nustatytas techninėje specifikacijoje (pvz. techninės specifikacijos 9.2 p.). </w:t>
      </w:r>
    </w:p>
    <w:p w:rsidR="00E32C8E" w:rsidRPr="007F443A" w:rsidRDefault="00E32C8E" w:rsidP="002C0438">
      <w:pPr>
        <w:pStyle w:val="Sraopastraipa"/>
        <w:numPr>
          <w:ilvl w:val="1"/>
          <w:numId w:val="30"/>
        </w:numPr>
        <w:spacing w:after="0" w:line="240" w:lineRule="auto"/>
        <w:jc w:val="both"/>
        <w:rPr>
          <w:rFonts w:eastAsia="Arial" w:cstheme="minorHAnsi"/>
        </w:rPr>
      </w:pPr>
      <w:r w:rsidRPr="007F443A">
        <w:rPr>
          <w:rFonts w:eastAsia="Arial" w:cstheme="minorHAnsi"/>
          <w:color w:val="00B050"/>
        </w:rPr>
        <w:t xml:space="preserve">Išankstinis skelbimas apie </w:t>
      </w:r>
      <w:r w:rsidR="007A68AD" w:rsidRPr="007F443A">
        <w:rPr>
          <w:rFonts w:eastAsia="Arial" w:cstheme="minorHAnsi"/>
          <w:color w:val="00B050"/>
        </w:rPr>
        <w:t>p</w:t>
      </w:r>
      <w:r w:rsidRPr="007F443A">
        <w:rPr>
          <w:rFonts w:eastAsia="Arial" w:cstheme="minorHAnsi"/>
          <w:color w:val="00B050"/>
        </w:rPr>
        <w:t>irkimą nebuvo paskelbtas</w:t>
      </w:r>
      <w:r w:rsidR="00A077F6" w:rsidRPr="007F443A">
        <w:rPr>
          <w:rFonts w:eastAsia="Arial" w:cstheme="minorHAnsi"/>
        </w:rPr>
        <w:t>.</w:t>
      </w:r>
    </w:p>
    <w:p w:rsidR="00AF1430" w:rsidRPr="007F443A" w:rsidRDefault="00D97F55" w:rsidP="00B561FA">
      <w:pPr>
        <w:tabs>
          <w:tab w:val="left" w:pos="851"/>
          <w:tab w:val="left" w:pos="993"/>
        </w:tabs>
        <w:spacing w:after="0"/>
        <w:jc w:val="both"/>
        <w:rPr>
          <w:rFonts w:cstheme="minorHAnsi"/>
        </w:rPr>
      </w:pPr>
      <w:r w:rsidRPr="007F443A">
        <w:rPr>
          <w:rFonts w:cstheme="minorHAnsi"/>
        </w:rPr>
        <w:t xml:space="preserve">1.9. </w:t>
      </w:r>
      <w:r w:rsidR="00015FC9" w:rsidRPr="007F443A">
        <w:rPr>
          <w:rFonts w:cstheme="minorHAnsi"/>
        </w:rPr>
        <w:t>P</w:t>
      </w:r>
      <w:r w:rsidR="00E32C8E" w:rsidRPr="007F443A">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r w:rsidR="00E32C8E" w:rsidRPr="007F443A">
        <w:rPr>
          <w:rFonts w:cstheme="minorHAnsi"/>
          <w:i/>
          <w:iCs/>
        </w:rPr>
        <w:t>ex ante</w:t>
      </w:r>
      <w:r w:rsidR="00E32C8E" w:rsidRPr="007F443A">
        <w:rPr>
          <w:rFonts w:cstheme="minorHAnsi"/>
        </w:rPr>
        <w:t xml:space="preserve"> skaidrumo.</w:t>
      </w:r>
    </w:p>
    <w:p w:rsidR="004D070C" w:rsidRPr="007F443A" w:rsidRDefault="002349E8" w:rsidP="00B561FA">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rsidR="00E32C8E" w:rsidRPr="008D5E5B"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rsidR="008D5E5B" w:rsidRPr="008D5E5B" w:rsidRDefault="008D5E5B" w:rsidP="008D5E5B">
      <w:pPr>
        <w:pStyle w:val="Sraopastraipa"/>
        <w:numPr>
          <w:ilvl w:val="1"/>
          <w:numId w:val="32"/>
        </w:numPr>
        <w:tabs>
          <w:tab w:val="left" w:pos="993"/>
        </w:tabs>
        <w:spacing w:after="0" w:line="240" w:lineRule="auto"/>
        <w:jc w:val="both"/>
        <w:rPr>
          <w:rFonts w:cstheme="minorHAnsi"/>
        </w:rPr>
      </w:pPr>
      <w:r w:rsidRPr="008D5E5B">
        <w:rPr>
          <w:rFonts w:cstheme="minorHAnsi"/>
        </w:rPr>
        <w:t xml:space="preserve">Perkančioji organizacija vykdė rinkos konsultaciją susijusią su šiuo pirkimu (pirkimo ID: 1707030). </w:t>
      </w:r>
    </w:p>
    <w:p w:rsidR="008D5E5B" w:rsidRDefault="008D5E5B" w:rsidP="008D5E5B">
      <w:pPr>
        <w:tabs>
          <w:tab w:val="left" w:pos="993"/>
        </w:tabs>
        <w:spacing w:after="0" w:line="240" w:lineRule="auto"/>
        <w:jc w:val="both"/>
        <w:rPr>
          <w:rFonts w:cstheme="minorHAnsi"/>
        </w:rPr>
      </w:pPr>
      <w:r w:rsidRPr="008D5E5B">
        <w:rPr>
          <w:rFonts w:cstheme="minorHAnsi"/>
        </w:rPr>
        <w:t>Informacija apie vykdytą rinkos konsultaciją skelbiama:</w:t>
      </w:r>
    </w:p>
    <w:p w:rsidR="008D5E5B" w:rsidRDefault="003E43E8" w:rsidP="008D5E5B">
      <w:pPr>
        <w:tabs>
          <w:tab w:val="left" w:pos="993"/>
        </w:tabs>
        <w:spacing w:after="0" w:line="240" w:lineRule="auto"/>
        <w:jc w:val="both"/>
        <w:rPr>
          <w:rFonts w:cstheme="minorHAnsi"/>
        </w:rPr>
      </w:pPr>
      <w:hyperlink r:id="rId14" w:history="1">
        <w:r w:rsidR="008D5E5B" w:rsidRPr="002D0213">
          <w:rPr>
            <w:rStyle w:val="Hipersaitas"/>
            <w:rFonts w:cstheme="minorHAnsi"/>
          </w:rPr>
          <w:t>https://viesiejipirkimai.lt/epps/pmc/viewPmc.do?resourceId=1707030</w:t>
        </w:r>
      </w:hyperlink>
    </w:p>
    <w:p w:rsidR="008D5E5B" w:rsidRDefault="008D5E5B" w:rsidP="008D5E5B">
      <w:pPr>
        <w:tabs>
          <w:tab w:val="left" w:pos="993"/>
        </w:tabs>
        <w:spacing w:after="0" w:line="240" w:lineRule="auto"/>
        <w:jc w:val="both"/>
        <w:rPr>
          <w:rFonts w:cstheme="minorHAnsi"/>
        </w:rPr>
      </w:pP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E209E3" w:rsidRPr="00EB41BB" w:rsidRDefault="00E209E3" w:rsidP="00EB41BB">
      <w:pPr>
        <w:pStyle w:val="Betarp"/>
        <w:spacing w:after="120"/>
        <w:ind w:firstLine="567"/>
        <w:contextualSpacing/>
        <w:jc w:val="both"/>
        <w:rPr>
          <w:rFonts w:cstheme="minorHAnsi"/>
          <w:color w:val="00B050"/>
          <w:sz w:val="22"/>
          <w:szCs w:val="22"/>
        </w:rPr>
      </w:pPr>
      <w:r>
        <w:rPr>
          <w:rFonts w:cstheme="minorHAnsi"/>
        </w:rPr>
        <w:t xml:space="preserve">2.1. </w:t>
      </w:r>
      <w:r w:rsidRPr="00EB41BB">
        <w:rPr>
          <w:rFonts w:cstheme="minorHAnsi"/>
          <w:color w:val="00B050"/>
          <w:sz w:val="22"/>
          <w:szCs w:val="22"/>
        </w:rPr>
        <w:t xml:space="preserve">Perkamos muzikos terapijos taikymo įtraukiojo ugdymo kontekste „Tūkstantmečio mokyklų II“ (toliau – TŪM) programoje </w:t>
      </w:r>
      <w:r w:rsidR="00AD3E50" w:rsidRPr="00EB41BB">
        <w:rPr>
          <w:rFonts w:cstheme="minorHAnsi"/>
          <w:color w:val="00B050"/>
          <w:sz w:val="22"/>
          <w:szCs w:val="22"/>
        </w:rPr>
        <w:t>dalyvaujančių Kauno miesto savivaldybės  11-os mokyklų mokytojams, į mokymus įtraukiant tinklaveikos būdu dalyvaujančių mokyklų mokytojus, paslaugas pagal techninę specifikaciją, pateiktą Sutarties projekto 1 priede (toliau –  mokymai / paslaugos).</w:t>
      </w:r>
      <w:r w:rsidRPr="00EB41BB">
        <w:rPr>
          <w:rFonts w:cstheme="minorHAnsi"/>
          <w:color w:val="00B050"/>
          <w:sz w:val="22"/>
          <w:szCs w:val="22"/>
        </w:rPr>
        <w:t xml:space="preserve"> Paslaugos perkamos įgyvendinant projektą „Tūkstantmečio mokyklos II“, projekto Nr. 10-012-P-0001. Projektas finansuojamas Ekonomikos gaivinimo ir atsparumo didinimo priemonės (EGADP) ir Lietuvos Respublikos valstybės biudžeto lėšomis. Reikalavimai pirkimo objektui nustatyti specialiųjų pirkimo sąlygų 7 priede. Perkamų paslaugų BVPŽ kodas - </w:t>
      </w:r>
      <w:r w:rsidRPr="00EB41BB">
        <w:rPr>
          <w:rFonts w:cstheme="minorHAnsi"/>
          <w:b/>
          <w:bCs/>
          <w:color w:val="00B050"/>
          <w:sz w:val="22"/>
          <w:szCs w:val="22"/>
          <w:shd w:val="clear" w:color="auto" w:fill="FFFFFF"/>
        </w:rPr>
        <w:t>80590000-6 (Mokymo paslaugos).</w:t>
      </w:r>
    </w:p>
    <w:p w:rsidR="00E209E3" w:rsidRPr="00E209E3" w:rsidRDefault="00E209E3" w:rsidP="00E209E3">
      <w:pPr>
        <w:spacing w:after="120" w:line="240" w:lineRule="auto"/>
        <w:ind w:left="709"/>
        <w:contextualSpacing/>
        <w:jc w:val="both"/>
        <w:rPr>
          <w:rFonts w:cstheme="minorHAnsi"/>
          <w:color w:val="FF0000"/>
          <w:sz w:val="20"/>
          <w:szCs w:val="20"/>
        </w:rPr>
      </w:pPr>
    </w:p>
    <w:p w:rsidR="00E209E3" w:rsidRDefault="00E209E3" w:rsidP="0097007D">
      <w:pPr>
        <w:pStyle w:val="Komentarotekstas"/>
        <w:spacing w:after="0"/>
        <w:ind w:firstLine="851"/>
        <w:jc w:val="both"/>
        <w:rPr>
          <w:rFonts w:cstheme="minorHAnsi"/>
          <w:sz w:val="21"/>
          <w:szCs w:val="21"/>
        </w:rPr>
      </w:pPr>
    </w:p>
    <w:p w:rsidR="00E209E3" w:rsidRDefault="00E209E3" w:rsidP="0097007D">
      <w:pPr>
        <w:pStyle w:val="Komentarotekstas"/>
        <w:spacing w:after="0"/>
        <w:ind w:firstLine="851"/>
        <w:jc w:val="both"/>
        <w:rPr>
          <w:rFonts w:cstheme="minorHAnsi"/>
          <w:sz w:val="21"/>
          <w:szCs w:val="21"/>
        </w:rPr>
      </w:pPr>
    </w:p>
    <w:p w:rsidR="00B561FA" w:rsidRPr="00EC1332" w:rsidRDefault="00EC1332" w:rsidP="00B561FA">
      <w:pPr>
        <w:pStyle w:val="Betarp"/>
        <w:spacing w:after="120" w:line="240" w:lineRule="atLeast"/>
        <w:ind w:firstLine="567"/>
        <w:contextualSpacing/>
        <w:jc w:val="both"/>
        <w:rPr>
          <w:rFonts w:cstheme="minorHAnsi"/>
          <w:color w:val="00B050"/>
        </w:rPr>
      </w:pPr>
      <w:r>
        <w:rPr>
          <w:rFonts w:cstheme="minorHAnsi"/>
        </w:rPr>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w:t>
      </w:r>
      <w:r w:rsidR="00B561FA" w:rsidRPr="00332CD8">
        <w:rPr>
          <w:rFonts w:cstheme="minorHAnsi"/>
        </w:rPr>
        <w:t xml:space="preserve">specialiųjų pirkimo sąlygų </w:t>
      </w:r>
      <w:r w:rsidR="00332CD8" w:rsidRPr="00332CD8">
        <w:rPr>
          <w:rFonts w:cstheme="minorHAnsi"/>
          <w:color w:val="00B050"/>
        </w:rPr>
        <w:t>7</w:t>
      </w:r>
      <w:r w:rsidR="00B561FA" w:rsidRPr="00332CD8">
        <w:rPr>
          <w:rFonts w:cstheme="minorHAnsi"/>
          <w:color w:val="00B050"/>
        </w:rPr>
        <w:t xml:space="preserve"> </w:t>
      </w:r>
      <w:r w:rsidR="00B561FA" w:rsidRPr="00332CD8">
        <w:rPr>
          <w:rFonts w:cstheme="minorHAnsi"/>
        </w:rPr>
        <w:t>priede.</w:t>
      </w:r>
      <w:r w:rsidR="00B561FA" w:rsidRPr="00EC1332">
        <w:rPr>
          <w:rFonts w:cstheme="minorHAnsi"/>
          <w:color w:val="00B050"/>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8"/>
      <w:bookmarkEnd w:id="11"/>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6"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ūkio subjektų, kurių pajėgumais tiekėjas remiasi,</w:t>
      </w:r>
      <w:r w:rsidR="002C5249" w:rsidRPr="007F443A">
        <w:rPr>
          <w:rFonts w:cstheme="minorHAnsi"/>
        </w:rPr>
        <w:t xml:space="preserve"> </w:t>
      </w:r>
      <w:bookmarkEnd w:id="16"/>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8367F" w:rsidRPr="00453CFB" w:rsidRDefault="00453CFB" w:rsidP="00D8367F">
      <w:pPr>
        <w:pStyle w:val="Sraopastraipa"/>
        <w:numPr>
          <w:ilvl w:val="2"/>
          <w:numId w:val="8"/>
        </w:numPr>
        <w:tabs>
          <w:tab w:val="left" w:pos="0"/>
          <w:tab w:val="left" w:pos="1276"/>
        </w:tabs>
        <w:spacing w:line="240" w:lineRule="atLeast"/>
        <w:ind w:left="0" w:firstLine="709"/>
        <w:jc w:val="both"/>
        <w:rPr>
          <w:rFonts w:cstheme="minorHAnsi"/>
          <w:u w:val="single"/>
        </w:rPr>
      </w:pPr>
      <w:r>
        <w:rPr>
          <w:rFonts w:cstheme="minorHAnsi"/>
        </w:rPr>
        <w:t xml:space="preserve"> </w:t>
      </w:r>
      <w:r w:rsidR="009C1155" w:rsidRPr="00453CFB">
        <w:rPr>
          <w:rFonts w:cstheme="minorHAnsi"/>
        </w:rPr>
        <w:t xml:space="preserve">užpildytas EBVPD (specialiųjų pirkimo sąlygų </w:t>
      </w:r>
      <w:r w:rsidR="00223595" w:rsidRPr="00453CFB">
        <w:rPr>
          <w:rFonts w:cstheme="minorHAnsi"/>
          <w:color w:val="00B050"/>
        </w:rPr>
        <w:t>3</w:t>
      </w:r>
      <w:r w:rsidR="009C1155" w:rsidRPr="00453CFB">
        <w:rPr>
          <w:rFonts w:cstheme="minorHAnsi"/>
          <w:color w:val="00B050"/>
        </w:rPr>
        <w:t xml:space="preserve"> </w:t>
      </w:r>
      <w:r w:rsidR="009C1155" w:rsidRPr="00453CFB">
        <w:rPr>
          <w:rFonts w:cstheme="minorHAnsi"/>
        </w:rPr>
        <w:t xml:space="preserve">priedas). </w:t>
      </w:r>
      <w:r w:rsidR="00D8367F" w:rsidRPr="00453CFB">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w:t>
      </w:r>
      <w:r w:rsidR="003E43E8">
        <w:rPr>
          <w:rFonts w:cstheme="minorHAnsi"/>
          <w:bCs/>
        </w:rPr>
        <w:t>s</w:t>
      </w:r>
      <w:r w:rsidR="00D8367F" w:rsidRPr="00453CFB">
        <w:rPr>
          <w:rFonts w:cstheme="minorHAnsi"/>
          <w:bCs/>
        </w:rPr>
        <w:t>tu)</w:t>
      </w:r>
      <w:r w:rsidR="00D8367F" w:rsidRPr="00453CFB">
        <w:rPr>
          <w:rFonts w:cstheme="minorHAnsi"/>
          <w:bCs/>
          <w:iCs/>
          <w:shd w:val="clear" w:color="auto" w:fill="FFFFFF"/>
        </w:rPr>
        <w:t>;</w:t>
      </w:r>
    </w:p>
    <w:p w:rsidR="00D5571A" w:rsidRPr="00D5571A" w:rsidRDefault="000C55D6" w:rsidP="00D5571A">
      <w:pPr>
        <w:pStyle w:val="Sraopastraipa"/>
        <w:numPr>
          <w:ilvl w:val="2"/>
          <w:numId w:val="8"/>
        </w:numPr>
        <w:spacing w:after="0" w:line="240" w:lineRule="auto"/>
        <w:ind w:left="0" w:firstLine="709"/>
        <w:jc w:val="both"/>
        <w:rPr>
          <w:rFonts w:cstheme="minorHAnsi"/>
          <w:u w:val="single"/>
        </w:rPr>
      </w:pPr>
      <w:r w:rsidRPr="00453CFB">
        <w:rPr>
          <w:rFonts w:cstheme="minorHAnsi"/>
        </w:rPr>
        <w:t>jungtinės veiklos sutarties kopija</w:t>
      </w:r>
      <w:r w:rsidRPr="007F443A">
        <w:rPr>
          <w:rFonts w:cstheme="minorHAnsi"/>
        </w:rPr>
        <w:t xml:space="preserve">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rsidR="00D5571A" w:rsidRPr="00D5571A" w:rsidRDefault="00D5571A" w:rsidP="00D5571A">
      <w:pPr>
        <w:pStyle w:val="Sraopastraipa"/>
        <w:numPr>
          <w:ilvl w:val="2"/>
          <w:numId w:val="8"/>
        </w:numPr>
        <w:spacing w:after="0" w:line="240" w:lineRule="auto"/>
        <w:ind w:left="0" w:firstLine="709"/>
        <w:jc w:val="both"/>
        <w:rPr>
          <w:rFonts w:cstheme="minorHAnsi"/>
          <w:u w:val="single"/>
        </w:rPr>
      </w:pPr>
      <w:r w:rsidRPr="00D5571A">
        <w:rPr>
          <w:rFonts w:cstheme="minorHAnsi"/>
        </w:rPr>
        <w:t xml:space="preserve">dokumentai, patvirtinantys, kad ūkio subjektas, kurio pajėgumais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w:t>
      </w:r>
      <w:r w:rsidRPr="00D5571A">
        <w:rPr>
          <w:rFonts w:cstheme="minorHAnsi"/>
        </w:rPr>
        <w:lastRenderedPageBreak/>
        <w:t>tiekėjo netinkamo įsipareigojimų vykdymo ar nevykdymo (</w:t>
      </w:r>
      <w:r w:rsidRPr="00D5571A">
        <w:rPr>
          <w:rFonts w:cstheme="minorHAnsi"/>
          <w:color w:val="FF0000"/>
        </w:rPr>
        <w:t>Taikoma, jei 5 priede nustatytas ekonominio ir finansinio pajėgumo reikalavimas);</w:t>
      </w:r>
    </w:p>
    <w:p w:rsidR="00AE216D" w:rsidRPr="009A408F" w:rsidRDefault="00AE216D" w:rsidP="00D5571A">
      <w:pPr>
        <w:pStyle w:val="Sraopastraipa"/>
        <w:tabs>
          <w:tab w:val="left" w:pos="1276"/>
        </w:tabs>
        <w:spacing w:after="0" w:line="240" w:lineRule="atLeast"/>
        <w:ind w:left="696"/>
        <w:jc w:val="both"/>
        <w:rPr>
          <w:rFonts w:cstheme="minorHAnsi"/>
          <w:u w:val="single"/>
        </w:rPr>
      </w:pPr>
    </w:p>
    <w:p w:rsidR="00AE216D" w:rsidRDefault="00BC5A6B" w:rsidP="00AE216D">
      <w:pPr>
        <w:tabs>
          <w:tab w:val="left" w:pos="709"/>
        </w:tabs>
        <w:spacing w:after="0" w:line="240" w:lineRule="auto"/>
        <w:ind w:firstLine="696"/>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pajėgumais remiasi, – įrodymai, kad šie ištekliai bus prieinami per visą sutartinių įsipareigojimų vykdymo laikotarpį. Kiekvieno pasitelkto ūkio subjekto, kurio pajėgumais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rsidR="00AE216D" w:rsidRDefault="00AE216D" w:rsidP="00AE216D">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AE216D">
      <w:pPr>
        <w:spacing w:after="0" w:line="240" w:lineRule="auto"/>
        <w:ind w:firstLine="696"/>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pajėgumais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kvazisubteikėjas)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kurio pajėgumais</w:t>
      </w:r>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kurio pajėgumais</w:t>
      </w:r>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BC5A6B" w:rsidRDefault="00AE216D" w:rsidP="00AE216D">
      <w:pPr>
        <w:tabs>
          <w:tab w:val="left" w:pos="0"/>
          <w:tab w:val="left" w:pos="9631"/>
        </w:tabs>
        <w:spacing w:line="240" w:lineRule="exact"/>
        <w:jc w:val="both"/>
        <w:rPr>
          <w:rFonts w:ascii="Calibri" w:hAnsi="Calibri" w:cs="Calibri"/>
          <w:color w:val="FF0000"/>
        </w:rPr>
      </w:pPr>
      <w:r w:rsidRPr="00A01FC5">
        <w:rPr>
          <w:rFonts w:ascii="Calibri" w:hAnsi="Calibri" w:cs="Calibri"/>
          <w:i/>
          <w:u w:val="single"/>
        </w:rPr>
        <w:t>Pastaba.</w:t>
      </w:r>
      <w:r w:rsidRPr="00A01FC5">
        <w:rPr>
          <w:rFonts w:ascii="Calibri" w:hAnsi="Calibri" w:cs="Calibri"/>
          <w:i/>
        </w:rPr>
        <w:t xml:space="preserve"> Kvazisubteikėjai turi būti išviešinti teikiant pasiūlymą, nes po pasiūlymo pateikimo termino pabaigos pasitelkti </w:t>
      </w:r>
      <w:r w:rsidRPr="003157A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Jeigu teikiant pasiūlymą išviešintas kvazisubtiekėjas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us atitinkančiu kvazisubtiekėju.</w:t>
      </w:r>
      <w:r w:rsidR="00BC5A6B">
        <w:rPr>
          <w:rFonts w:ascii="Calibri" w:hAnsi="Calibri" w:cs="Calibri"/>
          <w:color w:val="FF0000"/>
        </w:rPr>
        <w:t xml:space="preserve"> </w:t>
      </w:r>
    </w:p>
    <w:p w:rsidR="00AE216D" w:rsidRPr="00BC5A6B" w:rsidRDefault="00BC5A6B" w:rsidP="00BC5A6B">
      <w:pPr>
        <w:tabs>
          <w:tab w:val="left" w:pos="9631"/>
        </w:tabs>
        <w:spacing w:line="240" w:lineRule="exact"/>
        <w:ind w:firstLine="851"/>
        <w:jc w:val="both"/>
        <w:rPr>
          <w:rFonts w:cstheme="minorHAnsi"/>
          <w:color w:val="FF0000"/>
        </w:rPr>
      </w:pPr>
      <w:r>
        <w:rPr>
          <w:rFonts w:cstheme="minorHAnsi"/>
        </w:rPr>
        <w:t xml:space="preserve">6.1.7. </w:t>
      </w:r>
      <w:r w:rsidR="00D5571A" w:rsidRPr="007F443A">
        <w:rPr>
          <w:rFonts w:ascii="Calibri" w:hAnsi="Calibri" w:cs="Calibri"/>
          <w:b/>
          <w:color w:val="FF0000"/>
        </w:rPr>
        <w:t xml:space="preserve">Tuo atveju jei </w:t>
      </w:r>
      <w:r w:rsidR="00D5571A" w:rsidRPr="007F443A">
        <w:rPr>
          <w:rFonts w:ascii="Calibri" w:hAnsi="Calibri" w:cs="Calibri"/>
          <w:i/>
          <w:iCs/>
          <w:color w:val="FF0000"/>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00D5571A" w:rsidRPr="007F443A">
        <w:rPr>
          <w:rFonts w:ascii="Calibri" w:hAnsi="Calibri" w:cs="Calibri"/>
          <w:b/>
          <w:i/>
          <w:iCs/>
          <w:color w:val="FF0000"/>
          <w:u w:val="single"/>
        </w:rPr>
        <w:t xml:space="preserve">iš galimo laimėtojo bus </w:t>
      </w:r>
      <w:r w:rsidR="00D5571A"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00D5571A" w:rsidRPr="007F443A">
        <w:rPr>
          <w:rFonts w:ascii="Calibri" w:hAnsi="Calibri" w:cs="Calibri"/>
          <w:i/>
          <w:iCs/>
        </w:rPr>
        <w:t xml:space="preserve"> Europos Parlamento ir Tarybos Reglamento (ES) 2021/241  2021 m. vasario 12 d., kuriuo nustatoma ekonomikos gaivinimo ir atsparumo didinimo priemonė</w:t>
      </w:r>
      <w:r w:rsidR="00D5571A" w:rsidRPr="007F443A">
        <w:rPr>
          <w:rFonts w:ascii="Calibri" w:hAnsi="Calibri" w:cs="Calibri"/>
          <w:i/>
          <w:iCs/>
          <w:color w:val="FF0000"/>
        </w:rPr>
        <w:t xml:space="preserve"> 22 straipsnio 2 dalies d punkto iii papunktyje</w:t>
      </w:r>
      <w:r w:rsidR="00D5571A" w:rsidRPr="007F443A">
        <w:rPr>
          <w:rFonts w:ascii="Calibri" w:hAnsi="Calibri" w:cs="Calibri"/>
          <w:color w:val="FF0000"/>
        </w:rPr>
        <w:t>.</w:t>
      </w:r>
      <w:r w:rsidR="00D5571A" w:rsidRPr="007F443A">
        <w:rPr>
          <w:rFonts w:ascii="Calibri" w:hAnsi="Calibri" w:cs="Calibri"/>
          <w:b/>
          <w:color w:val="FF0000"/>
        </w:rPr>
        <w:t xml:space="preserve"> Tuo atveju jei</w:t>
      </w:r>
      <w:r w:rsidR="00D5571A" w:rsidRPr="007F443A">
        <w:rPr>
          <w:rFonts w:ascii="Calibri" w:hAnsi="Calibri" w:cs="Calibri"/>
          <w:color w:val="FF0000"/>
        </w:rPr>
        <w:t xml:space="preserve"> tokių asmenų nėra – bus prašoma patvirtinti (deklaruoti), kad asmenų nurodytų šiame punkte nėra.</w:t>
      </w:r>
    </w:p>
    <w:p w:rsidR="00BC5A6B" w:rsidRPr="007F443A" w:rsidRDefault="00C7179F" w:rsidP="00BC5A6B">
      <w:pPr>
        <w:tabs>
          <w:tab w:val="left" w:pos="0"/>
          <w:tab w:val="left" w:pos="9631"/>
        </w:tabs>
        <w:spacing w:line="240" w:lineRule="exact"/>
        <w:ind w:firstLine="851"/>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rsidR="00AD3E50" w:rsidRPr="00AD3E50" w:rsidRDefault="00C611EA" w:rsidP="00AD3E50">
      <w:pPr>
        <w:ind w:firstLine="851"/>
        <w:jc w:val="both"/>
        <w:rPr>
          <w:rFonts w:cstheme="minorHAnsi"/>
          <w:bCs/>
          <w:iCs/>
        </w:rPr>
      </w:pPr>
      <w:r w:rsidRPr="00BC3251">
        <w:rPr>
          <w:rFonts w:cstheme="minorHAnsi"/>
          <w:bCs/>
          <w:iCs/>
        </w:rPr>
        <w:lastRenderedPageBreak/>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Tiekėjo pasiūlyme nurodyta</w:t>
      </w:r>
      <w:r w:rsidR="00AD3E50" w:rsidRPr="00AD3E50">
        <w:rPr>
          <w:rFonts w:cstheme="minorHAnsi"/>
        </w:rPr>
        <w:t xml:space="preserve"> </w:t>
      </w:r>
      <w:r w:rsidR="00AD3E50" w:rsidRPr="00AD3E50">
        <w:rPr>
          <w:rFonts w:cstheme="minorHAnsi"/>
          <w:b/>
          <w:color w:val="FF0000"/>
          <w:u w:val="single"/>
        </w:rPr>
        <w:t>bendra</w:t>
      </w:r>
      <w:r w:rsidR="00AD3E50" w:rsidRPr="00AD3E50">
        <w:rPr>
          <w:rFonts w:cstheme="minorHAnsi"/>
          <w:color w:val="FF0000"/>
          <w:u w:val="single"/>
        </w:rPr>
        <w:t xml:space="preserve"> </w:t>
      </w:r>
      <w:r w:rsidR="00AD3E50" w:rsidRPr="00AD3E50">
        <w:rPr>
          <w:rFonts w:cstheme="minorHAnsi"/>
          <w:b/>
          <w:color w:val="FF0000"/>
          <w:u w:val="single"/>
        </w:rPr>
        <w:t>paslaugų</w:t>
      </w:r>
      <w:r w:rsidR="00AD3E50" w:rsidRPr="00AD3E50">
        <w:rPr>
          <w:rFonts w:cstheme="minorHAnsi"/>
          <w:color w:val="FF0000"/>
          <w:u w:val="single"/>
        </w:rPr>
        <w:t xml:space="preserve"> </w:t>
      </w:r>
      <w:r w:rsidR="00AD3E50" w:rsidRPr="00AD3E50">
        <w:rPr>
          <w:rFonts w:cstheme="minorHAnsi"/>
          <w:b/>
          <w:color w:val="FF0000"/>
          <w:u w:val="single"/>
        </w:rPr>
        <w:t>kaina neturi viršyti</w:t>
      </w:r>
      <w:r w:rsidR="00AD3E50" w:rsidRPr="00AD3E50">
        <w:rPr>
          <w:rFonts w:cstheme="minorHAnsi"/>
          <w:b/>
          <w:u w:val="single"/>
        </w:rPr>
        <w:t xml:space="preserve"> </w:t>
      </w:r>
      <w:r w:rsidR="00AD3E50">
        <w:rPr>
          <w:rFonts w:cstheme="minorHAnsi"/>
          <w:b/>
          <w:color w:val="FF0000"/>
          <w:u w:val="single"/>
        </w:rPr>
        <w:t>18</w:t>
      </w:r>
      <w:r w:rsidR="00AD3E50" w:rsidRPr="00AD3E50">
        <w:rPr>
          <w:rFonts w:cstheme="minorHAnsi"/>
          <w:b/>
          <w:color w:val="FF0000"/>
          <w:u w:val="single"/>
        </w:rPr>
        <w:t xml:space="preserve"> 000 Eur be PVM</w:t>
      </w:r>
      <w:r w:rsidR="00AD3E50" w:rsidRPr="00AD3E50">
        <w:rPr>
          <w:rFonts w:cstheme="minorHAnsi"/>
          <w:b/>
          <w:i/>
          <w:color w:val="FF0000"/>
          <w:u w:val="single"/>
        </w:rPr>
        <w:t xml:space="preserve"> .</w:t>
      </w:r>
      <w:r w:rsidR="00AD3E50" w:rsidRPr="00AD3E50">
        <w:rPr>
          <w:rFonts w:cstheme="minorHAnsi"/>
          <w:i/>
          <w:color w:val="000000"/>
          <w:shd w:val="clear" w:color="auto" w:fill="FFFFFF"/>
        </w:rPr>
        <w:t xml:space="preserve"> </w:t>
      </w:r>
      <w:r w:rsidR="00AD3E50" w:rsidRPr="00AD3E50">
        <w:rPr>
          <w:rFonts w:cstheme="minorHAnsi"/>
          <w:i/>
          <w:color w:val="C00000"/>
          <w:shd w:val="clear" w:color="auto" w:fill="FFFFFF"/>
        </w:rPr>
        <w:t xml:space="preserve">Jei tiekėjas teikia pasiūlymą su PVM, jo pasiūlymas – bendra paslaugų kaina - neturi viršyti </w:t>
      </w:r>
      <w:r w:rsidR="00AD3E50">
        <w:rPr>
          <w:rFonts w:cstheme="minorHAnsi"/>
          <w:i/>
          <w:color w:val="C00000"/>
          <w:shd w:val="clear" w:color="auto" w:fill="FFFFFF"/>
        </w:rPr>
        <w:t>18</w:t>
      </w:r>
      <w:r w:rsidR="00AD3E50" w:rsidRPr="00AD3E50">
        <w:rPr>
          <w:rFonts w:cstheme="minorHAnsi"/>
          <w:i/>
          <w:color w:val="C00000"/>
          <w:shd w:val="clear" w:color="auto" w:fill="FFFFFF"/>
        </w:rPr>
        <w:t xml:space="preserve"> 000 Eur su PVM</w:t>
      </w:r>
      <w:r w:rsidR="00AD3E50" w:rsidRPr="00AD3E50">
        <w:rPr>
          <w:rFonts w:cstheme="minorHAnsi"/>
          <w:b/>
          <w:i/>
          <w:color w:val="C00000"/>
        </w:rPr>
        <w:t>.</w:t>
      </w:r>
      <w:r w:rsidR="00AD3E50" w:rsidRPr="00AD3E50">
        <w:rPr>
          <w:rFonts w:cstheme="minorHAnsi"/>
          <w:color w:val="C00000"/>
          <w:shd w:val="clear" w:color="auto" w:fill="FFFFFF"/>
        </w:rPr>
        <w:t xml:space="preserve"> Tuo</w:t>
      </w:r>
      <w:r w:rsidR="00AD3E50" w:rsidRPr="00AD3E50">
        <w:rPr>
          <w:rFonts w:cstheme="minorHAnsi"/>
          <w:color w:val="C00000"/>
        </w:rPr>
        <w:t xml:space="preserve"> atveju, jei pasiūlymo kaina viršys nurodytą sumą, pasiūlymas bus atmestas, kaip neatitinkantis pirkimo dokumentų reikalavimų</w:t>
      </w:r>
      <w:r w:rsidR="00AD3E50" w:rsidRPr="00AD3E50">
        <w:rPr>
          <w:rFonts w:cstheme="minorHAnsi"/>
          <w:b/>
          <w:i/>
          <w:color w:val="C00000"/>
        </w:rPr>
        <w:t>.</w:t>
      </w:r>
      <w:r w:rsidR="00AD3E50" w:rsidRPr="00AD3E50">
        <w:rPr>
          <w:rFonts w:cstheme="minorHAnsi"/>
          <w:b/>
          <w:color w:val="C00000"/>
        </w:rPr>
        <w:t xml:space="preserve"> Perkančioji organizacija, vertindama tiekėjų pasiūlymus, atsižvelgs į galutinę jos mokėtiną lėšų sumą.</w:t>
      </w:r>
    </w:p>
    <w:p w:rsidR="003A0EC0" w:rsidRPr="007F443A" w:rsidRDefault="009E0030" w:rsidP="00B709D2">
      <w:pPr>
        <w:shd w:val="clear" w:color="auto" w:fill="FFFFFF"/>
        <w:spacing w:line="240" w:lineRule="atLeast"/>
        <w:ind w:firstLine="710"/>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679365"/>
      <w:bookmarkEnd w:id="21"/>
      <w:bookmarkEnd w:id="22"/>
      <w:bookmarkEnd w:id="23"/>
      <w:bookmarkEnd w:id="24"/>
      <w:bookmarkEnd w:id="25"/>
      <w:r w:rsidRPr="007F443A">
        <w:rPr>
          <w:rFonts w:asciiTheme="minorHAnsi" w:hAnsiTheme="minorHAnsi" w:cstheme="minorHAnsi"/>
        </w:rPr>
        <w:t xml:space="preserve">Pasiūlymo </w:t>
      </w:r>
      <w:bookmarkStart w:id="29" w:name="_GoBack"/>
      <w:r w:rsidRPr="007F443A">
        <w:rPr>
          <w:rFonts w:asciiTheme="minorHAnsi" w:hAnsiTheme="minorHAnsi" w:cstheme="minorHAnsi"/>
        </w:rPr>
        <w:t>galioj</w:t>
      </w:r>
      <w:bookmarkEnd w:id="29"/>
      <w:r w:rsidRPr="007F443A">
        <w:rPr>
          <w:rFonts w:asciiTheme="minorHAnsi" w:hAnsiTheme="minorHAnsi" w:cstheme="minorHAnsi"/>
        </w:rPr>
        <w:t>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90679366"/>
      <w:bookmarkStart w:id="35" w:name="_Ref39485250"/>
      <w:bookmarkStart w:id="36" w:name="_Ref39485258"/>
      <w:r w:rsidRPr="007F443A">
        <w:rPr>
          <w:rFonts w:asciiTheme="minorHAnsi" w:hAnsiTheme="minorHAnsi" w:cstheme="minorHAnsi"/>
        </w:rPr>
        <w:t>Elektroninis aukcionas</w:t>
      </w:r>
      <w:bookmarkEnd w:id="30"/>
      <w:bookmarkEnd w:id="31"/>
      <w:bookmarkEnd w:id="32"/>
      <w:bookmarkEnd w:id="33"/>
      <w:bookmarkEnd w:id="34"/>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5"/>
      <w:bookmarkEnd w:id="36"/>
      <w:bookmarkEnd w:id="37"/>
      <w:bookmarkEnd w:id="38"/>
      <w:bookmarkEnd w:id="39"/>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264074">
        <w:rPr>
          <w:rFonts w:cstheme="minorHAnsi"/>
          <w:color w:val="00B050"/>
        </w:rPr>
        <w:t>.</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40"/>
      <w:bookmarkEnd w:id="41"/>
      <w:bookmarkEnd w:id="42"/>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3" w:name="_Toc190679369"/>
      <w:bookmarkEnd w:id="2"/>
      <w:r w:rsidRPr="003107CC">
        <w:rPr>
          <w:rFonts w:asciiTheme="minorHAnsi" w:hAnsiTheme="minorHAnsi" w:cstheme="minorHAnsi"/>
        </w:rPr>
        <w:t>Kitos sąlygos</w:t>
      </w:r>
      <w:bookmarkEnd w:id="43"/>
    </w:p>
    <w:p w:rsidR="00693455" w:rsidRDefault="003966D6" w:rsidP="00B77D91">
      <w:pPr>
        <w:shd w:val="clear" w:color="auto" w:fill="FFFFFF"/>
        <w:spacing w:line="240" w:lineRule="auto"/>
        <w:jc w:val="both"/>
        <w:rPr>
          <w:rFonts w:ascii="Calibri" w:hAnsi="Calibri" w:cs="Calibri"/>
        </w:rPr>
      </w:pPr>
      <w:bookmarkStart w:id="44" w:name="_Ref38539939"/>
      <w:bookmarkStart w:id="45" w:name="_Ref38541068"/>
      <w:bookmarkStart w:id="46" w:name="_Ref38885053"/>
      <w:bookmarkStart w:id="47" w:name="_Ref38899023"/>
      <w:r>
        <w:rPr>
          <w:rFonts w:ascii="Calibri" w:hAnsi="Calibri" w:cs="Calibri"/>
        </w:rPr>
        <w:t>-</w:t>
      </w:r>
    </w:p>
    <w:p w:rsidR="001D1110" w:rsidRDefault="001D1110" w:rsidP="00B77D91">
      <w:pPr>
        <w:shd w:val="clear" w:color="auto" w:fill="FFFFFF"/>
        <w:spacing w:line="240" w:lineRule="auto"/>
        <w:jc w:val="both"/>
        <w:rPr>
          <w:rFonts w:ascii="Calibri" w:hAnsi="Calibri" w:cs="Calibri"/>
        </w:rPr>
      </w:pPr>
    </w:p>
    <w:p w:rsidR="001D1110" w:rsidRDefault="001D1110" w:rsidP="00B77D91">
      <w:pPr>
        <w:shd w:val="clear" w:color="auto" w:fill="FFFFFF"/>
        <w:spacing w:line="240" w:lineRule="auto"/>
        <w:jc w:val="both"/>
        <w:rPr>
          <w:rFonts w:ascii="Calibri" w:hAnsi="Calibri" w:cs="Calibri"/>
        </w:rPr>
      </w:pPr>
    </w:p>
    <w:p w:rsidR="001D1110" w:rsidRPr="00B77D91" w:rsidRDefault="001D1110" w:rsidP="00B77D91">
      <w:pPr>
        <w:shd w:val="clear" w:color="auto" w:fill="FFFFFF"/>
        <w:spacing w:line="240" w:lineRule="auto"/>
        <w:jc w:val="both"/>
        <w:rPr>
          <w:rFonts w:eastAsia="Times New Roman" w:cstheme="minorHAnsi"/>
          <w:i/>
          <w:iCs/>
          <w:color w:val="7030A0"/>
        </w:rPr>
      </w:pPr>
    </w:p>
    <w:p w:rsidR="003966D6" w:rsidRDefault="003966D6" w:rsidP="000D0FC2">
      <w:pPr>
        <w:pStyle w:val="Antrat2"/>
        <w:jc w:val="right"/>
        <w:rPr>
          <w:b/>
          <w:color w:val="0070C0"/>
          <w:sz w:val="20"/>
          <w:szCs w:val="20"/>
        </w:rPr>
      </w:pPr>
      <w:bookmarkStart w:id="48" w:name="_Toc190679370"/>
    </w:p>
    <w:p w:rsidR="003966D6" w:rsidRDefault="003966D6" w:rsidP="000D0FC2">
      <w:pPr>
        <w:pStyle w:val="Antrat2"/>
        <w:jc w:val="right"/>
        <w:rPr>
          <w:b/>
          <w:color w:val="0070C0"/>
          <w:sz w:val="20"/>
          <w:szCs w:val="20"/>
        </w:rPr>
      </w:pPr>
    </w:p>
    <w:p w:rsidR="003966D6" w:rsidRDefault="003966D6" w:rsidP="000D0FC2">
      <w:pPr>
        <w:pStyle w:val="Antrat2"/>
        <w:jc w:val="right"/>
        <w:rPr>
          <w:b/>
          <w:color w:val="0070C0"/>
          <w:sz w:val="20"/>
          <w:szCs w:val="20"/>
        </w:rPr>
      </w:pPr>
    </w:p>
    <w:p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8"/>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w:t>
            </w:r>
            <w:r w:rsidRPr="003107CC">
              <w:rPr>
                <w:rFonts w:cstheme="minorHAnsi"/>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w:t>
            </w:r>
            <w:r w:rsidRPr="003107CC">
              <w:rPr>
                <w:rFonts w:cstheme="minorHAnsi"/>
              </w:rPr>
              <w:lastRenderedPageBreak/>
              <w:t>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9" w:name="_Toc190679371"/>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50" w:name="_Ref38285444"/>
      <w:bookmarkStart w:id="51"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Pr>
          <w:rFonts w:eastAsiaTheme="minorHAnsi"/>
          <w:b/>
          <w:bCs/>
          <w:sz w:val="24"/>
          <w:szCs w:val="24"/>
          <w:lang w:eastAsia="en-US"/>
        </w:rPr>
        <w:t>MUZIKOS TERAPIJOS TAIKYMO ĮTRAUKIOJO UGDYMO KONTEKSTE PASLAUGŲ (TŪM)</w:t>
      </w:r>
      <w:r w:rsidRPr="00A44AED">
        <w:rPr>
          <w:b/>
          <w:bCs/>
          <w:sz w:val="24"/>
          <w:szCs w:val="24"/>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Fakso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210A97">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Pr>
          <w:rFonts w:eastAsiaTheme="minorHAnsi"/>
          <w:b/>
          <w:bCs/>
          <w:sz w:val="22"/>
          <w:szCs w:val="22"/>
          <w:lang w:eastAsia="en-US"/>
        </w:rPr>
        <w:t xml:space="preserve">muzikos terapijos taikymo įtraukiojo ugdymo kontekste </w:t>
      </w:r>
      <w:r w:rsidRPr="00952A04">
        <w:rPr>
          <w:rFonts w:eastAsiaTheme="minorHAnsi"/>
          <w:b/>
          <w:bCs/>
          <w:sz w:val="22"/>
          <w:szCs w:val="22"/>
          <w:lang w:eastAsia="en-US"/>
        </w:rPr>
        <w:t xml:space="preserve"> </w:t>
      </w:r>
      <w:r>
        <w:rPr>
          <w:b/>
          <w:bCs/>
          <w:sz w:val="22"/>
          <w:szCs w:val="22"/>
        </w:rPr>
        <w:t>paslaugų  (TŪM)</w:t>
      </w:r>
      <w:r w:rsidRPr="00952A04">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210A97">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210A97">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r w:rsidRPr="003107CC">
        <w:rPr>
          <w:rFonts w:cstheme="minorHAnsi"/>
          <w:b/>
          <w:sz w:val="22"/>
          <w:szCs w:val="22"/>
        </w:rPr>
        <w:t>Eur be PVM (.........Eur</w:t>
      </w:r>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50269" w:rsidRDefault="00C50269" w:rsidP="00210A97">
      <w:pPr>
        <w:tabs>
          <w:tab w:val="left" w:pos="9631"/>
        </w:tabs>
        <w:spacing w:line="262" w:lineRule="auto"/>
        <w:jc w:val="both"/>
        <w:rPr>
          <w:rFonts w:eastAsia="Arial Unicode MS" w:cstheme="minorHAnsi"/>
          <w:color w:val="000000"/>
          <w:u w:color="000000"/>
          <w:bdr w:val="nil"/>
          <w:vertAlign w:val="superscript"/>
        </w:rPr>
      </w:pPr>
    </w:p>
    <w:p w:rsidR="00210A97" w:rsidRPr="003107CC" w:rsidRDefault="00210A97" w:rsidP="00C50269">
      <w:pPr>
        <w:tabs>
          <w:tab w:val="left" w:pos="9631"/>
        </w:tabs>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Pr>
          <w:rFonts w:cstheme="minorHAnsi"/>
          <w:b/>
          <w:color w:val="FF0000"/>
          <w:u w:val="single"/>
        </w:rPr>
        <w:t>18</w:t>
      </w:r>
      <w:r w:rsidRPr="003107CC">
        <w:rPr>
          <w:rFonts w:cstheme="minorHAnsi"/>
          <w:b/>
          <w:color w:val="FF0000"/>
          <w:u w:val="single"/>
        </w:rPr>
        <w:t xml:space="preserve"> 000 Eur be PVM</w:t>
      </w:r>
      <w:r w:rsidRPr="003107CC">
        <w:rPr>
          <w:rFonts w:cstheme="minorHAnsi"/>
          <w:b/>
          <w:i/>
          <w:color w:val="FF0000"/>
          <w:u w:val="single"/>
        </w:rPr>
        <w:t xml:space="preserve"> .</w:t>
      </w:r>
      <w:r w:rsidRPr="003107CC">
        <w:rPr>
          <w:rFonts w:cstheme="minorHAnsi"/>
          <w:i/>
          <w:color w:val="000000"/>
          <w:shd w:val="clear" w:color="auto" w:fill="FFFFFF"/>
        </w:rPr>
        <w:t xml:space="preserve"> </w:t>
      </w:r>
      <w:r w:rsidRPr="003107CC">
        <w:rPr>
          <w:rFonts w:cstheme="minorHAnsi"/>
          <w:i/>
          <w:color w:val="C00000"/>
          <w:shd w:val="clear" w:color="auto" w:fill="FFFFFF"/>
        </w:rPr>
        <w:t>Jei tiekėjas teikia pasiūlymą su PVM, jo pasiūlymas – bendra pa</w:t>
      </w:r>
      <w:r>
        <w:rPr>
          <w:rFonts w:cstheme="minorHAnsi"/>
          <w:i/>
          <w:color w:val="C00000"/>
          <w:shd w:val="clear" w:color="auto" w:fill="FFFFFF"/>
        </w:rPr>
        <w:t>slaugų kaina - neturi viršyti 18</w:t>
      </w:r>
      <w:r w:rsidRPr="003107CC">
        <w:rPr>
          <w:rFonts w:cstheme="minorHAnsi"/>
          <w:i/>
          <w:color w:val="C00000"/>
          <w:shd w:val="clear" w:color="auto" w:fill="FFFFFF"/>
        </w:rPr>
        <w:t xml:space="preserve"> 000 Eur su PVM</w:t>
      </w:r>
      <w:r w:rsidRPr="003107CC">
        <w:rPr>
          <w:rFonts w:cstheme="minorHAnsi"/>
          <w:b/>
          <w:i/>
          <w:color w:val="C00000"/>
        </w:rPr>
        <w:t>.</w:t>
      </w:r>
      <w:r w:rsidRPr="003107CC">
        <w:rPr>
          <w:rFonts w:cstheme="minorHAnsi"/>
          <w:color w:val="C00000"/>
          <w:shd w:val="clear" w:color="auto" w:fill="FFFFFF"/>
        </w:rPr>
        <w:t xml:space="preserve"> Tuo</w:t>
      </w:r>
      <w:r w:rsidRPr="003107CC">
        <w:rPr>
          <w:rFonts w:cstheme="minorHAnsi"/>
          <w:color w:val="C00000"/>
        </w:rPr>
        <w:t xml:space="preserve"> atveju, jei pasiūlymo kaina viršys nurodytą sumą, pasiūlymas bus atmestas, kaip neatitinkantis pirkimo dokumentų reikalavimų</w:t>
      </w:r>
      <w:r w:rsidRPr="003107CC">
        <w:rPr>
          <w:rFonts w:cstheme="minorHAnsi"/>
          <w:b/>
          <w:i/>
          <w:color w:val="C00000"/>
        </w:rPr>
        <w:t>.</w:t>
      </w:r>
      <w:r w:rsidRPr="00164708">
        <w:rPr>
          <w:rFonts w:cstheme="minorHAnsi"/>
          <w:b/>
          <w:color w:val="C00000"/>
        </w:rPr>
        <w:t xml:space="preserve"> </w:t>
      </w:r>
      <w:r w:rsidRPr="003107CC">
        <w:rPr>
          <w:rFonts w:cstheme="minorHAnsi"/>
          <w:b/>
          <w:color w:val="C00000"/>
        </w:rPr>
        <w:t>Perkančioji organizacija, vertindama tiekėjų pasiūlymus, atsižvelgs į galutinę jos mokėtiną lėšų sumą.</w:t>
      </w:r>
    </w:p>
    <w:p w:rsidR="00210A97" w:rsidRPr="003107CC" w:rsidRDefault="00210A97" w:rsidP="00C50269">
      <w:pPr>
        <w:tabs>
          <w:tab w:val="left" w:pos="9631"/>
        </w:tabs>
        <w:jc w:val="both"/>
        <w:rPr>
          <w:rFonts w:cstheme="minorHAnsi"/>
          <w:b/>
          <w:i/>
          <w:color w:val="FF0000"/>
          <w:u w:val="single"/>
        </w:rPr>
      </w:pPr>
      <w:r w:rsidRPr="003107CC">
        <w:rPr>
          <w:rFonts w:cstheme="minorHAnsi"/>
          <w:b/>
          <w:color w:val="C00000"/>
        </w:rPr>
        <w:lastRenderedPageBreak/>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rsidR="00210A97" w:rsidRDefault="00210A97" w:rsidP="00C50269">
      <w:pPr>
        <w:shd w:val="clear" w:color="auto" w:fill="FFFFFF"/>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2.</w:t>
      </w:r>
      <w:r w:rsidRPr="00DE7EC0">
        <w:rPr>
          <w:rFonts w:cstheme="minorHAnsi"/>
          <w:sz w:val="22"/>
          <w:szCs w:val="22"/>
          <w:lang w:eastAsia="ar-SA"/>
        </w:rPr>
        <w:t xml:space="preserve"> </w:t>
      </w:r>
      <w:r w:rsidRPr="00DE7EC0">
        <w:rPr>
          <w:rFonts w:eastAsia="Times New Roman" w:cstheme="minorHAnsi"/>
          <w:sz w:val="22"/>
          <w:szCs w:val="22"/>
          <w:lang w:eastAsia="ar-SA"/>
        </w:rPr>
        <w:t xml:space="preserve"> Į paslaugų kainą (be PVM) įtraukti visi mokesčiai (išskyrus PVM) ir visos su paslaugų teikimu susijusios (tarp jų ir </w:t>
      </w:r>
      <w:r w:rsidRPr="00DE7EC0">
        <w:rPr>
          <w:rFonts w:cstheme="minorHAnsi"/>
          <w:sz w:val="22"/>
          <w:szCs w:val="22"/>
        </w:rPr>
        <w:t>reikalingomis mokymo priemonėmis, mokymų medžiaga ir pan.</w:t>
      </w:r>
      <w:r w:rsidRPr="00DE7EC0">
        <w:rPr>
          <w:rFonts w:eastAsia="Times New Roman" w:cstheme="minorHAnsi"/>
          <w:sz w:val="22"/>
          <w:szCs w:val="22"/>
          <w:lang w:eastAsia="ar-SA"/>
        </w:rPr>
        <w:t>) išlaidos.</w:t>
      </w:r>
      <w:r w:rsidRPr="00DE7EC0">
        <w:rPr>
          <w:rFonts w:eastAsia="Times New Roman" w:cstheme="minorHAnsi"/>
          <w:bCs/>
          <w:sz w:val="22"/>
          <w:szCs w:val="22"/>
          <w:lang w:eastAsia="ar-SA"/>
        </w:rPr>
        <w:t xml:space="preserve"> </w:t>
      </w:r>
      <w:r w:rsidRPr="00DE7EC0">
        <w:rPr>
          <w:rFonts w:cstheme="minorHAnsi"/>
          <w:sz w:val="22"/>
          <w:szCs w:val="22"/>
        </w:rPr>
        <w:t>Jei kurios nors išlaidos ar mokesčiai nėra įvertinti, laikoma, kad šias išlaidas ar mokesčius Paslaugų teikėjas padengia pats.</w:t>
      </w:r>
      <w:r w:rsidRPr="00DE7EC0">
        <w:rPr>
          <w:rFonts w:eastAsia="Times New Roman" w:cstheme="minorHAnsi"/>
          <w:sz w:val="22"/>
          <w:szCs w:val="22"/>
          <w:lang w:eastAsia="ar-SA"/>
        </w:rPr>
        <w:t xml:space="preserve"> </w:t>
      </w:r>
      <w:r w:rsidRPr="00DE7EC0">
        <w:rPr>
          <w:rFonts w:cstheme="minorHAnsi"/>
          <w:sz w:val="22"/>
          <w:szCs w:val="22"/>
        </w:rPr>
        <w:t>Paslaugų teikėjas neturi teisės reikalauti padengti jokių išlaidų, viršijančių Sutarties 2 punkte nurodytą paslaugų kainą (be PVM) ir paslaugoms taikomą PVM (jei taikoma).</w:t>
      </w:r>
      <w:r w:rsidRPr="00DE7EC0">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Pr="00DE7EC0">
        <w:rPr>
          <w:rFonts w:cstheme="minorHAnsi"/>
          <w:sz w:val="22"/>
          <w:szCs w:val="22"/>
        </w:rPr>
        <w:t xml:space="preserve">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3.</w:t>
      </w:r>
      <w:r w:rsidR="00165B38">
        <w:rPr>
          <w:rFonts w:cstheme="minorHAnsi"/>
          <w:color w:val="000000"/>
          <w:sz w:val="22"/>
          <w:szCs w:val="22"/>
        </w:rPr>
        <w:t xml:space="preserve"> </w:t>
      </w:r>
      <w:r w:rsidRPr="00DE7EC0">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rsidR="00210A97" w:rsidRPr="00DE7EC0" w:rsidRDefault="00210A97" w:rsidP="00C50269">
      <w:pPr>
        <w:pStyle w:val="Pagrindinistekstas"/>
        <w:tabs>
          <w:tab w:val="num" w:pos="0"/>
          <w:tab w:val="left" w:pos="709"/>
        </w:tabs>
        <w:spacing w:after="0"/>
        <w:ind w:right="49" w:firstLine="851"/>
        <w:rPr>
          <w:rFonts w:cstheme="minorHAnsi"/>
          <w:color w:val="000000"/>
          <w:sz w:val="22"/>
          <w:szCs w:val="22"/>
        </w:rPr>
      </w:pPr>
      <w:r w:rsidRPr="00DE7EC0">
        <w:rPr>
          <w:rFonts w:cstheme="minorHAnsi"/>
          <w:color w:val="000000"/>
          <w:sz w:val="22"/>
          <w:szCs w:val="22"/>
        </w:rPr>
        <w:t>4. Šiuo pasiūlymu įsipareigojame laikytis Viešųjų pirkimų įstatymo, kitų teisės aktų, pirkimo sąlygose išdėstytų reikalavimų bei sutarties sąlygų.</w:t>
      </w:r>
    </w:p>
    <w:p w:rsidR="00210A97" w:rsidRPr="00DE7EC0" w:rsidRDefault="00210A97" w:rsidP="00C50269">
      <w:pPr>
        <w:ind w:right="-567" w:firstLine="851"/>
        <w:jc w:val="both"/>
        <w:rPr>
          <w:rFonts w:cstheme="minorHAnsi"/>
          <w:color w:val="000000"/>
          <w:sz w:val="22"/>
          <w:szCs w:val="22"/>
        </w:rPr>
      </w:pPr>
      <w:r w:rsidRPr="00DE7EC0">
        <w:rPr>
          <w:rFonts w:cstheme="minorHAnsi"/>
          <w:color w:val="000000"/>
          <w:sz w:val="22"/>
          <w:szCs w:val="22"/>
        </w:rPr>
        <w:t>5. Patvirtiname, kad visi pridedami dokumentai yra mūsų pasiūlymo dalis.</w:t>
      </w:r>
    </w:p>
    <w:p w:rsidR="00210A97" w:rsidRPr="00DE7EC0" w:rsidRDefault="00210A97" w:rsidP="00C50269">
      <w:pPr>
        <w:ind w:right="-93" w:firstLine="851"/>
        <w:jc w:val="both"/>
        <w:rPr>
          <w:rFonts w:cstheme="minorHAnsi"/>
          <w:color w:val="000000"/>
          <w:sz w:val="22"/>
          <w:szCs w:val="22"/>
        </w:rPr>
      </w:pPr>
      <w:r w:rsidRPr="00DE7EC0">
        <w:rPr>
          <w:rFonts w:cstheme="minorHAnsi"/>
          <w:color w:val="000000"/>
          <w:sz w:val="22"/>
          <w:szCs w:val="22"/>
        </w:rPr>
        <w:t xml:space="preserve">6. Įsipareigojame laikytis pasiūlyme pateiktų ir pirkimo sąlygose nustatytų sąlygų bei nesiimti jokių veiksmų, galinčių sutrukdyti pasiūlymo akceptavimui ar sutarties pasirašymui ir įsipareigojimui. </w:t>
      </w:r>
    </w:p>
    <w:p w:rsidR="00210A97" w:rsidRPr="00DE7EC0" w:rsidRDefault="00210A97" w:rsidP="00C50269">
      <w:pPr>
        <w:pStyle w:val="Pagrindinistekstas"/>
        <w:tabs>
          <w:tab w:val="left" w:pos="709"/>
        </w:tabs>
        <w:spacing w:after="0"/>
        <w:ind w:right="-567" w:firstLine="851"/>
        <w:rPr>
          <w:rFonts w:cstheme="minorHAnsi"/>
          <w:iCs/>
          <w:color w:val="000000"/>
          <w:sz w:val="22"/>
          <w:szCs w:val="22"/>
        </w:rPr>
      </w:pPr>
      <w:r w:rsidRPr="00EB41BB">
        <w:rPr>
          <w:rFonts w:cstheme="minorHAnsi"/>
          <w:iCs/>
          <w:color w:val="000000"/>
          <w:sz w:val="22"/>
          <w:szCs w:val="22"/>
        </w:rPr>
        <w:t>7. Pasiūlymas galioja iki specialiųjų pirkimo sąlygų 1 priedo lentelės 7 punkte nurodyto termino.</w:t>
      </w:r>
    </w:p>
    <w:p w:rsidR="00210A97" w:rsidRPr="00DE7EC0" w:rsidRDefault="00210A97" w:rsidP="00C50269">
      <w:pPr>
        <w:ind w:right="-93" w:firstLine="851"/>
        <w:jc w:val="both"/>
        <w:rPr>
          <w:rFonts w:cstheme="minorHAnsi"/>
          <w:sz w:val="22"/>
          <w:szCs w:val="22"/>
        </w:rPr>
      </w:pPr>
      <w:r w:rsidRPr="00DE7EC0">
        <w:rPr>
          <w:rFonts w:cstheme="minorHAnsi"/>
          <w:sz w:val="22"/>
          <w:szCs w:val="22"/>
        </w:rPr>
        <w:t xml:space="preserve">8. Jeigu mūsų pasiūlymas bus priimtas, mes sutinkame pirkimo sąlygose nurodytu terminu sudaryti sutartį.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Vykdant sutartį pasitelksiu šiuos ūkio subjektus, kurių pajėgumais remiuosi</w:t>
      </w:r>
      <w:r w:rsidRPr="00210A97">
        <w:rPr>
          <w:rFonts w:cstheme="minorHAnsi"/>
          <w:vertAlign w:val="superscript"/>
        </w:rPr>
        <w:t>1</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pajėgumais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Ūkio subjektui, kurio pajėgumais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2. Ūkio subjektui, kurio pajėgumais remiuosi, perduodama sutarties dalis % ar Eur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bCs/>
          <w:sz w:val="20"/>
          <w:vertAlign w:val="superscript"/>
        </w:rPr>
        <w:t>1</w:t>
      </w:r>
      <w:r w:rsidRPr="003107CC">
        <w:rPr>
          <w:rFonts w:cstheme="minorHAnsi"/>
          <w:bCs/>
          <w:sz w:val="20"/>
        </w:rPr>
        <w:t>Pildyti tuomet, jei sutarties vykdymui bus pasitelkti ūkio subjektai, kur</w:t>
      </w:r>
      <w:r w:rsidR="00C50269">
        <w:rPr>
          <w:rFonts w:cstheme="minorHAnsi"/>
          <w:bCs/>
          <w:sz w:val="20"/>
        </w:rPr>
        <w:t xml:space="preserve">ių pajėgumais tiekėjas remiasi. </w:t>
      </w: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ūkio subjektų, kurių pajėgumais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Pr="00210A97">
        <w:rPr>
          <w:rFonts w:cstheme="minorHAnsi"/>
          <w:vertAlign w:val="superscript"/>
        </w:rPr>
        <w:t>2</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lastRenderedPageBreak/>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2. Subtiekėjui perduodama sutarties dalis % ar Eur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210A97" w:rsidP="00C50269">
      <w:pPr>
        <w:spacing w:line="240" w:lineRule="atLeast"/>
        <w:ind w:right="333" w:firstLine="720"/>
        <w:jc w:val="both"/>
        <w:rPr>
          <w:rFonts w:cstheme="minorHAnsi"/>
          <w:bCs/>
          <w:sz w:val="20"/>
          <w:szCs w:val="20"/>
        </w:rPr>
      </w:pPr>
      <w:r w:rsidRPr="00210A97">
        <w:rPr>
          <w:rFonts w:cstheme="minorHAnsi"/>
          <w:bCs/>
          <w:sz w:val="20"/>
          <w:vertAlign w:val="superscript"/>
        </w:rPr>
        <w:t>2</w:t>
      </w: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t.y. teikia dalį paslaugų, kurių kvalifikacija tiekėjas nesiremia, kad atitiktų kvalifikacijos reikalavimus)</w:t>
      </w:r>
      <w:r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kvazisubtiekėjas) </w:t>
      </w:r>
      <w:r w:rsidRPr="00210A97">
        <w:rPr>
          <w:rFonts w:cstheme="minorHAnsi"/>
          <w:vertAlign w:val="superscript"/>
        </w:rPr>
        <w:t>3</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r w:rsidRPr="003107CC">
              <w:rPr>
                <w:rFonts w:cstheme="minorHAnsi"/>
              </w:rPr>
              <w:t>Kvazisubtiekėjo vardas ir pavardė</w:t>
            </w:r>
          </w:p>
        </w:tc>
        <w:tc>
          <w:tcPr>
            <w:tcW w:w="4820" w:type="dxa"/>
          </w:tcPr>
          <w:p w:rsidR="00210A97" w:rsidRPr="003107CC" w:rsidRDefault="00210A97" w:rsidP="00EB41BB">
            <w:pPr>
              <w:spacing w:line="280" w:lineRule="atLeast"/>
              <w:jc w:val="both"/>
              <w:rPr>
                <w:rFonts w:cstheme="minorHAnsi"/>
              </w:rPr>
            </w:pPr>
            <w:r w:rsidRPr="003107CC">
              <w:rPr>
                <w:rFonts w:cstheme="minorHAnsi"/>
              </w:rPr>
              <w:t>Kvazisubtiekėjui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vertAlign w:val="superscript"/>
        </w:rPr>
        <w:t>3</w:t>
      </w:r>
      <w:r w:rsidRPr="003107CC">
        <w:rPr>
          <w:rFonts w:cstheme="minorHAnsi"/>
          <w:bCs/>
          <w:sz w:val="20"/>
        </w:rPr>
        <w:t>Pildyti tuomet, jei sutarties vykdymui b</w:t>
      </w:r>
      <w:r w:rsidR="00C50269">
        <w:rPr>
          <w:rFonts w:cstheme="minorHAnsi"/>
          <w:bCs/>
          <w:sz w:val="20"/>
        </w:rPr>
        <w:t xml:space="preserve">us pasitelkti kvazisubtiekėjai. </w:t>
      </w:r>
      <w:r w:rsidRPr="003107CC">
        <w:rPr>
          <w:rFonts w:cstheme="minorHAnsi"/>
          <w:bCs/>
          <w:sz w:val="20"/>
          <w:szCs w:val="20"/>
        </w:rPr>
        <w:t>P</w:t>
      </w:r>
      <w:r w:rsidRPr="003107CC">
        <w:rPr>
          <w:rFonts w:cstheme="minorHAnsi"/>
          <w:sz w:val="20"/>
          <w:szCs w:val="20"/>
        </w:rPr>
        <w:t xml:space="preserve">ateikiama kvazisubtiekėjų </w:t>
      </w:r>
      <w:r w:rsidRPr="003107CC">
        <w:rPr>
          <w:rFonts w:cstheme="minorHAnsi"/>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Pr="00210A9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Eil.Nr.</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210A97" w:rsidP="00C50269">
      <w:pPr>
        <w:ind w:right="474" w:firstLine="720"/>
        <w:jc w:val="both"/>
        <w:rPr>
          <w:rFonts w:cstheme="minorHAnsi"/>
          <w:bCs/>
          <w:sz w:val="20"/>
        </w:rPr>
      </w:pPr>
      <w:r w:rsidRPr="00210A97">
        <w:rPr>
          <w:rFonts w:cstheme="minorHAnsi"/>
          <w:bCs/>
          <w:sz w:val="20"/>
          <w:vertAlign w:val="superscript"/>
        </w:rPr>
        <w:t>4</w:t>
      </w:r>
      <w:r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rsidR="00210A97" w:rsidRPr="003107CC" w:rsidRDefault="00210A97" w:rsidP="00EB41BB">
            <w:pPr>
              <w:ind w:right="-1"/>
              <w:rPr>
                <w:rFonts w:cstheme="minorHAnsi"/>
              </w:rPr>
            </w:pPr>
          </w:p>
          <w:p w:rsidR="00210A97" w:rsidRPr="003107CC" w:rsidRDefault="00210A97" w:rsidP="00EB41BB">
            <w:pPr>
              <w:ind w:right="-1"/>
              <w:rPr>
                <w:rFonts w:cstheme="minorHAnsi"/>
              </w:rPr>
            </w:pPr>
            <w:r w:rsidRPr="003107CC">
              <w:rPr>
                <w:rFonts w:cstheme="minorHAnsi"/>
              </w:rPr>
              <w:t xml:space="preserve">Pasiūlymo pateikimo data 202......-       </w:t>
            </w:r>
          </w:p>
        </w:tc>
        <w:tc>
          <w:tcPr>
            <w:tcW w:w="379" w:type="dxa"/>
          </w:tcPr>
          <w:p w:rsidR="00210A97" w:rsidRPr="003107CC" w:rsidRDefault="00210A97" w:rsidP="00EB41BB">
            <w:pPr>
              <w:ind w:right="-1"/>
              <w:jc w:val="center"/>
              <w:rPr>
                <w:rFonts w:cstheme="minorHAnsi"/>
              </w:rPr>
            </w:pPr>
          </w:p>
        </w:tc>
        <w:tc>
          <w:tcPr>
            <w:tcW w:w="1980" w:type="dxa"/>
            <w:gridSpan w:val="2"/>
            <w:tcBorders>
              <w:top w:val="nil"/>
              <w:left w:val="nil"/>
              <w:bottom w:val="single" w:sz="4" w:space="0" w:color="auto"/>
              <w:right w:val="nil"/>
            </w:tcBorders>
          </w:tcPr>
          <w:p w:rsidR="00210A97" w:rsidRPr="003107CC" w:rsidRDefault="00210A97" w:rsidP="00EB41BB">
            <w:pPr>
              <w:ind w:right="-1"/>
              <w:jc w:val="center"/>
              <w:rPr>
                <w:rFonts w:cstheme="minorHAnsi"/>
              </w:rPr>
            </w:pPr>
            <w:r w:rsidRPr="003107CC">
              <w:rPr>
                <w:rFonts w:cstheme="minorHAnsi"/>
              </w:rPr>
              <w:t xml:space="preserve"> </w:t>
            </w:r>
          </w:p>
        </w:tc>
        <w:tc>
          <w:tcPr>
            <w:tcW w:w="701" w:type="dxa"/>
          </w:tcPr>
          <w:p w:rsidR="00210A97" w:rsidRPr="003107CC" w:rsidRDefault="00210A97" w:rsidP="00EB41BB">
            <w:pPr>
              <w:ind w:right="-1"/>
              <w:jc w:val="center"/>
              <w:rPr>
                <w:rFonts w:cstheme="minorHAnsi"/>
              </w:rPr>
            </w:pPr>
          </w:p>
        </w:tc>
        <w:tc>
          <w:tcPr>
            <w:tcW w:w="471" w:type="dxa"/>
            <w:tcBorders>
              <w:top w:val="nil"/>
              <w:left w:val="nil"/>
              <w:bottom w:val="single" w:sz="4" w:space="0" w:color="auto"/>
              <w:right w:val="nil"/>
            </w:tcBorders>
          </w:tcPr>
          <w:p w:rsidR="00210A97" w:rsidRPr="003107CC" w:rsidRDefault="00210A97" w:rsidP="00EB41BB">
            <w:pPr>
              <w:ind w:right="-1"/>
              <w:jc w:val="right"/>
              <w:rPr>
                <w:rFonts w:cstheme="minorHAnsi"/>
              </w:rPr>
            </w:pPr>
          </w:p>
        </w:tc>
        <w:tc>
          <w:tcPr>
            <w:tcW w:w="2405" w:type="dxa"/>
          </w:tcPr>
          <w:p w:rsidR="00210A97" w:rsidRPr="003107CC" w:rsidRDefault="00210A97" w:rsidP="00EB41BB">
            <w:pPr>
              <w:ind w:right="-1"/>
              <w:jc w:val="right"/>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EB41BB">
            <w:pPr>
              <w:ind w:right="-1"/>
              <w:jc w:val="center"/>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w:t>
      </w:r>
      <w:r w:rsidRPr="000F5B02">
        <w:rPr>
          <w:rFonts w:cstheme="minorHAnsi"/>
          <w:b/>
          <w:i/>
        </w:rPr>
        <w:t xml:space="preserve">nurodyti naujų ūkio subjektų, kurių pajėgumais tiekėjas remiasi ir kvazisubtiekėjų,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bookmarkStart w:id="52" w:name="_Toc190679372"/>
    </w:p>
    <w:p w:rsidR="0028627A" w:rsidRDefault="0028627A" w:rsidP="00B77D91">
      <w:pPr>
        <w:pStyle w:val="Antrat2"/>
        <w:ind w:left="5103"/>
        <w:jc w:val="right"/>
        <w:rPr>
          <w:rFonts w:asciiTheme="minorHAnsi" w:eastAsia="Calibri" w:hAnsiTheme="minorHAnsi" w:cstheme="minorHAnsi"/>
          <w:color w:val="0070C0"/>
          <w:sz w:val="21"/>
          <w:szCs w:val="21"/>
        </w:rPr>
      </w:pPr>
    </w:p>
    <w:p w:rsidR="005A31F0" w:rsidRPr="00585EF7" w:rsidRDefault="005A31F0" w:rsidP="00B77D91">
      <w:pPr>
        <w:pStyle w:val="Antrat2"/>
        <w:ind w:left="5103"/>
        <w:jc w:val="right"/>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w:t>
      </w:r>
      <w:bookmarkEnd w:id="52"/>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.xml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3"/>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(-i</w:t>
      </w:r>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Tuo atveju, jeigu pirkimo procedūroje tiekėjas pasitelkia ūkio subjektus, kurių pajėgumais tiekėjas remiasi</w:t>
      </w:r>
      <w:r w:rsidRPr="006D0E7F">
        <w:rPr>
          <w:rFonts w:cstheme="minorHAnsi"/>
        </w:rPr>
        <w:t xml:space="preserve"> savo įsipareigojimams vykdyti,  pasitelkti ūkio subjektai, kurių pajėgumais remiamasi, privalo atitikti pašalinimo pagrindų nebuvimo reikalavimus, ir tiekėjas privalo pateikti </w:t>
      </w:r>
      <w:r w:rsidRPr="006D0E7F">
        <w:rPr>
          <w:rFonts w:cstheme="minorHAnsi"/>
          <w:bCs/>
        </w:rPr>
        <w:t xml:space="preserve">ūkio subjekto, kurio pajėgumais tiekėjas remiasi, išskyrus kvazisubtiekėjo,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(-i</w:t>
      </w:r>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7"/>
            <w:r w:rsidRPr="00F70818">
              <w:rPr>
                <w:rFonts w:ascii="Calibri" w:eastAsia="Times New Roman" w:hAnsi="Calibri" w:cs="Calibri"/>
                <w:b/>
              </w:rPr>
              <w:t>VPĮ straipsnis, dalis, punktas bei EBVPD formos dalis pildymui</w:t>
            </w:r>
            <w:bookmarkEnd w:id="54"/>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5" w:name="_Toc190091898"/>
            <w:r w:rsidRPr="00F70818">
              <w:rPr>
                <w:rFonts w:ascii="Calibri" w:eastAsia="Times New Roman" w:hAnsi="Calibri" w:cs="Calibri"/>
                <w:b/>
              </w:rPr>
              <w:t>Dokumentai, kuriuos tiekėjas turi pateikti, siekiant įrodyti jo pašalinimo pagrindų nebuvimą</w:t>
            </w:r>
            <w:bookmarkEnd w:id="55"/>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w:t>
            </w:r>
            <w:r w:rsidRPr="00F70818">
              <w:rPr>
                <w:rFonts w:ascii="Calibri" w:eastAsia="Times New Roman" w:hAnsi="Calibri" w:cs="Calibri"/>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w:t>
            </w:r>
            <w:r w:rsidRPr="00F70818">
              <w:rPr>
                <w:rFonts w:ascii="Calibri" w:eastAsia="Times New Roman" w:hAnsi="Calibri" w:cs="Calibri"/>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lastRenderedPageBreak/>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 xml:space="preserve">Pažymų, patvirtinančių VPĮ 46 straipsnyje nurodytų tiekėjo pašalinimo pagrindų nebuvimą, pateikti </w:t>
            </w:r>
            <w:r w:rsidRPr="00F70818">
              <w:rPr>
                <w:rFonts w:ascii="Calibri" w:eastAsia="Times New Roman" w:hAnsi="Calibri" w:cs="Calibri"/>
              </w:rPr>
              <w:lastRenderedPageBreak/>
              <w:t>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lastRenderedPageBreak/>
              <w:t>1) tiekėjo, kuris yra fizinis asmuo,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įsiskolinimo suma neviršija 50 Eur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70818">
              <w:rPr>
                <w:rFonts w:ascii="Calibri" w:eastAsia="Times New Roman" w:hAnsi="Calibri" w:cs="Calibri"/>
                <w:bCs/>
                <w:color w:val="000000"/>
                <w:u w:color="000000"/>
                <w:bdr w:val="nil"/>
              </w:rPr>
              <w:lastRenderedPageBreak/>
              <w:t>aktualius dokumentus pagal VPĮ 50 straipsnio 6 dalį, jis įrodo, kad jau 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w:t>
            </w:r>
            <w:r w:rsidRPr="00F70818">
              <w:rPr>
                <w:rFonts w:ascii="Calibri" w:eastAsia="Times New Roman" w:hAnsi="Calibri" w:cs="Calibri"/>
                <w:i/>
                <w:iCs/>
                <w:color w:val="000000"/>
              </w:rPr>
              <w:lastRenderedPageBreak/>
              <w:t xml:space="preserve">prašydama iki 2022-10-14 pateikti įrodančius 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70818">
              <w:rPr>
                <w:rFonts w:ascii="Calibri" w:eastAsia="Times New Roman" w:hAnsi="Calibri" w:cs="Calibri"/>
              </w:rPr>
              <w:lastRenderedPageBreak/>
              <w:t>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w:t>
            </w:r>
            <w:r w:rsidRPr="00F70818">
              <w:rPr>
                <w:rFonts w:ascii="Calibri" w:eastAsia="Yu Mincho" w:hAnsi="Calibri" w:cs="Calibri"/>
                <w:i/>
                <w:iCs/>
              </w:rPr>
              <w:lastRenderedPageBreak/>
              <w:t xml:space="preserve">narėje ar atitinkamoje šalyje tokie dokumentai neišduodami arba toje šalyje išduodami dokumentai 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 xml:space="preserve">2.5.1.6. </w:t>
            </w:r>
            <w:r w:rsidRPr="00F70818">
              <w:rPr>
                <w:rFonts w:ascii="Calibri" w:eastAsia="Times New Roman" w:hAnsi="Calibri" w:cs="Calibri"/>
                <w:color w:val="000000"/>
                <w:u w:color="000000"/>
                <w:bdr w:val="nil"/>
              </w:rPr>
              <w:t>Pažeista konkurencija, kaip nustatyta VPĮ 27 straipsnio 3 ir 4 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w:t>
            </w:r>
            <w:r w:rsidRPr="00F70818">
              <w:rPr>
                <w:rFonts w:ascii="Calibri" w:eastAsia="Times New Roman" w:hAnsi="Calibri" w:cs="Calibr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3E43E8" w:rsidP="00F70818">
            <w:pPr>
              <w:pBdr>
                <w:top w:val="nil"/>
                <w:left w:val="nil"/>
                <w:bottom w:val="nil"/>
                <w:right w:val="nil"/>
                <w:between w:val="nil"/>
                <w:bar w:val="nil"/>
              </w:pBdr>
              <w:spacing w:line="300" w:lineRule="atLeast"/>
              <w:jc w:val="both"/>
              <w:rPr>
                <w:rFonts w:ascii="Calibri" w:eastAsia="Times New Roman" w:hAnsi="Calibri" w:cs="Calibri"/>
              </w:rPr>
            </w:pPr>
            <w:hyperlink r:id="rId18"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F70818">
              <w:rPr>
                <w:rFonts w:ascii="Calibri" w:eastAsia="Times New Roman" w:hAnsi="Calibri" w:cs="Calibri"/>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3E43E8" w:rsidP="00F70818">
            <w:pPr>
              <w:spacing w:line="300" w:lineRule="atLeast"/>
              <w:rPr>
                <w:rFonts w:ascii="Calibri" w:eastAsia="Times New Roman" w:hAnsi="Calibri" w:cs="Calibri"/>
                <w:color w:val="0000FF"/>
                <w:u w:val="single" w:color="000000"/>
                <w:bdr w:val="nil"/>
              </w:rPr>
            </w:pPr>
            <w:hyperlink r:id="rId19"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3E43E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20"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w:t>
            </w:r>
            <w:r w:rsidRPr="00F70818">
              <w:rPr>
                <w:rFonts w:ascii="Calibri" w:eastAsia="Times New Roman" w:hAnsi="Calibri" w:cs="Calibri"/>
                <w:color w:val="000000"/>
                <w:u w:color="000000"/>
                <w:bdr w:val="nil"/>
              </w:rPr>
              <w:lastRenderedPageBreak/>
              <w:t>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1"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paskelbtą informaciją, taip pat į šiame informaciniame pranešime pateiktą informaciją:</w:t>
            </w:r>
          </w:p>
          <w:p w:rsidR="00F70818" w:rsidRPr="00F70818" w:rsidRDefault="003E43E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2"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3">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3E43E8" w:rsidP="00F70818">
            <w:pPr>
              <w:spacing w:line="300" w:lineRule="atLeast"/>
              <w:rPr>
                <w:rFonts w:ascii="Calibri" w:eastAsia="Times New Roman" w:hAnsi="Calibri" w:cs="Calibri"/>
                <w:bCs/>
                <w:iCs/>
              </w:rPr>
            </w:pPr>
            <w:hyperlink r:id="rId24"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2.5.1.14.</w:t>
            </w:r>
            <w:r w:rsidRPr="00F7081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t>VPĮ 46 straipsnio 6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3E43E8" w:rsidP="00F70818">
            <w:pPr>
              <w:spacing w:line="300" w:lineRule="atLeast"/>
              <w:jc w:val="both"/>
              <w:rPr>
                <w:rFonts w:ascii="Calibri" w:eastAsia="Times New Roman" w:hAnsi="Calibri" w:cs="Calibri"/>
                <w:bCs/>
              </w:rPr>
            </w:pPr>
            <w:hyperlink r:id="rId25"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F70818">
              <w:rPr>
                <w:rFonts w:ascii="Calibri" w:eastAsia="Times New Roman" w:hAnsi="Calibri" w:cs="Calibri"/>
              </w:rPr>
              <w:lastRenderedPageBreak/>
              <w:t>pašalina tiekėją iš pirkimo procedūros, jeigu nuo pažeidimo 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6"/>
      <w:bookmarkEnd w:id="57"/>
      <w:bookmarkEnd w:id="58"/>
      <w:bookmarkEnd w:id="59"/>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E31A9F" w:rsidRDefault="007F7865" w:rsidP="007F7865">
            <w:pPr>
              <w:autoSpaceDE w:val="0"/>
              <w:autoSpaceDN w:val="0"/>
              <w:adjustRightInd w:val="0"/>
              <w:jc w:val="both"/>
              <w:rPr>
                <w:rFonts w:asciiTheme="minorHAnsi" w:hAnsiTheme="minorHAnsi" w:cstheme="minorHAnsi"/>
                <w:color w:val="000000"/>
                <w:sz w:val="22"/>
                <w:szCs w:val="22"/>
              </w:rPr>
            </w:pPr>
            <w:r w:rsidRPr="00E31A9F">
              <w:rPr>
                <w:rFonts w:asciiTheme="minorHAnsi" w:hAnsiTheme="minorHAnsi" w:cstheme="minorHAnsi"/>
                <w:color w:val="000000"/>
                <w:sz w:val="22"/>
                <w:szCs w:val="22"/>
              </w:rPr>
              <w:t>Tiekėjas turi turėti teisę patvirtinti pedagoginių darbuotojų dalyvavimą programoje – išduoti kvalifikacijos tobulinimo pažymėjimus.</w:t>
            </w:r>
          </w:p>
          <w:p w:rsidR="007F7865" w:rsidRPr="00E31A9F" w:rsidRDefault="007F7865" w:rsidP="007F7865">
            <w:pPr>
              <w:suppressAutoHyphens/>
              <w:spacing w:before="60" w:after="60"/>
              <w:jc w:val="both"/>
              <w:rPr>
                <w:rFonts w:asciiTheme="minorHAnsi" w:hAnsiTheme="minorHAnsi" w:cstheme="minorHAnsi"/>
                <w:i/>
                <w:color w:val="000000"/>
                <w:sz w:val="22"/>
                <w:szCs w:val="22"/>
                <w:shd w:val="clear" w:color="auto" w:fill="FFFFFF"/>
              </w:rPr>
            </w:pPr>
            <w:r w:rsidRPr="00E31A9F">
              <w:rPr>
                <w:rFonts w:asciiTheme="minorHAnsi" w:hAnsiTheme="minorHAnsi" w:cstheme="minorHAnsi"/>
                <w:i/>
                <w:color w:val="000000"/>
                <w:sz w:val="22"/>
                <w:szCs w:val="22"/>
              </w:rPr>
              <w:t xml:space="preserve">LR Švietimo įstatymo 23 straipsnio 6 dalyje įtvirtinta, kad </w:t>
            </w:r>
            <w:r w:rsidRPr="00E31A9F">
              <w:rPr>
                <w:rFonts w:asciiTheme="minorHAnsi" w:hAnsiTheme="minorHAnsi" w:cstheme="minorHAnsi"/>
                <w:i/>
                <w:color w:val="000000"/>
                <w:sz w:val="22"/>
                <w:szCs w:val="22"/>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rsidR="007F7865" w:rsidRPr="00E31A9F" w:rsidRDefault="007F7865" w:rsidP="007F7865">
            <w:pPr>
              <w:overflowPunct w:val="0"/>
              <w:jc w:val="both"/>
              <w:textAlignment w:val="baseline"/>
              <w:rPr>
                <w:rFonts w:asciiTheme="minorHAnsi" w:hAnsiTheme="minorHAnsi" w:cstheme="minorHAnsi"/>
                <w:i/>
                <w:sz w:val="22"/>
                <w:szCs w:val="22"/>
              </w:rPr>
            </w:pPr>
            <w:r w:rsidRPr="00E31A9F">
              <w:rPr>
                <w:rFonts w:asciiTheme="minorHAnsi" w:hAnsiTheme="minorHAnsi" w:cstheme="minorHAnsi"/>
                <w:i/>
                <w:color w:val="000000"/>
                <w:sz w:val="22"/>
                <w:szCs w:val="22"/>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E31A9F">
              <w:rPr>
                <w:rFonts w:asciiTheme="minorHAnsi" w:hAnsiTheme="minorHAnsi" w:cstheme="minorHAnsi"/>
                <w:i/>
                <w:sz w:val="22"/>
                <w:szCs w:val="22"/>
              </w:rPr>
              <w:t xml:space="preserve"> 2023-01-03 Švietimo, mokslo ir sporto ministro įsakymu Nr. V-3 “</w:t>
            </w:r>
            <w:r w:rsidRPr="00E31A9F">
              <w:rPr>
                <w:rFonts w:asciiTheme="minorHAnsi" w:hAnsiTheme="minorHAnsi" w:cstheme="minorHAnsi"/>
                <w:i/>
                <w:color w:val="000000"/>
                <w:sz w:val="22"/>
                <w:szCs w:val="22"/>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E31A9F">
              <w:rPr>
                <w:rFonts w:asciiTheme="minorHAnsi" w:hAnsiTheme="minorHAnsi" w:cstheme="minorHAnsi"/>
                <w:i/>
                <w:sz w:val="22"/>
                <w:szCs w:val="22"/>
              </w:rPr>
              <w:t xml:space="preserve"> pedagoginio darbuotojo įgytos ir (ar) plėtotos kompetencijos fiksuojamos programos baigimą patvirtinančiame dokumente.</w:t>
            </w:r>
          </w:p>
          <w:p w:rsidR="007F7865" w:rsidRPr="00E31A9F" w:rsidRDefault="007F7865" w:rsidP="007F7865">
            <w:pPr>
              <w:spacing w:line="276" w:lineRule="auto"/>
              <w:jc w:val="both"/>
              <w:rPr>
                <w:rFonts w:asciiTheme="minorHAnsi" w:hAnsiTheme="minorHAnsi" w:cstheme="minorHAnsi"/>
                <w:i/>
                <w:sz w:val="22"/>
                <w:szCs w:val="22"/>
              </w:rPr>
            </w:pPr>
            <w:r w:rsidRPr="00E31A9F">
              <w:rPr>
                <w:rFonts w:asciiTheme="minorHAnsi" w:hAnsiTheme="minorHAnsi" w:cstheme="minorHAnsi"/>
                <w:i/>
                <w:color w:val="000000"/>
                <w:sz w:val="22"/>
                <w:szCs w:val="22"/>
              </w:rPr>
              <w:lastRenderedPageBreak/>
              <w:t xml:space="preserve">Tiekėjas privalo būti </w:t>
            </w:r>
            <w:r w:rsidRPr="00E31A9F">
              <w:rPr>
                <w:rFonts w:asciiTheme="minorHAnsi" w:hAnsiTheme="minorHAnsi" w:cstheme="minorHAnsi"/>
                <w:i/>
                <w:sz w:val="22"/>
                <w:szCs w:val="22"/>
              </w:rPr>
              <w:t>akredituotas pagal 2006 m. sausio 23 d. Lietuvos Respublikos švietimo, mokslo ir sporto ministro įsakymu Nr. ISAK-109 patvirtintas</w:t>
            </w:r>
            <w:r w:rsidRPr="00E31A9F">
              <w:rPr>
                <w:rFonts w:asciiTheme="minorHAnsi" w:hAnsiTheme="minorHAnsi" w:cstheme="minorHAnsi"/>
                <w:sz w:val="22"/>
                <w:szCs w:val="22"/>
              </w:rPr>
              <w:t xml:space="preserve"> </w:t>
            </w:r>
            <w:r w:rsidRPr="00E31A9F">
              <w:rPr>
                <w:rFonts w:asciiTheme="minorHAnsi" w:hAnsiTheme="minorHAnsi" w:cstheme="minorHAnsi"/>
                <w:i/>
                <w:sz w:val="22"/>
                <w:szCs w:val="22"/>
              </w:rPr>
              <w:t>Institucijų, vykdančių mokytojų ir švietimo pagalba teikiančių specialistų kvalifikacijos tobulinimą, veiklos vertinimo ir akreditacijos taisykles.</w:t>
            </w:r>
          </w:p>
          <w:p w:rsidR="007F7865" w:rsidRPr="00E31A9F" w:rsidRDefault="007F7865" w:rsidP="007F7865">
            <w:pPr>
              <w:spacing w:line="276" w:lineRule="auto"/>
              <w:jc w:val="both"/>
              <w:rPr>
                <w:rFonts w:asciiTheme="minorHAnsi" w:hAnsiTheme="minorHAnsi" w:cstheme="minorHAnsi"/>
                <w:i/>
                <w:sz w:val="22"/>
                <w:szCs w:val="22"/>
              </w:rPr>
            </w:pPr>
          </w:p>
          <w:p w:rsidR="007F7865" w:rsidRPr="00E31A9F" w:rsidRDefault="007F7865" w:rsidP="00E31A9F">
            <w:pPr>
              <w:spacing w:line="276" w:lineRule="auto"/>
              <w:jc w:val="both"/>
              <w:rPr>
                <w:rFonts w:asciiTheme="minorHAnsi" w:hAnsiTheme="minorHAnsi" w:cstheme="minorHAnsi"/>
                <w:i/>
                <w:sz w:val="22"/>
                <w:szCs w:val="22"/>
              </w:rPr>
            </w:pPr>
            <w:r w:rsidRPr="00E31A9F">
              <w:rPr>
                <w:rFonts w:asciiTheme="minorHAnsi" w:hAnsiTheme="minorHAnsi" w:cstheme="minorHAnsi"/>
                <w:i/>
                <w:sz w:val="22"/>
                <w:szCs w:val="22"/>
              </w:rPr>
              <w:t>Reikalaujama kvalifikacija privalo būti įgyta iki pasiūlymų pateikimo termino pabaigos.</w:t>
            </w:r>
          </w:p>
        </w:tc>
        <w:tc>
          <w:tcPr>
            <w:tcW w:w="2267" w:type="pct"/>
            <w:tcBorders>
              <w:top w:val="single" w:sz="4" w:space="0" w:color="auto"/>
              <w:left w:val="single" w:sz="4" w:space="0" w:color="auto"/>
              <w:bottom w:val="single" w:sz="4" w:space="0" w:color="auto"/>
              <w:right w:val="single" w:sz="4" w:space="0" w:color="auto"/>
            </w:tcBorders>
          </w:tcPr>
          <w:p w:rsidR="007F7865" w:rsidRPr="007F7865" w:rsidRDefault="007F7865" w:rsidP="007F7865">
            <w:pPr>
              <w:jc w:val="both"/>
              <w:rPr>
                <w:rFonts w:asciiTheme="minorHAnsi" w:hAnsiTheme="minorHAnsi" w:cstheme="minorHAnsi"/>
                <w:lang w:eastAsia="en-US"/>
              </w:rPr>
            </w:pPr>
            <w:r w:rsidRPr="007F7865">
              <w:rPr>
                <w:rFonts w:asciiTheme="minorHAnsi" w:hAnsiTheme="minorHAnsi" w:cstheme="minorHAnsi"/>
                <w:color w:val="000000"/>
                <w:lang w:eastAsia="en-US"/>
              </w:rPr>
              <w:lastRenderedPageBreak/>
              <w:t xml:space="preserve">Tiekėjas privalo būti </w:t>
            </w:r>
            <w:r w:rsidRPr="007F7865">
              <w:rPr>
                <w:rFonts w:asciiTheme="minorHAnsi" w:hAnsiTheme="minorHAnsi" w:cstheme="minorHAnsi"/>
                <w:lang w:eastAsia="en-US"/>
              </w:rPr>
              <w:t xml:space="preserve">akredituotas pagal 2006 m. sausio 23 d. Lietuvos Respublikos švietimo, mokslo ir sporto ministro įsakymu Nr. ISAK-109 patvirtintas </w:t>
            </w:r>
            <w:r w:rsidRPr="007F7865">
              <w:rPr>
                <w:rFonts w:asciiTheme="minorHAnsi" w:hAnsiTheme="minorHAnsi" w:cstheme="minorHAnsi"/>
                <w:i/>
                <w:lang w:eastAsia="en-US"/>
              </w:rPr>
              <w:t>Institucijų, vykdančių mokytojų ir švietimo pagalba teikiančių specialistų kvalifikacijos tobulinimą, veiklos vertinimo ir akreditacijos taisykles</w:t>
            </w:r>
            <w:r w:rsidRPr="007F7865">
              <w:rPr>
                <w:rFonts w:asciiTheme="minorHAnsi" w:hAnsiTheme="minorHAnsi" w:cstheme="minorHAnsi"/>
                <w:lang w:eastAsia="en-US"/>
              </w:rPr>
              <w:t xml:space="preserve"> (toliau – ŠMSM įsakymas) ir pateikti tai patvirtinančius dokumentus.</w:t>
            </w:r>
          </w:p>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r w:rsidRPr="007F7865">
              <w:rPr>
                <w:rFonts w:asciiTheme="minorHAnsi" w:eastAsiaTheme="minorEastAsia" w:hAnsiTheme="minorHAnsi" w:cstheme="minorHAnsi"/>
                <w:sz w:val="20"/>
                <w:szCs w:val="20"/>
                <w:lang w:val="lt-LT" w:eastAsia="lt-LT"/>
              </w:rPr>
              <w:t xml:space="preserve">ŠMSM įsakymo nustatyta tvarka išduoto galiojančio dokumento pateikti nereikalaujama, jei perkančioji organizacija pati galės patikrinti šiuos duomenis Nacionalinės švietimo agentūros interneto svetainėje </w:t>
            </w:r>
            <w:hyperlink r:id="rId32" w:history="1">
              <w:r w:rsidRPr="007F7865">
                <w:rPr>
                  <w:rFonts w:asciiTheme="minorHAnsi" w:eastAsiaTheme="minorEastAsia" w:hAnsiTheme="minorHAnsi" w:cstheme="minorHAnsi"/>
                  <w:sz w:val="20"/>
                  <w:szCs w:val="20"/>
                  <w:lang w:val="lt-LT" w:eastAsia="lt-LT"/>
                </w:rPr>
                <w:t>https://www.nsa.smm.lt/istaigu-vertinimas/pedagogu-kvalifikacijos-tobulinimo-istaigu-isorinis-vertinimas/akredituotos-istaigos/</w:t>
              </w:r>
            </w:hyperlink>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51656E" w:rsidRDefault="00662016" w:rsidP="007F7865">
            <w:pPr>
              <w:widowControl w:val="0"/>
              <w:tabs>
                <w:tab w:val="left" w:pos="0"/>
              </w:tabs>
              <w:autoSpaceDE w:val="0"/>
              <w:autoSpaceDN w:val="0"/>
              <w:adjustRightInd w:val="0"/>
              <w:spacing w:line="262" w:lineRule="auto"/>
              <w:jc w:val="both"/>
              <w:rPr>
                <w:rFonts w:asciiTheme="minorHAnsi" w:hAnsiTheme="minorHAnsi" w:cstheme="minorHAnsi"/>
              </w:rPr>
            </w:pPr>
            <w:r w:rsidRPr="0051656E">
              <w:rPr>
                <w:rFonts w:asciiTheme="minorHAnsi" w:hAnsiTheme="minorHAnsi" w:cstheme="minorHAnsi"/>
              </w:rPr>
              <w:t>Tiekėjo specialistų ir asmenų, atsakingų už sutarties vykdymą, kvalifikacija: Tiekėjas turi turėti paslaugoms teikti ne mažiau, kaip 1 specialistą (lektorių), kuris ves mokymus</w:t>
            </w:r>
            <w:r w:rsidR="00165B38">
              <w:rPr>
                <w:rFonts w:asciiTheme="minorHAnsi" w:hAnsiTheme="minorHAnsi" w:cstheme="minorHAnsi"/>
              </w:rPr>
              <w:t xml:space="preserve"> </w:t>
            </w:r>
            <w:r w:rsidR="007D7A49">
              <w:rPr>
                <w:rFonts w:asciiTheme="minorHAnsi" w:hAnsiTheme="minorHAnsi" w:cstheme="minorHAnsi"/>
              </w:rPr>
              <w:t xml:space="preserve">ir kuris </w:t>
            </w:r>
            <w:r w:rsidRPr="0051656E">
              <w:rPr>
                <w:rFonts w:asciiTheme="minorHAnsi" w:hAnsiTheme="minorHAnsi" w:cstheme="minorHAnsi"/>
              </w:rPr>
              <w:t>iki pasiūlymų pateikimo termino pabaigos turi ne mažiau kaip 40 akad. val. patirties vedant mokymus muzikos terapijos</w:t>
            </w:r>
            <w:r w:rsidR="0051656E" w:rsidRPr="0051656E">
              <w:rPr>
                <w:rFonts w:asciiTheme="minorHAnsi" w:hAnsiTheme="minorHAnsi" w:cstheme="minorHAnsi"/>
                <w:color w:val="000000"/>
              </w:rPr>
              <w:t xml:space="preserve">* </w:t>
            </w:r>
            <w:r w:rsidRPr="0051656E">
              <w:rPr>
                <w:rFonts w:asciiTheme="minorHAnsi" w:hAnsiTheme="minorHAnsi" w:cstheme="minorHAnsi"/>
              </w:rPr>
              <w:t>taikymo tema.</w:t>
            </w:r>
          </w:p>
          <w:p w:rsidR="00E31A9F" w:rsidRDefault="00E31A9F" w:rsidP="007F7865">
            <w:pPr>
              <w:widowControl w:val="0"/>
              <w:tabs>
                <w:tab w:val="left" w:pos="0"/>
              </w:tabs>
              <w:autoSpaceDE w:val="0"/>
              <w:autoSpaceDN w:val="0"/>
              <w:adjustRightInd w:val="0"/>
              <w:spacing w:line="262" w:lineRule="auto"/>
              <w:jc w:val="both"/>
              <w:rPr>
                <w:rFonts w:asciiTheme="minorHAnsi" w:hAnsiTheme="minorHAnsi" w:cstheme="minorHAnsi"/>
              </w:rPr>
            </w:pPr>
          </w:p>
          <w:p w:rsidR="0051656E" w:rsidRPr="0051656E" w:rsidRDefault="0051656E" w:rsidP="007F7865">
            <w:pPr>
              <w:widowControl w:val="0"/>
              <w:tabs>
                <w:tab w:val="left" w:pos="0"/>
              </w:tabs>
              <w:autoSpaceDE w:val="0"/>
              <w:autoSpaceDN w:val="0"/>
              <w:adjustRightInd w:val="0"/>
              <w:spacing w:line="262" w:lineRule="auto"/>
              <w:jc w:val="both"/>
              <w:rPr>
                <w:rFonts w:asciiTheme="minorHAnsi" w:hAnsiTheme="minorHAnsi" w:cstheme="minorHAnsi"/>
                <w:color w:val="000000"/>
              </w:rPr>
            </w:pPr>
            <w:r>
              <w:rPr>
                <w:rFonts w:asciiTheme="minorHAnsi" w:hAnsiTheme="minorHAnsi" w:cstheme="minorHAnsi"/>
              </w:rPr>
              <w:t xml:space="preserve">* </w:t>
            </w:r>
            <w:r w:rsidR="00165B38">
              <w:rPr>
                <w:rFonts w:asciiTheme="minorHAnsi" w:hAnsiTheme="minorHAnsi" w:cstheme="minorHAnsi"/>
              </w:rPr>
              <w:t xml:space="preserve">muzikos terapija </w:t>
            </w:r>
            <w:r w:rsidRPr="0051656E">
              <w:rPr>
                <w:rFonts w:asciiTheme="minorHAnsi" w:hAnsiTheme="minorHAnsi" w:cstheme="minorHAnsi"/>
              </w:rPr>
              <w:t>yra terapinė praktika, kuri naudoja muzikos elementus, kaip pvz., garsą, ritmą, melodiją, aukštį, tembrą, dermes ir žodžius, siekiant pagerinti asmens fizinį, psichologinį, emocinį ir socialinį gerbūvį</w:t>
            </w:r>
            <w:r w:rsidR="00165B38">
              <w:rPr>
                <w:rFonts w:asciiTheme="minorHAnsi" w:hAnsiTheme="minorHAnsi" w:cstheme="minorHAnsi"/>
              </w:rPr>
              <w:t>.</w:t>
            </w:r>
          </w:p>
          <w:p w:rsidR="00165B38" w:rsidRDefault="00165B38" w:rsidP="007F7865">
            <w:pPr>
              <w:widowControl w:val="0"/>
              <w:tabs>
                <w:tab w:val="left" w:pos="0"/>
              </w:tabs>
              <w:autoSpaceDE w:val="0"/>
              <w:autoSpaceDN w:val="0"/>
              <w:adjustRightInd w:val="0"/>
              <w:spacing w:line="262" w:lineRule="auto"/>
              <w:jc w:val="both"/>
              <w:rPr>
                <w:rFonts w:asciiTheme="minorHAnsi" w:hAnsiTheme="minorHAnsi" w:cstheme="minorHAnsi"/>
                <w:color w:val="000000"/>
              </w:rPr>
            </w:pPr>
          </w:p>
          <w:p w:rsidR="007F7865" w:rsidRPr="00165B38" w:rsidRDefault="007F7865" w:rsidP="007F7865">
            <w:pPr>
              <w:widowControl w:val="0"/>
              <w:tabs>
                <w:tab w:val="left" w:pos="0"/>
              </w:tabs>
              <w:autoSpaceDE w:val="0"/>
              <w:autoSpaceDN w:val="0"/>
              <w:adjustRightInd w:val="0"/>
              <w:spacing w:line="262" w:lineRule="auto"/>
              <w:jc w:val="both"/>
              <w:rPr>
                <w:rFonts w:asciiTheme="minorHAnsi" w:hAnsiTheme="minorHAnsi" w:cstheme="minorHAnsi"/>
                <w:color w:val="000000"/>
                <w:u w:val="single"/>
              </w:rPr>
            </w:pPr>
            <w:r w:rsidRPr="00165B38">
              <w:rPr>
                <w:rFonts w:asciiTheme="minorHAnsi" w:hAnsiTheme="minorHAnsi" w:cstheme="minorHAnsi"/>
                <w:color w:val="000000"/>
                <w:u w:val="single"/>
              </w:rPr>
              <w:t>Pastabos:</w:t>
            </w:r>
          </w:p>
          <w:p w:rsidR="007F7865" w:rsidRPr="00165B38" w:rsidRDefault="007F7865" w:rsidP="00165B38">
            <w:pPr>
              <w:jc w:val="both"/>
              <w:rPr>
                <w:rFonts w:asciiTheme="minorHAnsi" w:hAnsiTheme="minorHAnsi" w:cstheme="minorHAnsi"/>
                <w:i/>
              </w:rPr>
            </w:pPr>
            <w:r w:rsidRPr="00165B38">
              <w:rPr>
                <w:rFonts w:asciiTheme="minorHAnsi" w:hAnsiTheme="minorHAnsi" w:cstheme="minorHAnsi"/>
                <w:i/>
              </w:rPr>
              <w:t>1.</w:t>
            </w:r>
            <w:r w:rsidR="00165B38" w:rsidRPr="00165B38">
              <w:rPr>
                <w:rFonts w:asciiTheme="minorHAnsi" w:hAnsiTheme="minorHAnsi" w:cstheme="minorHAnsi"/>
                <w:i/>
              </w:rPr>
              <w:t xml:space="preserve"> </w:t>
            </w:r>
            <w:r w:rsidRPr="00165B38">
              <w:rPr>
                <w:rFonts w:asciiTheme="minorHAnsi" w:hAnsiTheme="minorHAnsi" w:cstheme="minorHAnsi"/>
                <w:i/>
              </w:rPr>
              <w:t>Reikalaujama kvalifikacija privalo būti įgyta iki pasiūlymų pateikimo termino pabaigos.</w:t>
            </w:r>
            <w:r w:rsidRPr="00165B38">
              <w:rPr>
                <w:rFonts w:asciiTheme="minorHAnsi" w:hAnsiTheme="minorHAnsi" w:cstheme="minorHAnsi"/>
                <w:i/>
                <w:color w:val="000000"/>
              </w:rPr>
              <w:t xml:space="preserve"> </w:t>
            </w:r>
            <w:r w:rsidRPr="00165B38">
              <w:rPr>
                <w:rFonts w:asciiTheme="minorHAnsi" w:hAnsiTheme="minorHAnsi" w:cstheme="minorHAnsi"/>
                <w:kern w:val="2"/>
              </w:rPr>
              <w:t>Patirtis vedant nurodytus reikalavimus atitinkančius mokymus akademinėmis valandomis bus skaičiuojama tik už tinkamą reikalavimus atitinkančių paslaugų suteikimą (laikoma tinkamomis, jei užsakovas jas priėmė)</w:t>
            </w:r>
            <w:r w:rsidRPr="00165B38">
              <w:rPr>
                <w:rFonts w:asciiTheme="minorHAnsi" w:hAnsiTheme="minorHAnsi" w:cstheme="minorHAnsi"/>
                <w:i/>
              </w:rPr>
              <w:t>.</w:t>
            </w:r>
          </w:p>
          <w:p w:rsidR="007F7865" w:rsidRPr="00165B38" w:rsidRDefault="00165B38" w:rsidP="007F7865">
            <w:pPr>
              <w:spacing w:line="262" w:lineRule="auto"/>
              <w:jc w:val="both"/>
              <w:rPr>
                <w:rFonts w:asciiTheme="minorHAnsi" w:hAnsiTheme="minorHAnsi" w:cstheme="minorHAnsi"/>
                <w:i/>
                <w:color w:val="FF0000"/>
              </w:rPr>
            </w:pPr>
            <w:r w:rsidRPr="00165B38">
              <w:rPr>
                <w:rFonts w:asciiTheme="minorHAnsi" w:hAnsiTheme="minorHAnsi" w:cstheme="minorHAnsi"/>
                <w:i/>
              </w:rPr>
              <w:t>2</w:t>
            </w:r>
            <w:r w:rsidR="007F7865" w:rsidRPr="00165B38">
              <w:rPr>
                <w:rFonts w:asciiTheme="minorHAnsi" w:hAnsiTheme="minorHAnsi" w:cstheme="minorHAnsi"/>
                <w:i/>
              </w:rPr>
              <w:t>. Tiekėjas privalo paskirti reikiamą skaičių specialistų, kad užtikrintų tinkamą sutarties vykdymą.</w:t>
            </w:r>
            <w:r w:rsidR="007F7865" w:rsidRPr="00165B38">
              <w:rPr>
                <w:rFonts w:asciiTheme="minorHAnsi" w:hAnsiTheme="minorHAnsi" w:cstheme="minorHAnsi"/>
                <w:i/>
                <w:color w:val="000000"/>
              </w:rPr>
              <w:t xml:space="preserve"> Jei siūlomas daugiau kaip vienas lektorius, </w:t>
            </w:r>
            <w:r w:rsidR="007F7865" w:rsidRPr="00165B38">
              <w:rPr>
                <w:rFonts w:asciiTheme="minorHAnsi" w:hAnsiTheme="minorHAnsi" w:cstheme="minorHAnsi"/>
                <w:i/>
                <w:color w:val="000000"/>
                <w:u w:val="single"/>
              </w:rPr>
              <w:t>visi siūlomi</w:t>
            </w:r>
            <w:r w:rsidR="007F7865" w:rsidRPr="00165B38">
              <w:rPr>
                <w:rFonts w:asciiTheme="minorHAnsi" w:hAnsiTheme="minorHAnsi" w:cstheme="minorHAnsi"/>
                <w:i/>
                <w:color w:val="000000"/>
              </w:rPr>
              <w:t xml:space="preserve"> specialistai turi atitikti šio punkto </w:t>
            </w:r>
            <w:r w:rsidR="007F7865" w:rsidRPr="00165B38">
              <w:rPr>
                <w:rFonts w:asciiTheme="minorHAnsi" w:hAnsiTheme="minorHAnsi" w:cstheme="minorHAnsi"/>
                <w:i/>
              </w:rPr>
              <w:lastRenderedPageBreak/>
              <w:t xml:space="preserve">reikalavimus ir turi būti nurodyti specialiųjų pirkimo sąlygų </w:t>
            </w:r>
            <w:r w:rsidRPr="00165B38">
              <w:rPr>
                <w:rFonts w:asciiTheme="minorHAnsi" w:hAnsiTheme="minorHAnsi" w:cstheme="minorHAnsi"/>
                <w:i/>
              </w:rPr>
              <w:t>8</w:t>
            </w:r>
            <w:r w:rsidR="007F7865" w:rsidRPr="00165B38">
              <w:rPr>
                <w:rFonts w:asciiTheme="minorHAnsi" w:hAnsiTheme="minorHAnsi" w:cstheme="minorHAnsi"/>
                <w:i/>
              </w:rPr>
              <w:t xml:space="preserve"> priede „Tiekėjo vadovaujančių darbuotojų (specialistų) ir asmenų, atsakingų už sutarties vykdymą sąrašas“.</w:t>
            </w:r>
          </w:p>
          <w:p w:rsidR="007F7865" w:rsidRPr="00165B38" w:rsidRDefault="00165B38" w:rsidP="00165B38">
            <w:pPr>
              <w:spacing w:line="300" w:lineRule="atLeast"/>
              <w:jc w:val="both"/>
              <w:rPr>
                <w:rFonts w:asciiTheme="minorHAnsi" w:hAnsiTheme="minorHAnsi" w:cstheme="minorHAnsi"/>
                <w:i/>
              </w:rPr>
            </w:pPr>
            <w:r w:rsidRPr="00165B38">
              <w:rPr>
                <w:rFonts w:asciiTheme="minorHAnsi" w:hAnsiTheme="minorHAnsi" w:cstheme="minorHAnsi"/>
              </w:rPr>
              <w:t>3</w:t>
            </w:r>
            <w:r w:rsidR="007F7865" w:rsidRPr="00165B38">
              <w:rPr>
                <w:rFonts w:asciiTheme="minorHAnsi" w:hAnsiTheme="minorHAnsi" w:cstheme="minorHAnsi"/>
              </w:rPr>
              <w:t>.</w:t>
            </w:r>
            <w:r w:rsidR="007F7865" w:rsidRPr="00165B38">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w:t>
            </w:r>
            <w:r>
              <w:rPr>
                <w:rFonts w:asciiTheme="minorHAnsi" w:hAnsiTheme="minorHAnsi" w:cstheme="minorHAnsi"/>
                <w:i/>
              </w:rPr>
              <w:t>iuoti į bendrą pasiūlymo kainą.</w:t>
            </w: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7F7865" w:rsidRPr="007D7A49" w:rsidRDefault="007F7865" w:rsidP="007F7865">
            <w:pPr>
              <w:tabs>
                <w:tab w:val="left" w:pos="9631"/>
              </w:tabs>
              <w:spacing w:line="276" w:lineRule="auto"/>
              <w:jc w:val="both"/>
              <w:rPr>
                <w:rFonts w:asciiTheme="minorHAnsi" w:hAnsiTheme="minorHAnsi" w:cstheme="minorHAnsi"/>
                <w:i/>
              </w:rPr>
            </w:pPr>
            <w:r w:rsidRPr="007D7A49">
              <w:rPr>
                <w:rFonts w:asciiTheme="minorHAnsi" w:hAnsiTheme="minorHAnsi" w:cstheme="minorHAnsi"/>
                <w:i/>
                <w:color w:val="000000"/>
              </w:rPr>
              <w:lastRenderedPageBreak/>
              <w:t xml:space="preserve">1) </w:t>
            </w:r>
            <w:r w:rsidRPr="007D7A49">
              <w:rPr>
                <w:rFonts w:asciiTheme="minorHAnsi" w:hAnsiTheme="minorHAnsi" w:cstheme="minorHAnsi"/>
              </w:rPr>
              <w:t>Vadovaujančių ir už sutarties vykdymą atsakingų specialistų sąrašas (užpildyti specialiųjų pirkimo sąlygų</w:t>
            </w:r>
            <w:r w:rsidRPr="007D7A49">
              <w:rPr>
                <w:rFonts w:asciiTheme="minorHAnsi" w:hAnsiTheme="minorHAnsi" w:cstheme="minorHAnsi"/>
                <w:i/>
              </w:rPr>
              <w:t xml:space="preserve"> </w:t>
            </w:r>
            <w:r w:rsidR="00EB41BB" w:rsidRPr="007D7A49">
              <w:rPr>
                <w:rFonts w:asciiTheme="minorHAnsi" w:hAnsiTheme="minorHAnsi" w:cstheme="minorHAnsi"/>
              </w:rPr>
              <w:t>8</w:t>
            </w:r>
            <w:r w:rsidRPr="007D7A49">
              <w:rPr>
                <w:rFonts w:asciiTheme="minorHAnsi" w:hAnsiTheme="minorHAnsi" w:cstheme="minorHAnsi"/>
              </w:rPr>
              <w:t xml:space="preserve"> priedą „Tiekėjo vadovaujančių darbuotojų (specialistų) ir asmenų, atsakingų už sutarties vykdymą sąrašas“, </w:t>
            </w:r>
            <w:r w:rsidRPr="007D7A49">
              <w:rPr>
                <w:rFonts w:asciiTheme="minorHAnsi" w:hAnsiTheme="minorHAnsi" w:cstheme="minorHAnsi"/>
                <w:u w:val="single"/>
              </w:rPr>
              <w:t>pateiktas elektroninėje formoje,</w:t>
            </w:r>
            <w:r w:rsidRPr="007D7A49">
              <w:rPr>
                <w:rFonts w:asciiTheme="minorHAnsi" w:hAnsiTheme="minorHAnsi" w:cstheme="minorHAnsi"/>
              </w:rPr>
              <w:t xml:space="preserve"> </w:t>
            </w:r>
            <w:r w:rsidRPr="007D7A49">
              <w:rPr>
                <w:rFonts w:asciiTheme="minorHAnsi" w:hAnsiTheme="minorHAnsi" w:cstheme="minorHAnsi"/>
                <w:b/>
                <w:u w:val="single"/>
              </w:rPr>
              <w:t xml:space="preserve">nurodant </w:t>
            </w:r>
            <w:r w:rsidRPr="007D7A49">
              <w:rPr>
                <w:rFonts w:asciiTheme="minorHAnsi" w:hAnsiTheme="minorHAnsi" w:cstheme="minorHAnsi"/>
                <w:iCs/>
                <w:noProof/>
              </w:rPr>
              <w:t>siūlomo specialisto (lektoriaus) vardą, pavardę</w:t>
            </w:r>
            <w:r w:rsidRPr="007D7A49">
              <w:rPr>
                <w:rFonts w:asciiTheme="minorHAnsi" w:hAnsiTheme="minorHAnsi" w:cstheme="minorHAnsi"/>
              </w:rPr>
              <w:t>, dabartinės darbovietės pavadinimą,</w:t>
            </w:r>
            <w:r w:rsidRPr="007D7A49">
              <w:rPr>
                <w:rFonts w:asciiTheme="minorHAnsi" w:hAnsiTheme="minorHAnsi" w:cstheme="minorHAnsi"/>
                <w:iCs/>
                <w:noProof/>
              </w:rPr>
              <w:t xml:space="preserve"> kokias konkrečias paslaugas siūlomas specialistas teikė </w:t>
            </w:r>
            <w:r w:rsidRPr="007D7A49">
              <w:rPr>
                <w:rFonts w:asciiTheme="minorHAnsi" w:hAnsiTheme="minorHAnsi" w:cstheme="minorHAnsi"/>
                <w:i/>
                <w:iCs/>
                <w:noProof/>
              </w:rPr>
              <w:t xml:space="preserve"> (vedė mokymus, nurodant mokymų, kuriuos vedė siūlomas specialistas (lektorius) temos pavadinimą, turinį (</w:t>
            </w:r>
            <w:r w:rsidRPr="007D7A49">
              <w:rPr>
                <w:rFonts w:asciiTheme="minorHAnsi" w:hAnsiTheme="minorHAnsi" w:cstheme="minorHAnsi"/>
                <w:i/>
                <w:iCs/>
                <w:noProof/>
                <w:u w:val="single"/>
              </w:rPr>
              <w:t xml:space="preserve">kad būtų galima identifikuoti, kad buvo vesti mokymai </w:t>
            </w:r>
            <w:r w:rsidRPr="007D7A49">
              <w:rPr>
                <w:rFonts w:asciiTheme="minorHAnsi" w:hAnsiTheme="minorHAnsi" w:cstheme="minorHAnsi"/>
                <w:kern w:val="2"/>
                <w:u w:val="single"/>
              </w:rPr>
              <w:t>atitinkantys 3.1 p. nustatytus reikalavimus)</w:t>
            </w:r>
            <w:r w:rsidRPr="007D7A49">
              <w:rPr>
                <w:rFonts w:asciiTheme="minorHAnsi" w:hAnsiTheme="minorHAnsi" w:cstheme="minorHAnsi"/>
                <w:i/>
                <w:iCs/>
                <w:noProof/>
              </w:rPr>
              <w:t>, suteiktų mokymų trukmę (akademinėmis valandomis)</w:t>
            </w:r>
            <w:r w:rsidRPr="007D7A49">
              <w:rPr>
                <w:rFonts w:asciiTheme="minorHAnsi" w:hAnsiTheme="minorHAnsi" w:cstheme="minorHAnsi"/>
                <w:iCs/>
                <w:noProof/>
              </w:rPr>
              <w:t xml:space="preserve">, </w:t>
            </w:r>
            <w:r w:rsidRPr="007D7A49">
              <w:rPr>
                <w:rFonts w:asciiTheme="minorHAnsi" w:hAnsiTheme="minorHAnsi" w:cstheme="minorHAnsi"/>
                <w:i/>
              </w:rPr>
              <w:t>sutarčių pagal kurias buvo suteiktos atitinkamos paslaugos, pradžios ir pabaigos datos (metai, mėnuo, diena), sutarties pavadinimas ir numeris (jei yra), užsakovų identifikavimo (kontaktiniai) duomeny</w:t>
            </w:r>
            <w:r w:rsidR="00165B38" w:rsidRPr="007D7A49">
              <w:rPr>
                <w:rFonts w:asciiTheme="minorHAnsi" w:hAnsiTheme="minorHAnsi" w:cstheme="minorHAnsi"/>
              </w:rPr>
              <w:t xml:space="preserve">s ir, ar suteiktos mokymų </w:t>
            </w:r>
            <w:r w:rsidRPr="007D7A49">
              <w:rPr>
                <w:rFonts w:asciiTheme="minorHAnsi" w:hAnsiTheme="minorHAnsi" w:cstheme="minorHAnsi"/>
              </w:rPr>
              <w:t>paslaugos atitiko joms keltus reikalavimus, t.y. buvo priimtos.</w:t>
            </w:r>
          </w:p>
          <w:p w:rsidR="007F7865" w:rsidRPr="007D7A49" w:rsidRDefault="007F7865" w:rsidP="007F7865">
            <w:pPr>
              <w:tabs>
                <w:tab w:val="left" w:pos="0"/>
                <w:tab w:val="left" w:pos="9631"/>
              </w:tabs>
              <w:spacing w:line="257" w:lineRule="auto"/>
              <w:jc w:val="both"/>
              <w:rPr>
                <w:rFonts w:asciiTheme="minorHAnsi" w:hAnsiTheme="minorHAnsi" w:cstheme="minorHAnsi"/>
                <w:i/>
                <w:color w:val="FF0000"/>
              </w:rPr>
            </w:pPr>
            <w:r w:rsidRPr="007D7A49">
              <w:rPr>
                <w:rFonts w:asciiTheme="minorHAnsi" w:hAnsiTheme="minorHAnsi" w:cstheme="minorHAnsi"/>
                <w:i/>
                <w:color w:val="FF0000"/>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rsidR="007F7865" w:rsidRPr="007F7865" w:rsidRDefault="007F7865" w:rsidP="007F7865">
            <w:pPr>
              <w:tabs>
                <w:tab w:val="left" w:pos="0"/>
                <w:tab w:val="left" w:pos="9631"/>
              </w:tabs>
              <w:spacing w:line="257" w:lineRule="auto"/>
              <w:jc w:val="both"/>
              <w:rPr>
                <w:rFonts w:asciiTheme="minorHAnsi" w:hAnsiTheme="minorHAnsi" w:cstheme="minorHAnsi"/>
                <w:i/>
                <w:color w:val="000000"/>
                <w:highlight w:val="yellow"/>
              </w:rPr>
            </w:pPr>
          </w:p>
          <w:p w:rsidR="007F7865" w:rsidRPr="007D7A49" w:rsidRDefault="007F7865" w:rsidP="007F7865">
            <w:pPr>
              <w:jc w:val="both"/>
              <w:rPr>
                <w:rFonts w:asciiTheme="minorHAnsi" w:hAnsiTheme="minorHAnsi" w:cstheme="minorHAnsi"/>
              </w:rPr>
            </w:pPr>
            <w:r w:rsidRPr="007D7A49">
              <w:rPr>
                <w:rFonts w:asciiTheme="minorHAnsi" w:hAnsiTheme="minorHAnsi" w:cstheme="minorHAnsi"/>
                <w:bCs/>
                <w:color w:val="000000"/>
              </w:rPr>
              <w:lastRenderedPageBreak/>
              <w:t xml:space="preserve">2) </w:t>
            </w:r>
            <w:r w:rsidRPr="007D7A49">
              <w:rPr>
                <w:rFonts w:asciiTheme="minorHAnsi" w:hAnsiTheme="minorHAnsi" w:cstheme="minorHAnsi"/>
                <w:b/>
                <w:bCs/>
              </w:rPr>
              <w:t>specialisto – kvazisubtiekėjo sutikimas</w:t>
            </w:r>
            <w:r w:rsidRPr="007D7A49">
              <w:rPr>
                <w:rFonts w:asciiTheme="minorHAnsi" w:hAnsiTheme="minorHAnsi" w:cstheme="minorHAnsi"/>
              </w:rPr>
              <w:t xml:space="preserve"> teikti sutartyje nurodytas paslaugas, </w:t>
            </w:r>
            <w:r w:rsidRPr="007D7A49">
              <w:rPr>
                <w:rFonts w:asciiTheme="minorHAnsi" w:hAnsiTheme="minorHAnsi" w:cstheme="minorHAnsi"/>
                <w:b/>
                <w:bCs/>
              </w:rPr>
              <w:t>jei jis dirba kitoje įmonėje</w:t>
            </w:r>
            <w:r w:rsidRPr="007D7A49">
              <w:rPr>
                <w:rFonts w:asciiTheme="minorHAnsi" w:hAnsiTheme="minorHAnsi" w:cstheme="minorHAnsi"/>
              </w:rPr>
              <w:t xml:space="preserve"> (ne tiekėjo ar ūkio subjekto, kurio pajėgumais tiekėjas remiasi, įmonėje) ir </w:t>
            </w:r>
            <w:r w:rsidRPr="007D7A49">
              <w:rPr>
                <w:rFonts w:asciiTheme="minorHAnsi" w:hAnsiTheme="minorHAnsi" w:cstheme="minorHAnsi"/>
                <w:b/>
                <w:bCs/>
              </w:rPr>
              <w:t xml:space="preserve">tiekėjo ar ūkio subjekto, kurio pajėgumais tiekėjas remiasi, patvirtinimas, </w:t>
            </w:r>
            <w:r w:rsidRPr="007D7A49">
              <w:rPr>
                <w:rFonts w:asciiTheme="minorHAnsi" w:hAnsiTheme="minorHAnsi" w:cstheme="minorHAnsi"/>
              </w:rPr>
              <w:t>kad laimėjęs konkursą, įdarbins šį kvazisubtiekėją (tik tuo atveju, jei šis specialistas nesiūlomas kaip ūkio subjektas, kurio pajėgumais tiekėjas remiasi).</w:t>
            </w:r>
          </w:p>
          <w:p w:rsidR="007F7865" w:rsidRPr="007D7A49" w:rsidRDefault="007F7865" w:rsidP="007F7865">
            <w:pPr>
              <w:jc w:val="both"/>
              <w:rPr>
                <w:rFonts w:asciiTheme="minorHAnsi" w:hAnsiTheme="minorHAnsi" w:cstheme="minorHAnsi"/>
                <w:i/>
                <w:iCs/>
                <w:color w:val="FF0000"/>
                <w:u w:val="single"/>
              </w:rPr>
            </w:pPr>
            <w:r w:rsidRPr="007D7A49">
              <w:rPr>
                <w:rFonts w:asciiTheme="minorHAnsi" w:hAnsiTheme="minorHAnsi" w:cstheme="minorHAnsi"/>
                <w:u w:val="single"/>
              </w:rPr>
              <w:t>Pateikiamos atitinkamų dokumentų skaitmeninės kopijos.</w:t>
            </w:r>
          </w:p>
          <w:p w:rsidR="007F7865" w:rsidRPr="007F7865" w:rsidRDefault="007F7865" w:rsidP="007F7865">
            <w:pPr>
              <w:autoSpaceDE w:val="0"/>
              <w:autoSpaceDN w:val="0"/>
              <w:adjustRightInd w:val="0"/>
              <w:rPr>
                <w:rFonts w:asciiTheme="minorHAnsi" w:hAnsiTheme="minorHAnsi" w:cstheme="minorHAns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3400D4" w:rsidRDefault="007F7865" w:rsidP="007F7865">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400D4" w:rsidRDefault="007F7865" w:rsidP="007F7865">
            <w:pPr>
              <w:tabs>
                <w:tab w:val="left" w:pos="9631"/>
              </w:tabs>
              <w:jc w:val="both"/>
              <w:rPr>
                <w:rFonts w:asciiTheme="minorHAnsi" w:hAnsiTheme="minorHAnsi" w:cstheme="minorHAnsi"/>
                <w: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F231BE" w:rsidRDefault="007F7865" w:rsidP="007F7865">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Kvalifikacijos 1.1 p. reikalavimą turi atitikti kiekvienas ūkio subjektų grupės narys (-iai), pagal jų prisiimamus įsipareigojimus pirkimo sutarčiai vykdyti.</w:t>
            </w:r>
          </w:p>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Kval</w:t>
            </w:r>
            <w:r w:rsidR="007D7A49">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(-ių) specialistai, atsižvelgiant į jų prisiimamus įsipareigojimus pirkimo sutarčiai vykdyti.</w:t>
            </w:r>
          </w:p>
          <w:p w:rsidR="007F7865" w:rsidRPr="007D7A49" w:rsidRDefault="007F7865" w:rsidP="007D7A49">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jc w:val="both"/>
              <w:rPr>
                <w:rFonts w:asciiTheme="minorHAnsi" w:hAnsiTheme="minorHAnsi" w:cstheme="minorHAnsi"/>
                <w:highlight w:val="yellow"/>
              </w:rPr>
            </w:pPr>
            <w:r w:rsidRPr="00F231BE">
              <w:rPr>
                <w:rFonts w:asciiTheme="minorHAnsi" w:hAnsiTheme="minorHAnsi" w:cstheme="minorHAnsi"/>
                <w:b/>
                <w:bCs/>
              </w:rPr>
              <w:t>Tiekėjas turi teisę pasitelkti ūkio subjektus, kurių pajėgumais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Pateikiama:</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1) ūkio subjekto, kurio pajėgumais tiekėjas remiasi, dokumentai nurodyti pirkimo sąlygų 1.1 punkte, pateikiami tuomet, kai tie subjektai, kurių pajėgumais buvo pasiremta, patys teiks paslaugas, kurioms reikia jų pajėgumų;</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2) ūkio subjekto, kurio pajėgumais tiekėjas remiasi, dokumentai nurodyti pirkimo sąlygų 3.1 punkte, pateikiami tuo atveju, jeigu tie subjektai (jų darbuotojai) patys vykdys tą pirkimo sutarties dalį, kuriai reikia jų turimų pajėgumų;</w:t>
            </w:r>
          </w:p>
          <w:p w:rsidR="007F7865" w:rsidRPr="003107CC" w:rsidRDefault="007F7865" w:rsidP="007D7A49">
            <w:pPr>
              <w:spacing w:line="276" w:lineRule="auto"/>
              <w:jc w:val="both"/>
              <w:rPr>
                <w:rFonts w:asciiTheme="minorHAnsi" w:hAnsiTheme="minorHAnsi" w:cstheme="minorHAnsi"/>
              </w:rPr>
            </w:pPr>
          </w:p>
          <w:p w:rsidR="007F7865" w:rsidRPr="003107CC" w:rsidRDefault="007F7865" w:rsidP="007D7A49">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7F7865" w:rsidRPr="003107CC" w:rsidRDefault="007F7865" w:rsidP="007D7A49">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11172E" w:rsidRDefault="007D7A49" w:rsidP="007F7865">
            <w:pPr>
              <w:spacing w:line="252" w:lineRule="auto"/>
              <w:jc w:val="both"/>
              <w:rPr>
                <w:rFonts w:asciiTheme="minorHAnsi" w:hAnsiTheme="minorHAnsi" w:cstheme="minorHAnsi"/>
                <w:b/>
              </w:rPr>
            </w:pPr>
            <w:r w:rsidRPr="0011172E">
              <w:rPr>
                <w:rFonts w:asciiTheme="minorHAnsi" w:hAnsiTheme="minorHAnsi" w:cstheme="minorHAnsi"/>
                <w:b/>
              </w:rPr>
              <w:t xml:space="preserve">Jei tiekėjas/jo pasitelkiami specialistai pats/-ys atitinka nustatytą reikalavimą, tačiau pirkimo sutarties vykdymui ketina pasitelkti subtiekėjus ir (ar) jo specialistus, pasitelkiami subtiekėjai ir </w:t>
            </w:r>
            <w:r w:rsidRPr="0011172E">
              <w:rPr>
                <w:rFonts w:asciiTheme="minorHAnsi" w:hAnsiTheme="minorHAnsi" w:cstheme="minorHAnsi"/>
                <w:b/>
              </w:rPr>
              <w:lastRenderedPageBreak/>
              <w:t>(ar) subtiekėjų specialistai (lektoriai) privalo atitikti reikalavimus nustatytus atitinkamai 1.1 ir/ar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001" w:rsidRPr="0011172E" w:rsidRDefault="00977001" w:rsidP="00977001">
            <w:pPr>
              <w:jc w:val="both"/>
              <w:rPr>
                <w:rFonts w:asciiTheme="minorHAnsi" w:hAnsiTheme="minorHAnsi" w:cstheme="minorHAnsi"/>
              </w:rPr>
            </w:pPr>
            <w:r w:rsidRPr="0011172E">
              <w:rPr>
                <w:rFonts w:asciiTheme="minorHAnsi" w:hAnsiTheme="minorHAnsi" w:cstheme="minorHAnsi"/>
              </w:rPr>
              <w:lastRenderedPageBreak/>
              <w:t xml:space="preserve">Dėl 1.1 p. - subtiekėjai, kuriuos tiekėjas pasitelks pirkimo sutarties vykdymui (kurių pajėgumais tiekėjas nesiremia, kad atitiktų pirkimo dokumentuose nustatytus kvalifikacijos </w:t>
            </w:r>
            <w:r w:rsidRPr="0011172E">
              <w:rPr>
                <w:rFonts w:asciiTheme="minorHAnsi" w:hAnsiTheme="minorHAnsi" w:cstheme="minorHAnsi"/>
              </w:rPr>
              <w:lastRenderedPageBreak/>
              <w:t>reikalavimus), privalo turėti teisę verstis veikla, kuriai jis pasitelkiamas.</w:t>
            </w:r>
          </w:p>
          <w:p w:rsidR="00977001" w:rsidRPr="0011172E" w:rsidRDefault="00977001" w:rsidP="00977001">
            <w:pPr>
              <w:jc w:val="both"/>
              <w:rPr>
                <w:rFonts w:asciiTheme="minorHAnsi" w:hAnsiTheme="minorHAnsi" w:cstheme="minorHAnsi"/>
              </w:rPr>
            </w:pPr>
          </w:p>
          <w:p w:rsidR="007F7865" w:rsidRPr="0011172E" w:rsidRDefault="00977001" w:rsidP="00977001">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pateikiami jei tiekėjas (jo pasitelkiamas specialistas  (lektorius)) pats atitinka nustatytą reikalavimą, tačiau ketina pasitelkti subtiekėjus (jo specialistus-lektorius), subtiekėjų specialistai –lektoriai 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0" w:name="_Ref38540913"/>
      <w:bookmarkStart w:id="61" w:name="_Ref38898051"/>
      <w:bookmarkStart w:id="62"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693455" w:rsidP="00C715B6">
      <w:pPr>
        <w:jc w:val="right"/>
        <w:rPr>
          <w:rFonts w:cstheme="minorHAnsi"/>
          <w:b/>
          <w:bCs/>
          <w:smallCaps/>
        </w:rPr>
      </w:pPr>
      <w:r>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3400D4" w:rsidRPr="003107CC" w:rsidRDefault="003400D4" w:rsidP="00C715B6">
      <w:pPr>
        <w:jc w:val="right"/>
        <w:rPr>
          <w:rFonts w:eastAsia="Calibri" w:cstheme="minorHAnsi"/>
          <w:color w:val="0070C0"/>
        </w:rPr>
      </w:pPr>
      <w:r w:rsidRPr="003107CC">
        <w:rPr>
          <w:rFonts w:eastAsia="Calibri" w:cstheme="minorHAnsi"/>
          <w:color w:val="0070C0"/>
        </w:rPr>
        <w:t>Pirkimo sąlygų 6 priedas „Pasiūlymų vertinimo kriterijai ir sąlygos“</w:t>
      </w:r>
      <w:bookmarkEnd w:id="60"/>
      <w:bookmarkEnd w:id="61"/>
      <w:bookmarkEnd w:id="62"/>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3" w:name="_Ref39484039"/>
      <w:bookmarkStart w:id="64" w:name="_Ref40278562"/>
      <w:bookmarkStart w:id="65"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3"/>
      <w:bookmarkEnd w:id="64"/>
      <w:bookmarkEnd w:id="65"/>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6" w:name="_Ref39586171"/>
      <w:bookmarkStart w:id="67" w:name="_Ref39673580"/>
      <w:bookmarkStart w:id="68"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69" w:name="_Toc190679378"/>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69"/>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rsidR="00BB4642" w:rsidRPr="003107CC" w:rsidRDefault="00BB4642" w:rsidP="004C622C">
      <w:pPr>
        <w:rPr>
          <w:rFonts w:cstheme="minorHAnsi"/>
          <w:b/>
          <w:caps/>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208"/>
        <w:gridCol w:w="1342"/>
        <w:gridCol w:w="1975"/>
        <w:gridCol w:w="1538"/>
        <w:gridCol w:w="1473"/>
        <w:gridCol w:w="1857"/>
        <w:gridCol w:w="3524"/>
      </w:tblGrid>
      <w:tr w:rsidR="007F7865" w:rsidRPr="008C3E4C" w:rsidTr="007F7865">
        <w:tc>
          <w:tcPr>
            <w:tcW w:w="187" w:type="pct"/>
          </w:tcPr>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Eil.</w:t>
            </w:r>
          </w:p>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Nr.</w:t>
            </w:r>
          </w:p>
        </w:tc>
        <w:tc>
          <w:tcPr>
            <w:tcW w:w="450" w:type="pct"/>
          </w:tcPr>
          <w:p w:rsidR="007F7865" w:rsidRPr="008C3E4C" w:rsidRDefault="007F7865" w:rsidP="004C622C">
            <w:pPr>
              <w:spacing w:line="240" w:lineRule="auto"/>
              <w:jc w:val="center"/>
              <w:rPr>
                <w:rFonts w:cstheme="minorHAnsi"/>
                <w:b/>
                <w:sz w:val="20"/>
                <w:szCs w:val="20"/>
              </w:rPr>
            </w:pPr>
            <w:r w:rsidRPr="008C3E4C">
              <w:rPr>
                <w:rFonts w:cstheme="minorHAnsi"/>
                <w:b/>
                <w:caps/>
                <w:sz w:val="20"/>
                <w:szCs w:val="20"/>
              </w:rPr>
              <w:t>V</w:t>
            </w:r>
            <w:r w:rsidRPr="008C3E4C">
              <w:rPr>
                <w:rFonts w:cstheme="minorHAnsi"/>
                <w:b/>
                <w:sz w:val="20"/>
                <w:szCs w:val="20"/>
              </w:rPr>
              <w:t>ardas, pavardė</w:t>
            </w:r>
          </w:p>
        </w:tc>
        <w:tc>
          <w:tcPr>
            <w:tcW w:w="500"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esama(-os) darbovietė (-ės)*</w:t>
            </w:r>
          </w:p>
        </w:tc>
        <w:tc>
          <w:tcPr>
            <w:tcW w:w="736"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Pozicija (darbo vieta, pareigos), kuriai siūlomas darbuotojas (specialistas) pag</w:t>
            </w:r>
            <w:r w:rsidR="00EB41BB">
              <w:rPr>
                <w:rFonts w:cstheme="minorHAnsi"/>
                <w:b/>
                <w:sz w:val="20"/>
                <w:szCs w:val="20"/>
              </w:rPr>
              <w:t>al specialiųjų pirkimo sąlygų 5</w:t>
            </w:r>
            <w:r>
              <w:rPr>
                <w:rFonts w:cstheme="minorHAnsi"/>
                <w:b/>
                <w:sz w:val="20"/>
                <w:szCs w:val="20"/>
              </w:rPr>
              <w:t xml:space="preserve"> </w:t>
            </w:r>
            <w:r w:rsidRPr="003107CC">
              <w:rPr>
                <w:rFonts w:cstheme="minorHAnsi"/>
                <w:b/>
                <w:sz w:val="20"/>
                <w:szCs w:val="20"/>
              </w:rPr>
              <w:t>priedo 3.1 punkto reikalavimus</w:t>
            </w:r>
          </w:p>
        </w:tc>
        <w:tc>
          <w:tcPr>
            <w:tcW w:w="573"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išsilavinimas (nurodant išsilavinimo sritį)**</w:t>
            </w:r>
          </w:p>
        </w:tc>
        <w:tc>
          <w:tcPr>
            <w:tcW w:w="549"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692"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1313" w:type="pct"/>
          </w:tcPr>
          <w:p w:rsidR="007F7865" w:rsidRDefault="007F7865" w:rsidP="007F7865">
            <w:pPr>
              <w:spacing w:line="240" w:lineRule="auto"/>
              <w:jc w:val="both"/>
              <w:rPr>
                <w:rFonts w:cstheme="minorHAnsi"/>
                <w:sz w:val="20"/>
                <w:szCs w:val="20"/>
              </w:rPr>
            </w:pPr>
            <w:r w:rsidRPr="007F7865">
              <w:rPr>
                <w:rFonts w:cstheme="minorHAnsi"/>
                <w:b/>
                <w:sz w:val="20"/>
                <w:szCs w:val="20"/>
              </w:rPr>
              <w:t xml:space="preserve">Darbuotojo (specialisto) patirties aprašymą, </w:t>
            </w:r>
            <w:r w:rsidRPr="007F7865">
              <w:rPr>
                <w:rFonts w:cstheme="minorHAnsi"/>
                <w:sz w:val="20"/>
                <w:szCs w:val="20"/>
              </w:rPr>
              <w:t xml:space="preserve">nurodant </w:t>
            </w:r>
            <w:r w:rsidRPr="007F7865">
              <w:rPr>
                <w:rFonts w:cstheme="minorHAnsi"/>
                <w:iCs/>
                <w:sz w:val="20"/>
                <w:szCs w:val="20"/>
              </w:rPr>
              <w:t xml:space="preserve">kokias konkrečias paslaugas siūlomas specialistas (lektorius) teikė </w:t>
            </w:r>
            <w:r w:rsidRPr="007F7865">
              <w:rPr>
                <w:rFonts w:cstheme="minorHAnsi"/>
                <w:i/>
                <w:iCs/>
                <w:sz w:val="20"/>
                <w:szCs w:val="20"/>
              </w:rPr>
              <w:t xml:space="preserve"> (vedė mokymus</w:t>
            </w:r>
            <w:r w:rsidR="00165B38">
              <w:rPr>
                <w:rFonts w:cstheme="minorHAnsi"/>
                <w:i/>
                <w:iCs/>
                <w:sz w:val="20"/>
                <w:szCs w:val="20"/>
              </w:rPr>
              <w:t>)</w:t>
            </w:r>
            <w:r w:rsidRPr="007F7865">
              <w:rPr>
                <w:rFonts w:cstheme="minorHAnsi"/>
                <w:i/>
                <w:iCs/>
                <w:sz w:val="20"/>
                <w:szCs w:val="20"/>
              </w:rPr>
              <w:t>, nurodant mokymų, kuriuos vedė siūlomas specialistas (lektorius) temos pavadinimą, turinį (</w:t>
            </w:r>
            <w:r w:rsidRPr="007F7865">
              <w:rPr>
                <w:rFonts w:cstheme="minorHAnsi"/>
                <w:i/>
                <w:iCs/>
                <w:sz w:val="20"/>
                <w:szCs w:val="20"/>
                <w:u w:val="single"/>
              </w:rPr>
              <w:t xml:space="preserve">kad būtų galima identifikuoti, kad buvo vesti mokymai </w:t>
            </w:r>
            <w:r w:rsidRPr="007F7865">
              <w:rPr>
                <w:rFonts w:cstheme="minorHAnsi"/>
                <w:sz w:val="20"/>
                <w:szCs w:val="20"/>
                <w:u w:val="single"/>
              </w:rPr>
              <w:t>atitinkan</w:t>
            </w:r>
            <w:r w:rsidR="00EB41BB">
              <w:rPr>
                <w:rFonts w:cstheme="minorHAnsi"/>
                <w:sz w:val="20"/>
                <w:szCs w:val="20"/>
                <w:u w:val="single"/>
              </w:rPr>
              <w:t>tys specialiųjų pirkimo sąlygų 5</w:t>
            </w:r>
            <w:r w:rsidRPr="007F7865">
              <w:rPr>
                <w:rFonts w:cstheme="minorHAnsi"/>
                <w:sz w:val="20"/>
                <w:szCs w:val="20"/>
                <w:u w:val="single"/>
              </w:rPr>
              <w:t xml:space="preserve"> priedo 3.1 p. nustatytus reikalavimus)</w:t>
            </w:r>
            <w:r w:rsidR="00165B38">
              <w:rPr>
                <w:rFonts w:cstheme="minorHAnsi"/>
                <w:i/>
                <w:iCs/>
                <w:sz w:val="20"/>
                <w:szCs w:val="20"/>
              </w:rPr>
              <w:t>, suteiktų mokymų</w:t>
            </w:r>
            <w:r w:rsidRPr="007F7865">
              <w:rPr>
                <w:rFonts w:cstheme="minorHAnsi"/>
                <w:i/>
                <w:iCs/>
                <w:sz w:val="20"/>
                <w:szCs w:val="20"/>
              </w:rPr>
              <w:t xml:space="preserve"> trukmę (akademinėmis valandomis)</w:t>
            </w:r>
            <w:r w:rsidRPr="007F7865">
              <w:rPr>
                <w:rFonts w:cstheme="minorHAnsi"/>
                <w:iCs/>
                <w:sz w:val="20"/>
                <w:szCs w:val="20"/>
              </w:rPr>
              <w:t xml:space="preserve">, </w:t>
            </w:r>
            <w:r w:rsidRPr="007F7865">
              <w:rPr>
                <w:rFonts w:cstheme="minorHAnsi"/>
                <w:i/>
                <w:sz w:val="20"/>
                <w:szCs w:val="20"/>
              </w:rPr>
              <w:t>sutarčių pagal kurias buvo suteiktos atitinkamos paslaugos, pradžios ir pabaigos datos (metai, mėnuo, diena), sutarties pavadinimas ir numeris (jei yra), užsakovų identifikavimo (kontaktiniai) duomeny</w:t>
            </w:r>
            <w:r w:rsidRPr="007F7865">
              <w:rPr>
                <w:rFonts w:cstheme="minorHAnsi"/>
                <w:sz w:val="20"/>
                <w:szCs w:val="20"/>
              </w:rPr>
              <w:t>s ir, ar suteiktos m</w:t>
            </w:r>
            <w:r w:rsidR="00165B38">
              <w:rPr>
                <w:rFonts w:cstheme="minorHAnsi"/>
                <w:sz w:val="20"/>
                <w:szCs w:val="20"/>
              </w:rPr>
              <w:t xml:space="preserve">okymų </w:t>
            </w:r>
            <w:r w:rsidRPr="007F7865">
              <w:rPr>
                <w:rFonts w:cstheme="minorHAnsi"/>
                <w:sz w:val="20"/>
                <w:szCs w:val="20"/>
              </w:rPr>
              <w:t>paslaugos atitiko joms keltus reikalavimus, t.y. buvo priimtos.</w:t>
            </w:r>
          </w:p>
          <w:p w:rsidR="007F7865" w:rsidRPr="007F7865" w:rsidRDefault="007F7865" w:rsidP="007F7865">
            <w:pPr>
              <w:spacing w:line="240" w:lineRule="auto"/>
              <w:jc w:val="both"/>
              <w:rPr>
                <w:rFonts w:cstheme="minorHAnsi"/>
                <w:i/>
                <w:color w:val="FF0000"/>
                <w:sz w:val="20"/>
                <w:szCs w:val="20"/>
              </w:rPr>
            </w:pPr>
            <w:r w:rsidRPr="007F7865">
              <w:rPr>
                <w:rFonts w:cstheme="minorHAnsi"/>
                <w:i/>
                <w:color w:val="FF0000"/>
                <w:sz w:val="20"/>
                <w:szCs w:val="20"/>
              </w:rPr>
              <w:t>Perkančioji organizacija pasilieka sau teisę reikalauti reikiamą specialisto patirtį įrodyti užsakovų atsiliepimais ar kitais įrodančiais dokumentais ir Perkančioji organizacija pasilieka teisę be išankstinio įspėjimo susisiekti su tiekėjo nurodytu užsakovo atstovu.</w:t>
            </w:r>
          </w:p>
          <w:p w:rsidR="007F7865" w:rsidRPr="008C3E4C" w:rsidRDefault="007F7865" w:rsidP="004C622C">
            <w:pPr>
              <w:spacing w:line="240" w:lineRule="auto"/>
              <w:jc w:val="center"/>
              <w:rPr>
                <w:rFonts w:cstheme="minorHAnsi"/>
                <w:b/>
                <w:sz w:val="20"/>
                <w:szCs w:val="20"/>
              </w:rPr>
            </w:pPr>
          </w:p>
        </w:tc>
      </w:tr>
      <w:tr w:rsidR="007F7865" w:rsidRPr="008C3E4C" w:rsidTr="007F7865">
        <w:tc>
          <w:tcPr>
            <w:tcW w:w="187"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lastRenderedPageBreak/>
              <w:t>1</w:t>
            </w:r>
          </w:p>
        </w:tc>
        <w:tc>
          <w:tcPr>
            <w:tcW w:w="45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2</w:t>
            </w:r>
          </w:p>
        </w:tc>
        <w:tc>
          <w:tcPr>
            <w:tcW w:w="50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3</w:t>
            </w:r>
          </w:p>
        </w:tc>
        <w:tc>
          <w:tcPr>
            <w:tcW w:w="736"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4</w:t>
            </w:r>
          </w:p>
        </w:tc>
        <w:tc>
          <w:tcPr>
            <w:tcW w:w="573"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5</w:t>
            </w:r>
          </w:p>
        </w:tc>
        <w:tc>
          <w:tcPr>
            <w:tcW w:w="549"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6</w:t>
            </w:r>
          </w:p>
        </w:tc>
        <w:tc>
          <w:tcPr>
            <w:tcW w:w="692"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7</w:t>
            </w:r>
          </w:p>
        </w:tc>
        <w:tc>
          <w:tcPr>
            <w:tcW w:w="1313" w:type="pct"/>
            <w:vAlign w:val="center"/>
          </w:tcPr>
          <w:p w:rsidR="007F7865" w:rsidRPr="008C3E4C" w:rsidRDefault="007F7865" w:rsidP="007F7865">
            <w:pPr>
              <w:jc w:val="center"/>
              <w:rPr>
                <w:rFonts w:cstheme="minorHAnsi"/>
                <w:b/>
                <w:caps/>
                <w:sz w:val="20"/>
                <w:szCs w:val="20"/>
              </w:rPr>
            </w:pPr>
            <w:r w:rsidRPr="008C3E4C">
              <w:rPr>
                <w:rFonts w:cstheme="minorHAnsi"/>
                <w:b/>
                <w:caps/>
                <w:sz w:val="20"/>
                <w:szCs w:val="20"/>
              </w:rPr>
              <w:t>8</w:t>
            </w: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sz w:val="20"/>
                <w:szCs w:val="20"/>
              </w:rPr>
            </w:pPr>
          </w:p>
        </w:tc>
        <w:tc>
          <w:tcPr>
            <w:tcW w:w="500" w:type="pct"/>
          </w:tcPr>
          <w:p w:rsidR="007F7865" w:rsidRPr="008C3E4C" w:rsidRDefault="007F7865" w:rsidP="004C622C">
            <w:pPr>
              <w:jc w:val="center"/>
              <w:rPr>
                <w:rFonts w:cstheme="minorHAnsi"/>
                <w:caps/>
                <w:sz w:val="20"/>
                <w:szCs w:val="20"/>
                <w:highlight w:val="yellow"/>
              </w:rPr>
            </w:pPr>
          </w:p>
        </w:tc>
        <w:tc>
          <w:tcPr>
            <w:tcW w:w="736" w:type="pct"/>
          </w:tcPr>
          <w:p w:rsidR="007F7865" w:rsidRPr="008C3E4C" w:rsidRDefault="007F7865" w:rsidP="004C622C">
            <w:pPr>
              <w:jc w:val="center"/>
              <w:rPr>
                <w:rFonts w:eastAsia="Calibri" w:cstheme="minorHAnsi"/>
                <w:i/>
                <w:iCs/>
                <w:color w:val="000000"/>
                <w:sz w:val="20"/>
                <w:szCs w:val="20"/>
                <w:highlight w:val="yellow"/>
                <w:lang w:val="en-GB"/>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caps/>
                <w:sz w:val="20"/>
                <w:szCs w:val="20"/>
              </w:rPr>
            </w:pPr>
          </w:p>
        </w:tc>
        <w:tc>
          <w:tcPr>
            <w:tcW w:w="500" w:type="pct"/>
          </w:tcPr>
          <w:p w:rsidR="007F7865" w:rsidRPr="008C3E4C" w:rsidRDefault="007F7865" w:rsidP="004C622C">
            <w:pPr>
              <w:jc w:val="center"/>
              <w:rPr>
                <w:rFonts w:cstheme="minorHAnsi"/>
                <w:caps/>
                <w:sz w:val="20"/>
                <w:szCs w:val="20"/>
              </w:rPr>
            </w:pPr>
          </w:p>
        </w:tc>
        <w:tc>
          <w:tcPr>
            <w:tcW w:w="736" w:type="pct"/>
          </w:tcPr>
          <w:p w:rsidR="007F7865" w:rsidRPr="008C3E4C" w:rsidRDefault="007F7865" w:rsidP="004C622C">
            <w:pPr>
              <w:suppressAutoHyphens/>
              <w:spacing w:line="240" w:lineRule="exact"/>
              <w:jc w:val="center"/>
              <w:rPr>
                <w:rFonts w:cstheme="minorHAnsi"/>
                <w:b/>
                <w:sz w:val="20"/>
                <w:szCs w:val="20"/>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bl>
    <w:bookmarkEnd w:id="66"/>
    <w:bookmarkEnd w:id="67"/>
    <w:bookmarkEnd w:id="68"/>
    <w:p w:rsidR="00D5571A" w:rsidRPr="00D5571A" w:rsidRDefault="00D5571A" w:rsidP="00D5571A">
      <w:pPr>
        <w:rPr>
          <w:rFonts w:cstheme="minorHAnsi"/>
        </w:rPr>
      </w:pPr>
      <w:r w:rsidRPr="00D5571A">
        <w:rPr>
          <w:rFonts w:cstheme="minorHAnsi"/>
        </w:rPr>
        <w:t>Pastabos:</w:t>
      </w:r>
    </w:p>
    <w:p w:rsidR="00D5571A" w:rsidRPr="00D5571A" w:rsidRDefault="00D5571A" w:rsidP="00D5571A">
      <w:pPr>
        <w:autoSpaceDE w:val="0"/>
        <w:autoSpaceDN w:val="0"/>
        <w:adjustRightInd w:val="0"/>
        <w:jc w:val="both"/>
        <w:rPr>
          <w:rFonts w:cstheme="minorHAnsi"/>
          <w:i/>
        </w:rPr>
      </w:pPr>
      <w:r w:rsidRPr="00D5571A">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D5571A">
        <w:rPr>
          <w:rFonts w:cstheme="minorHAnsi"/>
          <w:b/>
          <w:i/>
        </w:rPr>
        <w:t xml:space="preserve">sutikimas </w:t>
      </w:r>
      <w:r w:rsidRPr="00D5571A">
        <w:rPr>
          <w:rFonts w:cstheme="minorHAnsi"/>
          <w:i/>
        </w:rPr>
        <w:t>teikti/atlikti sutartyje nurodytas (-us) paslaugas/darbus ir tiekėjo / ūkio subjekto, kurio pajėgumais tiekėjas remiasi,</w:t>
      </w:r>
      <w:r w:rsidRPr="00D5571A">
        <w:rPr>
          <w:rFonts w:cstheme="minorHAnsi"/>
          <w:b/>
          <w:i/>
        </w:rPr>
        <w:t xml:space="preserve"> patvirtinimas</w:t>
      </w:r>
      <w:r w:rsidRPr="00D5571A">
        <w:rPr>
          <w:rFonts w:cstheme="minorHAnsi"/>
          <w:i/>
        </w:rPr>
        <w:t xml:space="preserve">, kad laimėjęs konkursą įdarbins šį specialistą – kvazisubtiekėją. </w:t>
      </w:r>
    </w:p>
    <w:p w:rsidR="00D5571A" w:rsidRPr="00D5571A" w:rsidRDefault="00D5571A" w:rsidP="00D5571A">
      <w:pPr>
        <w:spacing w:line="300" w:lineRule="atLeast"/>
        <w:jc w:val="both"/>
        <w:rPr>
          <w:rFonts w:cstheme="minorHAnsi"/>
          <w:i/>
        </w:rPr>
      </w:pPr>
      <w:r w:rsidRPr="00D5571A">
        <w:rPr>
          <w:rFonts w:cstheme="minorHAnsi"/>
          <w:i/>
        </w:rPr>
        <w:t>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rsidR="00D5571A" w:rsidRPr="00D5571A" w:rsidRDefault="00D5571A" w:rsidP="00D5571A">
      <w:pPr>
        <w:rPr>
          <w:rFonts w:cstheme="minorHAnsi"/>
          <w:i/>
        </w:rPr>
      </w:pPr>
    </w:p>
    <w:p w:rsidR="00D5571A" w:rsidRPr="00D5571A" w:rsidRDefault="00D5571A" w:rsidP="00D5571A">
      <w:pPr>
        <w:rPr>
          <w:rFonts w:cstheme="minorHAnsi"/>
        </w:rPr>
      </w:pPr>
      <w:r w:rsidRPr="00D5571A">
        <w:rPr>
          <w:rFonts w:cstheme="minorHAnsi"/>
        </w:rPr>
        <w:t xml:space="preserve"> ** </w:t>
      </w:r>
      <w:r w:rsidRPr="00D5571A">
        <w:rPr>
          <w:rFonts w:cstheme="minorHAnsi"/>
          <w:i/>
        </w:rPr>
        <w:t>Pildoma, jei tokios informacijos reikalaujama pirkimo dokumentuose.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2E" w:rsidRDefault="0011172E" w:rsidP="00D05666">
      <w:r>
        <w:separator/>
      </w:r>
    </w:p>
  </w:endnote>
  <w:endnote w:type="continuationSeparator" w:id="0">
    <w:p w:rsidR="0011172E" w:rsidRDefault="0011172E" w:rsidP="00D05666">
      <w:r>
        <w:continuationSeparator/>
      </w:r>
    </w:p>
  </w:endnote>
  <w:endnote w:type="continuationNotice" w:id="1">
    <w:p w:rsidR="0011172E" w:rsidRDefault="0011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11172E" w:rsidRDefault="0011172E">
        <w:pPr>
          <w:pStyle w:val="Porat"/>
          <w:jc w:val="right"/>
        </w:pPr>
        <w:r>
          <w:fldChar w:fldCharType="begin"/>
        </w:r>
        <w:r>
          <w:instrText>PAGE   \* MERGEFORMAT</w:instrText>
        </w:r>
        <w:r>
          <w:fldChar w:fldCharType="separate"/>
        </w:r>
        <w:r w:rsidR="003E43E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2E" w:rsidRDefault="0011172E" w:rsidP="00D05666">
      <w:r>
        <w:separator/>
      </w:r>
    </w:p>
  </w:footnote>
  <w:footnote w:type="continuationSeparator" w:id="0">
    <w:p w:rsidR="0011172E" w:rsidRDefault="0011172E" w:rsidP="00D05666">
      <w:r>
        <w:continuationSeparator/>
      </w:r>
    </w:p>
  </w:footnote>
  <w:footnote w:type="continuationNotice" w:id="1">
    <w:p w:rsidR="0011172E" w:rsidRDefault="001117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72E" w:rsidRDefault="0011172E"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F1816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lebedin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nsa.smm.lt/istaigu-vertinimas/pedagogu-kvalifikacijos-tobulinimo-istaigu-isorinis-vertinimas/akredituotos-istaigos/"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1707030"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5CB2BEA7-2DBF-46DC-A123-6A766B42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44065</Words>
  <Characters>25118</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2025-03-15T17:57:00Z</dcterms:created>
  <dcterms:modified xsi:type="dcterms:W3CDTF">2025-03-27T06:58:00Z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