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4EF27ECB" w:rsidR="00BD0869" w:rsidRPr="00C71EEC" w:rsidRDefault="00BD0869" w:rsidP="00BD086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D028B3">
        <w:rPr>
          <w:rFonts w:ascii="Times New Roman" w:eastAsia="Calibri" w:hAnsi="Times New Roman" w:cs="Times New Roman"/>
          <w:i/>
          <w:iCs/>
          <w:color w:val="2E74B5" w:themeColor="accent5" w:themeShade="BF"/>
          <w:sz w:val="21"/>
          <w:szCs w:val="21"/>
        </w:rPr>
        <w:t xml:space="preserve">Pirkimo sąlygų </w:t>
      </w:r>
      <w:r w:rsidR="00F97E17">
        <w:rPr>
          <w:rFonts w:ascii="Times New Roman" w:eastAsia="Calibri" w:hAnsi="Times New Roman" w:cs="Times New Roman"/>
          <w:i/>
          <w:iCs/>
          <w:color w:val="2E74B5" w:themeColor="accent5" w:themeShade="BF"/>
          <w:sz w:val="21"/>
          <w:szCs w:val="21"/>
        </w:rPr>
        <w:t>10</w:t>
      </w:r>
      <w:r w:rsidRPr="00D028B3">
        <w:rPr>
          <w:rFonts w:ascii="Times New Roman" w:eastAsia="Calibri" w:hAnsi="Times New Roman" w:cs="Times New Roman"/>
          <w:i/>
          <w:iCs/>
          <w:color w:val="2E74B5" w:themeColor="accent5" w:themeShade="BF"/>
          <w:sz w:val="21"/>
          <w:szCs w:val="21"/>
        </w:rPr>
        <w:t xml:space="preserve"> priedas </w:t>
      </w:r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>„Pasiūlymų vertinimo kriterijai ir sąlygos“</w:t>
      </w:r>
      <w:bookmarkEnd w:id="0"/>
      <w:bookmarkEnd w:id="1"/>
      <w:bookmarkEnd w:id="2"/>
    </w:p>
    <w:p w14:paraId="5BA0AEE9" w14:textId="77777777" w:rsidR="00BD0869" w:rsidRPr="00C71EEC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02079F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79F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69109052" w14:textId="0D0B91BA" w:rsidR="00DD3F9E" w:rsidRPr="00DD3F9E" w:rsidRDefault="00DD3F9E" w:rsidP="00DD3F9E">
      <w:pPr>
        <w:pStyle w:val="Body2"/>
        <w:tabs>
          <w:tab w:val="left" w:pos="851"/>
        </w:tabs>
        <w:ind w:left="567"/>
        <w:rPr>
          <w:rFonts w:cs="Times New Roman"/>
          <w:bCs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ab/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 xml:space="preserve">1. </w:t>
      </w:r>
      <w:r w:rsidRPr="004C2352">
        <w:rPr>
          <w:rFonts w:cs="Times New Roman"/>
          <w:bCs/>
          <w:sz w:val="24"/>
          <w:szCs w:val="24"/>
          <w:lang w:val="lt-LT"/>
        </w:rPr>
        <w:t xml:space="preserve">Maksimali šiam pirkimui skirta lėšų suma negali viršyti </w:t>
      </w:r>
      <w:r w:rsidR="00F97E17">
        <w:rPr>
          <w:rFonts w:cs="Times New Roman"/>
          <w:bCs/>
          <w:sz w:val="24"/>
          <w:szCs w:val="24"/>
          <w:lang w:val="lt-LT"/>
        </w:rPr>
        <w:t>580</w:t>
      </w:r>
      <w:r>
        <w:rPr>
          <w:rFonts w:cs="Times New Roman"/>
          <w:bCs/>
          <w:sz w:val="24"/>
          <w:szCs w:val="24"/>
          <w:lang w:val="lt-LT"/>
        </w:rPr>
        <w:t xml:space="preserve"> 000,00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PVM.</w:t>
      </w:r>
    </w:p>
    <w:p w14:paraId="303C146C" w14:textId="71FD8AB6" w:rsidR="00BD0869" w:rsidRPr="0002079F" w:rsidRDefault="00DD3F9E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 xml:space="preserve">2. 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0BE844FC" w14:textId="4A4B7B3B" w:rsidR="00BD0869" w:rsidRDefault="00DD3F9E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3.</w:t>
      </w:r>
      <w:r w:rsidR="00BD0869" w:rsidRPr="0002079F">
        <w:rPr>
          <w:rFonts w:cs="Times New Roman"/>
          <w:color w:val="auto"/>
          <w:sz w:val="24"/>
          <w:szCs w:val="24"/>
          <w:lang w:val="lt-LT"/>
        </w:rPr>
        <w:t xml:space="preserve"> Ekonomiškai naudingiausias pasiūlymas – tai pasiūlymas, kurio kainos ir kokybės santykis yra didžiausias.</w:t>
      </w:r>
    </w:p>
    <w:p w14:paraId="68AB318A" w14:textId="450C417F" w:rsidR="00BD0869" w:rsidRPr="0002079F" w:rsidRDefault="00F97E17" w:rsidP="00F97E17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b/>
          <w:bCs/>
          <w:sz w:val="24"/>
          <w:szCs w:val="24"/>
        </w:rPr>
        <w:t xml:space="preserve">4. </w:t>
      </w:r>
      <w:r w:rsidR="003D5585" w:rsidRPr="0002079F">
        <w:rPr>
          <w:rFonts w:cs="Times New Roman"/>
          <w:b/>
          <w:bCs/>
          <w:sz w:val="24"/>
          <w:szCs w:val="24"/>
        </w:rPr>
        <w:t>Ekonomiškai naudingiausio pasiūlymo nustatymo taisyklės: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BD0869" w:rsidRPr="006336D9" w14:paraId="7803045B" w14:textId="77777777" w:rsidTr="00951594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6B9B" w14:textId="77777777" w:rsidR="00BD0869" w:rsidRPr="006336D9" w:rsidRDefault="00BD0869" w:rsidP="00951594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BF13" w14:textId="77777777" w:rsidR="00BD0869" w:rsidRPr="006336D9" w:rsidRDefault="00BD0869" w:rsidP="00951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Lyginamasis svoris ekonominio naudingumo įvertinime</w:t>
            </w:r>
          </w:p>
        </w:tc>
      </w:tr>
      <w:tr w:rsidR="00BD0869" w:rsidRPr="006336D9" w14:paraId="6DB02902" w14:textId="77777777" w:rsidTr="00951594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09B3" w14:textId="77777777" w:rsidR="00BD0869" w:rsidRPr="006336D9" w:rsidRDefault="00BD0869" w:rsidP="009515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Pirmas kriterijus (C) – Darbų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EE92" w14:textId="3DB07DDC" w:rsidR="00BD0869" w:rsidRPr="006336D9" w:rsidRDefault="00BD0869" w:rsidP="00951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X=</w:t>
            </w:r>
            <w:r w:rsidR="00F97E17">
              <w:rPr>
                <w:rFonts w:ascii="Times New Roman" w:hAnsi="Times New Roman" w:cs="Times New Roman"/>
              </w:rPr>
              <w:t>75</w:t>
            </w:r>
          </w:p>
        </w:tc>
      </w:tr>
      <w:tr w:rsidR="00F97E17" w:rsidRPr="006336D9" w14:paraId="2E2BF140" w14:textId="77777777" w:rsidTr="00951594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9A35" w14:textId="668E4803" w:rsidR="00F97E17" w:rsidRPr="006336D9" w:rsidRDefault="00F97E17" w:rsidP="00F97E1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Antras kriterijus (</w:t>
            </w:r>
            <w:r>
              <w:rPr>
                <w:rFonts w:ascii="Times New Roman" w:hAnsi="Times New Roman" w:cs="Times New Roman"/>
              </w:rPr>
              <w:t>G</w:t>
            </w:r>
            <w:r w:rsidRPr="006336D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–</w:t>
            </w:r>
            <w:r w:rsidRPr="006336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Atliktiems </w:t>
            </w:r>
            <w:r>
              <w:rPr>
                <w:rFonts w:ascii="Times New Roman" w:hAnsi="Times New Roman" w:cs="Times New Roman"/>
                <w:bCs/>
                <w:iCs/>
                <w:spacing w:val="-5"/>
              </w:rPr>
              <w:t>d</w:t>
            </w:r>
            <w:r w:rsidRPr="006336D9">
              <w:rPr>
                <w:rFonts w:ascii="Times New Roman" w:hAnsi="Times New Roman" w:cs="Times New Roman"/>
                <w:bCs/>
                <w:iCs/>
                <w:spacing w:val="-5"/>
              </w:rPr>
              <w:t>arbams taikomas papildomas garantinis terminas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D0E0" w14:textId="7B6D7659" w:rsidR="00F97E17" w:rsidRPr="006336D9" w:rsidRDefault="00F97E17" w:rsidP="00F97E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6336D9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B43F6" w:rsidRPr="006336D9" w14:paraId="30917A64" w14:textId="77777777" w:rsidTr="00951594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DF4F" w14:textId="536729FE" w:rsidR="005B43F6" w:rsidRPr="006336D9" w:rsidRDefault="005B43F6" w:rsidP="009515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Trečias kriterijus (T) – Darbų atlikimo terminas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BABC" w14:textId="77B2B87A" w:rsidR="005B43F6" w:rsidRPr="005B43F6" w:rsidRDefault="00A53209" w:rsidP="00951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  <w:r w:rsidR="005B43F6">
              <w:rPr>
                <w:rFonts w:ascii="Times New Roman" w:hAnsi="Times New Roman" w:cs="Times New Roman"/>
                <w:lang w:val="en-US"/>
              </w:rPr>
              <w:t>=</w:t>
            </w:r>
            <w:r w:rsidR="00E05CB4">
              <w:rPr>
                <w:rFonts w:ascii="Times New Roman" w:hAnsi="Times New Roman" w:cs="Times New Roman"/>
              </w:rPr>
              <w:t>20</w:t>
            </w:r>
          </w:p>
        </w:tc>
      </w:tr>
    </w:tbl>
    <w:p w14:paraId="6BC4D188" w14:textId="309DC0E2" w:rsidR="00BD0869" w:rsidRPr="0002079F" w:rsidRDefault="00BD0869" w:rsidP="00BD0869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336D9">
        <w:rPr>
          <w:rFonts w:ascii="Times New Roman" w:hAnsi="Times New Roman" w:cs="Times New Roman"/>
          <w:b/>
          <w:bCs/>
        </w:rPr>
        <w:t xml:space="preserve">                 </w:t>
      </w:r>
    </w:p>
    <w:p w14:paraId="4E3744C4" w14:textId="71A3DBAE" w:rsidR="00F97E17" w:rsidRPr="0002079F" w:rsidRDefault="00F97E17" w:rsidP="00F97E17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0869" w:rsidRPr="0002079F">
        <w:rPr>
          <w:rFonts w:ascii="Times New Roman" w:hAnsi="Times New Roman" w:cs="Times New Roman"/>
          <w:sz w:val="24"/>
          <w:szCs w:val="24"/>
        </w:rPr>
        <w:t xml:space="preserve">. </w:t>
      </w:r>
      <w:r w:rsidRPr="0002079F">
        <w:rPr>
          <w:rFonts w:ascii="Times New Roman" w:hAnsi="Times New Roman" w:cs="Times New Roman"/>
          <w:iCs/>
          <w:spacing w:val="-5"/>
          <w:sz w:val="24"/>
          <w:szCs w:val="24"/>
        </w:rPr>
        <w:t>Ekonominis naudingumas (S) apskaičiuojamas sudedant tiekėjo pasiūlymo kainos (C)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, </w:t>
      </w:r>
      <w:r w:rsidRPr="0002079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atliktiems D</w:t>
      </w:r>
      <w:r w:rsidRPr="0002079F">
        <w:rPr>
          <w:rFonts w:ascii="Times New Roman" w:hAnsi="Times New Roman" w:cs="Times New Roman"/>
          <w:iCs/>
          <w:spacing w:val="-5"/>
          <w:sz w:val="24"/>
          <w:szCs w:val="24"/>
        </w:rPr>
        <w:t>arbams taikomo papildomo garantinio termino (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>G</w:t>
      </w:r>
      <w:r w:rsidRPr="0002079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ir Darbų atlikimo termino (T) balus</w:t>
      </w:r>
      <w:r w:rsidRPr="0002079F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3955EDCB" w14:textId="77777777" w:rsidR="00F97E17" w:rsidRPr="0002079F" w:rsidRDefault="00F97E17" w:rsidP="00F97E1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0904F60" w14:textId="77777777" w:rsidR="00F97E17" w:rsidRPr="0002079F" w:rsidRDefault="00F97E17" w:rsidP="00F97E1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S=C+G+T</m:t>
          </m:r>
        </m:oMath>
      </m:oMathPara>
    </w:p>
    <w:p w14:paraId="29DA8CF7" w14:textId="2B41EC6B" w:rsidR="00BD0869" w:rsidRPr="0002079F" w:rsidRDefault="00BD0869" w:rsidP="00F97E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5EA3D7" w14:textId="5C2628CD" w:rsidR="00BD0869" w:rsidRPr="0002079F" w:rsidRDefault="00F97E17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0869" w:rsidRPr="0002079F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(C</w:t>
      </w:r>
      <w:r w:rsidR="00BD0869" w:rsidRPr="0002079F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BD0869" w:rsidRPr="0002079F">
        <w:rPr>
          <w:rFonts w:ascii="Times New Roman" w:hAnsi="Times New Roman" w:cs="Times New Roman"/>
          <w:sz w:val="24"/>
          <w:szCs w:val="24"/>
        </w:rPr>
        <w:t>) ir vertinamo pasiūlymo kainos (C</w:t>
      </w:r>
      <w:r w:rsidR="00BD0869" w:rsidRPr="0002079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BD0869" w:rsidRPr="0002079F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09C04D38" w14:textId="77777777" w:rsidR="00BD0869" w:rsidRPr="0002079F" w:rsidRDefault="00BD0869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15F1637" w14:textId="45B77B86" w:rsidR="00BD0869" w:rsidRPr="0002079F" w:rsidRDefault="00BD0869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02079F">
        <w:rPr>
          <w:rFonts w:ascii="Times New Roman" w:hAnsi="Times New Roman" w:cs="Times New Roman"/>
          <w:sz w:val="24"/>
          <w:szCs w:val="24"/>
        </w:rPr>
        <w:t xml:space="preserve"> </w:t>
      </w:r>
      <w:r w:rsidR="001E5810">
        <w:rPr>
          <w:rFonts w:ascii="Times New Roman" w:hAnsi="Times New Roman" w:cs="Times New Roman"/>
          <w:sz w:val="24"/>
          <w:szCs w:val="24"/>
        </w:rPr>
        <w:t>.</w:t>
      </w:r>
      <w:r w:rsidRPr="0002079F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27E410A7" w14:textId="77777777" w:rsidR="00BD0869" w:rsidRPr="0002079F" w:rsidRDefault="00BD0869" w:rsidP="00BD086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46B52477" w14:textId="53746E6D" w:rsidR="00F97E17" w:rsidRPr="00F97E17" w:rsidRDefault="005B43F6" w:rsidP="00F97E17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</w:rPr>
        <w:t xml:space="preserve">  </w:t>
      </w:r>
      <w:r w:rsidR="00F97E17">
        <w:rPr>
          <w:rFonts w:ascii="Times New Roman" w:hAnsi="Times New Roman" w:cs="Times New Roman"/>
          <w:spacing w:val="-5"/>
        </w:rPr>
        <w:t>7</w:t>
      </w:r>
      <w:r w:rsidRPr="0036333A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36333A" w:rsidRPr="003633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97E17" w:rsidRPr="0002079F">
        <w:rPr>
          <w:rFonts w:ascii="Times New Roman" w:hAnsi="Times New Roman" w:cs="Times New Roman"/>
          <w:sz w:val="24"/>
          <w:szCs w:val="24"/>
        </w:rPr>
        <w:t xml:space="preserve">Atliktų </w:t>
      </w:r>
      <w:r w:rsidR="00F97E17">
        <w:rPr>
          <w:rFonts w:ascii="Times New Roman" w:hAnsi="Times New Roman" w:cs="Times New Roman"/>
          <w:sz w:val="24"/>
          <w:szCs w:val="24"/>
        </w:rPr>
        <w:t>D</w:t>
      </w:r>
      <w:r w:rsidR="00F97E17" w:rsidRPr="0002079F">
        <w:rPr>
          <w:rFonts w:ascii="Times New Roman" w:hAnsi="Times New Roman" w:cs="Times New Roman"/>
          <w:sz w:val="24"/>
          <w:szCs w:val="24"/>
        </w:rPr>
        <w:t>arbų (visų darbų, kuriuos pagal sutartį</w:t>
      </w:r>
      <w:r w:rsidR="00F97E17">
        <w:rPr>
          <w:rFonts w:ascii="Times New Roman" w:hAnsi="Times New Roman" w:cs="Times New Roman"/>
          <w:sz w:val="24"/>
          <w:szCs w:val="24"/>
        </w:rPr>
        <w:t>, vadovaudamasis Projektu,</w:t>
      </w:r>
      <w:r w:rsidR="00F97E17" w:rsidRPr="0002079F">
        <w:rPr>
          <w:rFonts w:ascii="Times New Roman" w:hAnsi="Times New Roman" w:cs="Times New Roman"/>
          <w:sz w:val="24"/>
          <w:szCs w:val="24"/>
        </w:rPr>
        <w:t xml:space="preserve"> privalo atlikti Rangovas, įskaitant tiems </w:t>
      </w:r>
      <w:r w:rsidR="00F97E17">
        <w:rPr>
          <w:rFonts w:ascii="Times New Roman" w:hAnsi="Times New Roman" w:cs="Times New Roman"/>
          <w:sz w:val="24"/>
          <w:szCs w:val="24"/>
        </w:rPr>
        <w:t>D</w:t>
      </w:r>
      <w:r w:rsidR="00F97E17" w:rsidRPr="0002079F">
        <w:rPr>
          <w:rFonts w:ascii="Times New Roman" w:hAnsi="Times New Roman" w:cs="Times New Roman"/>
          <w:sz w:val="24"/>
          <w:szCs w:val="24"/>
        </w:rPr>
        <w:t xml:space="preserve">arbams atlikti būtinas medžiagas, įrangą, įrenginius ir kt.) papildomo garantinio termino balas </w:t>
      </w:r>
      <w:r w:rsidR="00F97E17" w:rsidRPr="005B43F6">
        <w:rPr>
          <w:rFonts w:ascii="Times New Roman" w:hAnsi="Times New Roman" w:cs="Times New Roman"/>
          <w:sz w:val="24"/>
          <w:szCs w:val="24"/>
        </w:rPr>
        <w:t>(G)</w:t>
      </w:r>
      <w:r w:rsidR="00F97E17" w:rsidRPr="0002079F">
        <w:rPr>
          <w:rFonts w:ascii="Times New Roman" w:hAnsi="Times New Roman" w:cs="Times New Roman"/>
          <w:sz w:val="24"/>
          <w:szCs w:val="24"/>
        </w:rPr>
        <w:t xml:space="preserve"> balas nustatomas lentelėje nu</w:t>
      </w:r>
      <w:r w:rsidR="00F97E17">
        <w:rPr>
          <w:rFonts w:ascii="Times New Roman" w:hAnsi="Times New Roman" w:cs="Times New Roman"/>
          <w:sz w:val="24"/>
          <w:szCs w:val="24"/>
        </w:rPr>
        <w:t>rodyta</w:t>
      </w:r>
      <w:r w:rsidR="00F97E17" w:rsidRPr="0002079F">
        <w:rPr>
          <w:rFonts w:ascii="Times New Roman" w:hAnsi="Times New Roman" w:cs="Times New Roman"/>
          <w:sz w:val="24"/>
          <w:szCs w:val="24"/>
        </w:rPr>
        <w:t xml:space="preserve">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F97E17" w:rsidRPr="006336D9" w14:paraId="3AA3EA51" w14:textId="77777777" w:rsidTr="006077B8">
        <w:trPr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B91B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6336D9">
              <w:rPr>
                <w:rFonts w:ascii="Times New Roman" w:hAnsi="Times New Roman" w:cs="Times New Roman"/>
                <w:b/>
                <w:bCs/>
                <w:spacing w:val="-5"/>
              </w:rPr>
              <w:t>Eil.</w:t>
            </w:r>
          </w:p>
          <w:p w14:paraId="1D7E0C6A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6336D9">
              <w:rPr>
                <w:rFonts w:ascii="Times New Roman" w:hAnsi="Times New Roman" w:cs="Times New Roman"/>
                <w:b/>
                <w:bCs/>
                <w:spacing w:val="-5"/>
              </w:rPr>
              <w:t>Nr.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FC8D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6336D9">
              <w:rPr>
                <w:rFonts w:ascii="Times New Roman" w:hAnsi="Times New Roman" w:cs="Times New Roman"/>
                <w:b/>
                <w:bCs/>
                <w:spacing w:val="-5"/>
              </w:rPr>
              <w:t>Atliktiems darbams taikomas papildomas garantinis terminas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,</w:t>
            </w:r>
            <w:r w:rsidRPr="006336D9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metais 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6FFB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6336D9">
              <w:rPr>
                <w:rFonts w:ascii="Times New Roman" w:hAnsi="Times New Roman" w:cs="Times New Roman"/>
                <w:b/>
                <w:bCs/>
                <w:spacing w:val="-5"/>
              </w:rPr>
              <w:t>Skiriami balai (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>G</w:t>
            </w:r>
            <w:r w:rsidRPr="006336D9">
              <w:rPr>
                <w:rFonts w:ascii="Times New Roman" w:hAnsi="Times New Roman" w:cs="Times New Roman"/>
                <w:b/>
                <w:bCs/>
                <w:spacing w:val="-5"/>
              </w:rPr>
              <w:t>)</w:t>
            </w:r>
          </w:p>
        </w:tc>
      </w:tr>
      <w:tr w:rsidR="00F97E17" w:rsidRPr="006336D9" w14:paraId="62DF3FA2" w14:textId="77777777" w:rsidTr="006077B8">
        <w:trPr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021D" w14:textId="77777777" w:rsidR="00F97E17" w:rsidRPr="006336D9" w:rsidRDefault="00F97E17" w:rsidP="006077B8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E076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E51C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0</w:t>
            </w:r>
          </w:p>
        </w:tc>
      </w:tr>
      <w:tr w:rsidR="00F97E17" w:rsidRPr="006336D9" w14:paraId="7BFEC522" w14:textId="77777777" w:rsidTr="006077B8">
        <w:trPr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093D" w14:textId="77777777" w:rsidR="00F97E17" w:rsidRPr="006336D9" w:rsidRDefault="00F97E17" w:rsidP="006077B8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2566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BBC2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</w:t>
            </w:r>
          </w:p>
        </w:tc>
      </w:tr>
      <w:tr w:rsidR="00F97E17" w:rsidRPr="006336D9" w14:paraId="42D9A142" w14:textId="77777777" w:rsidTr="006077B8">
        <w:trPr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AA60" w14:textId="77777777" w:rsidR="00F97E17" w:rsidRPr="006336D9" w:rsidRDefault="00F97E17" w:rsidP="006077B8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1CFD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CFFB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</w:tr>
      <w:tr w:rsidR="00F97E17" w:rsidRPr="006336D9" w14:paraId="13AE196D" w14:textId="77777777" w:rsidTr="006077B8">
        <w:trPr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28FC" w14:textId="77777777" w:rsidR="00F97E17" w:rsidRPr="006336D9" w:rsidRDefault="00F97E17" w:rsidP="006077B8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1461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95FF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3</w:t>
            </w:r>
          </w:p>
        </w:tc>
      </w:tr>
      <w:tr w:rsidR="00F97E17" w:rsidRPr="006336D9" w14:paraId="5404BBDA" w14:textId="77777777" w:rsidTr="006077B8">
        <w:trPr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3082" w14:textId="77777777" w:rsidR="00F97E17" w:rsidRPr="006336D9" w:rsidRDefault="00F97E17" w:rsidP="006077B8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B0C2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F1E5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4</w:t>
            </w:r>
          </w:p>
        </w:tc>
      </w:tr>
      <w:tr w:rsidR="00F97E17" w:rsidRPr="006336D9" w14:paraId="3544AD0C" w14:textId="77777777" w:rsidTr="006077B8">
        <w:trPr>
          <w:jc w:val="center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75FB" w14:textId="77777777" w:rsidR="00F97E17" w:rsidRPr="006336D9" w:rsidRDefault="00F97E17" w:rsidP="006077B8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4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0B94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336D9">
              <w:rPr>
                <w:rFonts w:ascii="Times New Roman" w:hAnsi="Times New Roman" w:cs="Times New Roman"/>
                <w:spacing w:val="-5"/>
              </w:rPr>
              <w:t>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0E19" w14:textId="77777777" w:rsidR="00F97E17" w:rsidRPr="006336D9" w:rsidRDefault="00F97E17" w:rsidP="006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5</w:t>
            </w:r>
          </w:p>
        </w:tc>
      </w:tr>
    </w:tbl>
    <w:p w14:paraId="26AF88A4" w14:textId="77777777" w:rsidR="00F97E17" w:rsidRDefault="00F97E17" w:rsidP="00F97E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 </w:t>
      </w:r>
      <w:r w:rsidRPr="006336D9">
        <w:rPr>
          <w:rFonts w:ascii="Times New Roman" w:hAnsi="Times New Roman" w:cs="Times New Roman"/>
          <w:i/>
          <w:iCs/>
          <w:spacing w:val="-5"/>
        </w:rPr>
        <w:t>Papildomas atliktiems darbams taikomas garantinis terminas – tiekėjo suteikiamas papildomas terminas, viršijantis privalomą teisės aktais nustatytą 5 metų garantinį terminą. Perkančioji organizacija</w:t>
      </w:r>
      <w:r>
        <w:rPr>
          <w:rFonts w:ascii="Times New Roman" w:hAnsi="Times New Roman" w:cs="Times New Roman"/>
          <w:i/>
          <w:iCs/>
          <w:spacing w:val="-5"/>
        </w:rPr>
        <w:t>,</w:t>
      </w:r>
      <w:r w:rsidRPr="006336D9">
        <w:rPr>
          <w:rFonts w:ascii="Times New Roman" w:hAnsi="Times New Roman" w:cs="Times New Roman"/>
          <w:i/>
          <w:iCs/>
          <w:spacing w:val="-5"/>
        </w:rPr>
        <w:t xml:space="preserve"> vertindama pasiūlymus, balus (</w:t>
      </w:r>
      <w:r>
        <w:rPr>
          <w:rFonts w:ascii="Times New Roman" w:hAnsi="Times New Roman" w:cs="Times New Roman"/>
          <w:i/>
          <w:iCs/>
          <w:spacing w:val="-5"/>
        </w:rPr>
        <w:t>G</w:t>
      </w:r>
      <w:r w:rsidRPr="006336D9">
        <w:rPr>
          <w:rFonts w:ascii="Times New Roman" w:hAnsi="Times New Roman" w:cs="Times New Roman"/>
          <w:i/>
          <w:iCs/>
          <w:spacing w:val="-5"/>
        </w:rPr>
        <w:t xml:space="preserve">) skirs ne daugiau kaip už 5 metus papildomo garantinio termino, t. y. jei tiekėjas nepasiūlys papildomo garantinio termino, jam bus skiriama 0 balų, jei konkurso sąlygų 1 priede nurodys daugiau kaip 5 metus, skaičiuojant šio kriterijaus reikšmę bus vertinama, kad tiekėjas pasiūlė maksimalų 5 metų papildomą garantinį terminą. </w:t>
      </w:r>
      <w:r w:rsidRPr="00D07A36">
        <w:rPr>
          <w:rFonts w:ascii="Times New Roman" w:hAnsi="Times New Roman" w:cs="Times New Roman"/>
          <w:i/>
          <w:iCs/>
          <w:spacing w:val="-5"/>
        </w:rPr>
        <w:t>Papildomas garantinis terminas turi būti nurodomas sveikais skaičiais.</w:t>
      </w:r>
    </w:p>
    <w:p w14:paraId="61186D18" w14:textId="3719C8E8" w:rsidR="00F97E17" w:rsidRDefault="00F97E17" w:rsidP="00A53209">
      <w:pPr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7A6621D5" w14:textId="77777777" w:rsidR="00F97E17" w:rsidRDefault="00F97E17" w:rsidP="00A53209">
      <w:pPr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7AAF0485" w14:textId="5FDF3C8C" w:rsidR="00A53209" w:rsidRPr="00A53209" w:rsidRDefault="00F97E17" w:rsidP="00A532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A53209" w:rsidRPr="00A53209">
        <w:rPr>
          <w:rFonts w:ascii="Times New Roman" w:hAnsi="Times New Roman" w:cs="Times New Roman"/>
          <w:sz w:val="24"/>
          <w:szCs w:val="24"/>
        </w:rPr>
        <w:t>Darbų atlikimo termin</w:t>
      </w:r>
      <w:r w:rsidR="00A53209">
        <w:rPr>
          <w:rFonts w:ascii="Times New Roman" w:hAnsi="Times New Roman" w:cs="Times New Roman"/>
          <w:sz w:val="24"/>
          <w:szCs w:val="24"/>
        </w:rPr>
        <w:t>o</w:t>
      </w:r>
      <w:r w:rsidR="00A53209" w:rsidRPr="00A53209">
        <w:rPr>
          <w:rFonts w:ascii="Times New Roman" w:hAnsi="Times New Roman" w:cs="Times New Roman"/>
          <w:sz w:val="24"/>
          <w:szCs w:val="24"/>
        </w:rPr>
        <w:t xml:space="preserve"> (T) balai apskaičiuojami mažiausio Tiekėjų pasiūlyto </w:t>
      </w:r>
      <w:r w:rsidR="005C37DD">
        <w:rPr>
          <w:rFonts w:ascii="Times New Roman" w:hAnsi="Times New Roman" w:cs="Times New Roman"/>
          <w:sz w:val="24"/>
          <w:szCs w:val="24"/>
        </w:rPr>
        <w:t>D</w:t>
      </w:r>
      <w:r w:rsidR="00A53209" w:rsidRPr="00A53209">
        <w:rPr>
          <w:rFonts w:ascii="Times New Roman" w:hAnsi="Times New Roman" w:cs="Times New Roman"/>
          <w:sz w:val="24"/>
          <w:szCs w:val="24"/>
        </w:rPr>
        <w:t>arbų atlikimo termino (T</w:t>
      </w:r>
      <w:r w:rsidR="00A53209" w:rsidRPr="00A53209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A53209" w:rsidRPr="00A53209">
        <w:rPr>
          <w:rFonts w:ascii="Times New Roman" w:hAnsi="Times New Roman" w:cs="Times New Roman"/>
          <w:sz w:val="24"/>
          <w:szCs w:val="24"/>
        </w:rPr>
        <w:t xml:space="preserve">) ir vertinamo Tiekėjo pasiūlyme nurodyto </w:t>
      </w:r>
      <w:r w:rsidR="005C37DD">
        <w:rPr>
          <w:rFonts w:ascii="Times New Roman" w:hAnsi="Times New Roman" w:cs="Times New Roman"/>
          <w:sz w:val="24"/>
          <w:szCs w:val="24"/>
        </w:rPr>
        <w:t xml:space="preserve">Darbų </w:t>
      </w:r>
      <w:r w:rsidR="00A53209" w:rsidRPr="00A53209">
        <w:rPr>
          <w:rFonts w:ascii="Times New Roman" w:hAnsi="Times New Roman" w:cs="Times New Roman"/>
          <w:sz w:val="24"/>
          <w:szCs w:val="24"/>
        </w:rPr>
        <w:t>atlikimo termino (T</w:t>
      </w:r>
      <w:r w:rsidR="00A53209" w:rsidRPr="00A5320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A53209" w:rsidRPr="00A53209">
        <w:rPr>
          <w:rFonts w:ascii="Times New Roman" w:hAnsi="Times New Roman" w:cs="Times New Roman"/>
          <w:sz w:val="24"/>
          <w:szCs w:val="24"/>
        </w:rPr>
        <w:t>) santykį padauginant iš lyginamojo svorio (Y):</w:t>
      </w:r>
    </w:p>
    <w:p w14:paraId="274D5FC0" w14:textId="77777777" w:rsidR="00A53209" w:rsidRPr="00A53209" w:rsidRDefault="00A53209" w:rsidP="00A5320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53209">
        <w:rPr>
          <w:rFonts w:ascii="Times New Roman" w:hAnsi="Times New Roman" w:cs="Times New Roman"/>
          <w:position w:val="-23"/>
          <w:sz w:val="24"/>
          <w:szCs w:val="24"/>
        </w:rPr>
        <w:object w:dxaOrig="1180" w:dyaOrig="700" w14:anchorId="29A6A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3.75pt" o:ole="" filled="t">
            <v:fill color2="black"/>
            <v:imagedata r:id="rId7" o:title=""/>
          </v:shape>
          <o:OLEObject Type="Embed" ProgID="Equation.3" ShapeID="_x0000_i1025" DrawAspect="Content" ObjectID="_1804423783" r:id="rId8"/>
        </w:object>
      </w:r>
      <w:r w:rsidRPr="00A53209">
        <w:rPr>
          <w:rFonts w:ascii="Times New Roman" w:hAnsi="Times New Roman" w:cs="Times New Roman"/>
          <w:sz w:val="24"/>
          <w:szCs w:val="24"/>
        </w:rPr>
        <w:t>.</w:t>
      </w:r>
    </w:p>
    <w:p w14:paraId="6F9514A2" w14:textId="59869624" w:rsidR="00A53209" w:rsidRPr="00F97E17" w:rsidRDefault="00F97E17" w:rsidP="00A53209">
      <w:pPr>
        <w:ind w:firstLine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53209" w:rsidRPr="00A53209">
        <w:rPr>
          <w:rFonts w:ascii="Times New Roman" w:hAnsi="Times New Roman" w:cs="Times New Roman"/>
          <w:sz w:val="24"/>
          <w:szCs w:val="24"/>
        </w:rPr>
        <w:t>. Darbų atlikimo terminas, skaičiuojamas kalendorinėmis dienomis.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 Maksimalus galimas </w:t>
      </w:r>
      <w:r w:rsidR="00A53209">
        <w:rPr>
          <w:rFonts w:ascii="Times New Roman" w:hAnsi="Times New Roman" w:cs="Times New Roman"/>
          <w:b/>
          <w:sz w:val="24"/>
          <w:szCs w:val="24"/>
        </w:rPr>
        <w:t>D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arbų atlikimo terminas </w:t>
      </w:r>
      <w:r w:rsidR="00DD3F9E" w:rsidRPr="00F97E17">
        <w:rPr>
          <w:rFonts w:ascii="Times New Roman" w:hAnsi="Times New Roman" w:cs="Times New Roman"/>
          <w:b/>
          <w:sz w:val="24"/>
          <w:szCs w:val="24"/>
        </w:rPr>
        <w:t>180</w:t>
      </w:r>
      <w:r w:rsidR="00A53209" w:rsidRPr="00F97E17">
        <w:rPr>
          <w:rFonts w:ascii="Times New Roman" w:hAnsi="Times New Roman" w:cs="Times New Roman"/>
          <w:b/>
          <w:sz w:val="24"/>
          <w:szCs w:val="24"/>
        </w:rPr>
        <w:t xml:space="preserve"> kalendorinių dienų</w:t>
      </w:r>
      <w:r w:rsidR="00A53209" w:rsidRPr="00F97E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458103" w14:textId="675062AC" w:rsidR="00A53209" w:rsidRPr="00A53209" w:rsidRDefault="00F97E17" w:rsidP="00A53209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53209" w:rsidRPr="00F97E17">
        <w:rPr>
          <w:rFonts w:ascii="Times New Roman" w:hAnsi="Times New Roman" w:cs="Times New Roman"/>
          <w:sz w:val="24"/>
          <w:szCs w:val="24"/>
        </w:rPr>
        <w:t xml:space="preserve">. Ilgesnį nei </w:t>
      </w:r>
      <w:r w:rsidR="00DD3F9E" w:rsidRPr="00F97E17">
        <w:rPr>
          <w:rFonts w:ascii="Times New Roman" w:hAnsi="Times New Roman" w:cs="Times New Roman"/>
          <w:b/>
          <w:sz w:val="24"/>
          <w:szCs w:val="24"/>
        </w:rPr>
        <w:t xml:space="preserve">180 </w:t>
      </w:r>
      <w:r w:rsidR="00A53209" w:rsidRPr="00F97E17">
        <w:rPr>
          <w:rFonts w:ascii="Times New Roman" w:hAnsi="Times New Roman" w:cs="Times New Roman"/>
          <w:b/>
          <w:sz w:val="24"/>
          <w:szCs w:val="24"/>
        </w:rPr>
        <w:t>kalendorinių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 dienų</w:t>
      </w:r>
      <w:r w:rsidR="00A53209" w:rsidRPr="00A53209">
        <w:rPr>
          <w:rFonts w:ascii="Times New Roman" w:hAnsi="Times New Roman" w:cs="Times New Roman"/>
          <w:sz w:val="24"/>
          <w:szCs w:val="24"/>
        </w:rPr>
        <w:t xml:space="preserve"> </w:t>
      </w:r>
      <w:r w:rsidR="00A53209">
        <w:rPr>
          <w:rFonts w:ascii="Times New Roman" w:hAnsi="Times New Roman" w:cs="Times New Roman"/>
          <w:sz w:val="24"/>
          <w:szCs w:val="24"/>
        </w:rPr>
        <w:t>D</w:t>
      </w:r>
      <w:r w:rsidR="00A53209" w:rsidRPr="00A53209">
        <w:rPr>
          <w:rFonts w:ascii="Times New Roman" w:hAnsi="Times New Roman" w:cs="Times New Roman"/>
          <w:sz w:val="24"/>
          <w:szCs w:val="24"/>
        </w:rPr>
        <w:t>arbų atlikimo terminą pasiūliusių tiekėjų pasiūlymai bus atmetami.</w:t>
      </w:r>
      <w:r w:rsidR="00A53209" w:rsidRPr="00A532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0DC2B226" w14:textId="18E9C569" w:rsidR="00BD0869" w:rsidRDefault="00BD0869" w:rsidP="00BD086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36D9">
        <w:rPr>
          <w:rFonts w:ascii="Times New Roman" w:hAnsi="Times New Roman" w:cs="Times New Roman"/>
          <w:b/>
          <w:bCs/>
          <w:spacing w:val="-5"/>
        </w:rPr>
        <w:tab/>
      </w:r>
      <w:r w:rsidR="00A53209">
        <w:rPr>
          <w:rFonts w:ascii="Times New Roman" w:hAnsi="Times New Roman" w:cs="Times New Roman"/>
          <w:b/>
          <w:bCs/>
          <w:spacing w:val="-5"/>
        </w:rPr>
        <w:t xml:space="preserve">        </w:t>
      </w:r>
      <w:r w:rsidR="00F97E17">
        <w:rPr>
          <w:rFonts w:ascii="Times New Roman" w:hAnsi="Times New Roman" w:cs="Times New Roman"/>
          <w:spacing w:val="-5"/>
          <w:sz w:val="24"/>
          <w:szCs w:val="24"/>
        </w:rPr>
        <w:t>11</w:t>
      </w:r>
      <w:r w:rsidRPr="00A53209">
        <w:rPr>
          <w:rFonts w:ascii="Times New Roman" w:hAnsi="Times New Roman" w:cs="Times New Roman"/>
          <w:spacing w:val="-5"/>
          <w:sz w:val="24"/>
          <w:szCs w:val="24"/>
        </w:rPr>
        <w:t>. Atlikus balų apskaičiavimą, bet pasitraukus vienam iš tiekėjų (ar pašalinus) iš pirkimo, nebus perskaičiuojami jau suteikti balai.</w:t>
      </w:r>
    </w:p>
    <w:p w14:paraId="5A3D6AF0" w14:textId="77777777" w:rsidR="0072020D" w:rsidRDefault="0072020D" w:rsidP="007202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0732BD7F" w14:textId="2C688071" w:rsidR="0072020D" w:rsidRPr="0072020D" w:rsidRDefault="0072020D" w:rsidP="007202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72020D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F97E17">
        <w:rPr>
          <w:rFonts w:ascii="Times New Roman" w:hAnsi="Times New Roman" w:cs="Times New Roman"/>
          <w:spacing w:val="-5"/>
          <w:sz w:val="24"/>
          <w:szCs w:val="24"/>
        </w:rPr>
        <w:t>2</w:t>
      </w:r>
      <w:r w:rsidRPr="0072020D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Pr="0072020D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0F1555E" w14:textId="409C667C" w:rsidR="0072020D" w:rsidRPr="00A53209" w:rsidRDefault="0072020D" w:rsidP="00BD086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7D6910F4" w14:textId="05A85E6C" w:rsidR="00AB3E2A" w:rsidRPr="00BD0869" w:rsidRDefault="00BD0869" w:rsidP="0072020D">
      <w:pPr>
        <w:jc w:val="center"/>
        <w:rPr>
          <w:rFonts w:cstheme="minorHAnsi"/>
        </w:rPr>
      </w:pPr>
      <w:r w:rsidRPr="00F0499F">
        <w:rPr>
          <w:rFonts w:cstheme="minorHAnsi"/>
        </w:rPr>
        <w:t>__________</w:t>
      </w:r>
    </w:p>
    <w:sectPr w:rsidR="00AB3E2A" w:rsidRPr="00BD0869" w:rsidSect="00A53209">
      <w:headerReference w:type="default" r:id="rId9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E7FB" w14:textId="77777777" w:rsidR="006237D8" w:rsidRDefault="006237D8" w:rsidP="00A53209">
      <w:pPr>
        <w:spacing w:after="0" w:line="240" w:lineRule="auto"/>
      </w:pPr>
      <w:r>
        <w:separator/>
      </w:r>
    </w:p>
  </w:endnote>
  <w:endnote w:type="continuationSeparator" w:id="0">
    <w:p w14:paraId="6156C602" w14:textId="77777777" w:rsidR="006237D8" w:rsidRDefault="006237D8" w:rsidP="00A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83E1" w14:textId="77777777" w:rsidR="006237D8" w:rsidRDefault="006237D8" w:rsidP="00A53209">
      <w:pPr>
        <w:spacing w:after="0" w:line="240" w:lineRule="auto"/>
      </w:pPr>
      <w:r>
        <w:separator/>
      </w:r>
    </w:p>
  </w:footnote>
  <w:footnote w:type="continuationSeparator" w:id="0">
    <w:p w14:paraId="0617EDED" w14:textId="77777777" w:rsidR="006237D8" w:rsidRDefault="006237D8" w:rsidP="00A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018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CB1CDB" w14:textId="320A317A" w:rsidR="00A53209" w:rsidRPr="00A53209" w:rsidRDefault="00A53209">
        <w:pPr>
          <w:pStyle w:val="Antrats"/>
          <w:jc w:val="center"/>
          <w:rPr>
            <w:rFonts w:ascii="Times New Roman" w:hAnsi="Times New Roman" w:cs="Times New Roman"/>
          </w:rPr>
        </w:pPr>
        <w:r w:rsidRPr="00A53209">
          <w:rPr>
            <w:rFonts w:ascii="Times New Roman" w:hAnsi="Times New Roman" w:cs="Times New Roman"/>
          </w:rPr>
          <w:fldChar w:fldCharType="begin"/>
        </w:r>
        <w:r w:rsidRPr="00A53209">
          <w:rPr>
            <w:rFonts w:ascii="Times New Roman" w:hAnsi="Times New Roman" w:cs="Times New Roman"/>
          </w:rPr>
          <w:instrText>PAGE   \* MERGEFORMAT</w:instrText>
        </w:r>
        <w:r w:rsidRPr="00A53209">
          <w:rPr>
            <w:rFonts w:ascii="Times New Roman" w:hAnsi="Times New Roman" w:cs="Times New Roman"/>
          </w:rPr>
          <w:fldChar w:fldCharType="separate"/>
        </w:r>
        <w:r w:rsidRPr="00A53209">
          <w:rPr>
            <w:rFonts w:ascii="Times New Roman" w:hAnsi="Times New Roman" w:cs="Times New Roman"/>
          </w:rPr>
          <w:t>2</w:t>
        </w:r>
        <w:r w:rsidRPr="00A53209">
          <w:rPr>
            <w:rFonts w:ascii="Times New Roman" w:hAnsi="Times New Roman" w:cs="Times New Roman"/>
          </w:rPr>
          <w:fldChar w:fldCharType="end"/>
        </w:r>
      </w:p>
    </w:sdtContent>
  </w:sdt>
  <w:p w14:paraId="05085C86" w14:textId="77777777" w:rsidR="00A53209" w:rsidRDefault="00A53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1020EF"/>
    <w:rsid w:val="00132ABD"/>
    <w:rsid w:val="001B6494"/>
    <w:rsid w:val="001D2357"/>
    <w:rsid w:val="001E5810"/>
    <w:rsid w:val="002E3689"/>
    <w:rsid w:val="0034278E"/>
    <w:rsid w:val="0036333A"/>
    <w:rsid w:val="0039191D"/>
    <w:rsid w:val="003D06B7"/>
    <w:rsid w:val="003D5585"/>
    <w:rsid w:val="003E11D8"/>
    <w:rsid w:val="00401DE0"/>
    <w:rsid w:val="00406C70"/>
    <w:rsid w:val="00423AAA"/>
    <w:rsid w:val="00437AB9"/>
    <w:rsid w:val="004523AF"/>
    <w:rsid w:val="004D49E7"/>
    <w:rsid w:val="005508A0"/>
    <w:rsid w:val="00577208"/>
    <w:rsid w:val="005B43F6"/>
    <w:rsid w:val="005C37DD"/>
    <w:rsid w:val="006237D8"/>
    <w:rsid w:val="006246FC"/>
    <w:rsid w:val="006A0DAD"/>
    <w:rsid w:val="0072020D"/>
    <w:rsid w:val="00783278"/>
    <w:rsid w:val="007C7F11"/>
    <w:rsid w:val="007D0C83"/>
    <w:rsid w:val="008346F5"/>
    <w:rsid w:val="008A39C0"/>
    <w:rsid w:val="009D2266"/>
    <w:rsid w:val="00A53209"/>
    <w:rsid w:val="00AB3E2A"/>
    <w:rsid w:val="00B90FBD"/>
    <w:rsid w:val="00BB4D8B"/>
    <w:rsid w:val="00BD0869"/>
    <w:rsid w:val="00C34795"/>
    <w:rsid w:val="00C51E1C"/>
    <w:rsid w:val="00D00DF3"/>
    <w:rsid w:val="00D028B3"/>
    <w:rsid w:val="00D45CE4"/>
    <w:rsid w:val="00DD3F9E"/>
    <w:rsid w:val="00E05CB4"/>
    <w:rsid w:val="00E11412"/>
    <w:rsid w:val="00F97E17"/>
    <w:rsid w:val="00FC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53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320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53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320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72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1931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5</cp:revision>
  <cp:lastPrinted>2024-08-07T10:26:00Z</cp:lastPrinted>
  <dcterms:created xsi:type="dcterms:W3CDTF">2025-03-24T07:34:00Z</dcterms:created>
  <dcterms:modified xsi:type="dcterms:W3CDTF">2025-03-25T14:03:00Z</dcterms:modified>
</cp:coreProperties>
</file>