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1832" w14:textId="77777777" w:rsidR="00E967C8" w:rsidRPr="002F589B" w:rsidRDefault="00E967C8" w:rsidP="00E967C8">
      <w:pPr>
        <w:widowControl w:val="0"/>
        <w:pBdr>
          <w:top w:val="nil"/>
          <w:left w:val="nil"/>
          <w:bottom w:val="nil"/>
          <w:right w:val="nil"/>
          <w:between w:val="nil"/>
        </w:pBdr>
        <w:tabs>
          <w:tab w:val="left" w:pos="567"/>
          <w:tab w:val="left" w:pos="851"/>
        </w:tabs>
        <w:rPr>
          <w:b/>
          <w:bCs/>
          <w:caps/>
          <w:szCs w:val="24"/>
        </w:rPr>
      </w:pPr>
      <w:r w:rsidRPr="002F589B">
        <w:rPr>
          <w:b/>
          <w:bCs/>
          <w:caps/>
          <w:szCs w:val="24"/>
        </w:rPr>
        <w:t>paslaugų pirkimo-pardavimo sutarties Specialiosios sąlygos</w:t>
      </w:r>
    </w:p>
    <w:p w14:paraId="574D29A1" w14:textId="77777777" w:rsidR="00E967C8" w:rsidRPr="002F589B" w:rsidRDefault="00E967C8" w:rsidP="00E967C8">
      <w:pPr>
        <w:widowControl w:val="0"/>
        <w:pBdr>
          <w:top w:val="nil"/>
          <w:left w:val="nil"/>
          <w:bottom w:val="nil"/>
          <w:right w:val="nil"/>
          <w:between w:val="nil"/>
        </w:pBdr>
        <w:tabs>
          <w:tab w:val="left" w:pos="567"/>
          <w:tab w:val="left" w:pos="851"/>
        </w:tabs>
        <w:jc w:val="center"/>
        <w:rPr>
          <w:b/>
          <w:bCs/>
          <w:caps/>
          <w:szCs w:val="24"/>
        </w:rPr>
      </w:pPr>
    </w:p>
    <w:p w14:paraId="63F578F7" w14:textId="77777777" w:rsidR="00E967C8" w:rsidRPr="002F589B" w:rsidRDefault="00E967C8" w:rsidP="00E967C8">
      <w:pPr>
        <w:widowControl w:val="0"/>
        <w:pBdr>
          <w:top w:val="nil"/>
          <w:left w:val="nil"/>
          <w:bottom w:val="nil"/>
          <w:right w:val="nil"/>
          <w:between w:val="nil"/>
        </w:pBdr>
        <w:tabs>
          <w:tab w:val="left" w:pos="567"/>
          <w:tab w:val="left" w:pos="851"/>
        </w:tabs>
        <w:jc w:val="center"/>
        <w:rPr>
          <w:caps/>
          <w:szCs w:val="24"/>
        </w:rPr>
      </w:pPr>
    </w:p>
    <w:p w14:paraId="5B2E7EB6" w14:textId="77777777" w:rsidR="00E967C8" w:rsidRPr="002F589B" w:rsidRDefault="00E967C8" w:rsidP="00E967C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67C8" w:rsidRPr="002F589B" w14:paraId="3BA3D031" w14:textId="77777777" w:rsidTr="008A115C">
        <w:tc>
          <w:tcPr>
            <w:tcW w:w="2448" w:type="dxa"/>
          </w:tcPr>
          <w:p w14:paraId="21BFE3EF" w14:textId="77777777" w:rsidR="00E967C8" w:rsidRPr="002F589B" w:rsidRDefault="00E967C8" w:rsidP="008A115C">
            <w:pPr>
              <w:jc w:val="both"/>
              <w:rPr>
                <w:b/>
                <w:kern w:val="2"/>
                <w:szCs w:val="24"/>
              </w:rPr>
            </w:pPr>
            <w:r w:rsidRPr="002F589B">
              <w:rPr>
                <w:b/>
                <w:kern w:val="2"/>
                <w:szCs w:val="24"/>
              </w:rPr>
              <w:t>Sutarties pavadinimas</w:t>
            </w:r>
          </w:p>
        </w:tc>
        <w:tc>
          <w:tcPr>
            <w:tcW w:w="7110" w:type="dxa"/>
            <w:gridSpan w:val="3"/>
          </w:tcPr>
          <w:p w14:paraId="59981D2B" w14:textId="77777777" w:rsidR="00E967C8" w:rsidRPr="002F589B" w:rsidRDefault="00E967C8" w:rsidP="008A115C">
            <w:pPr>
              <w:jc w:val="both"/>
              <w:rPr>
                <w:kern w:val="2"/>
                <w:szCs w:val="24"/>
              </w:rPr>
            </w:pPr>
          </w:p>
        </w:tc>
      </w:tr>
      <w:tr w:rsidR="00E967C8" w:rsidRPr="002F589B" w14:paraId="237D6895" w14:textId="77777777" w:rsidTr="008A115C">
        <w:tc>
          <w:tcPr>
            <w:tcW w:w="2448" w:type="dxa"/>
          </w:tcPr>
          <w:p w14:paraId="1676ABEA" w14:textId="77777777" w:rsidR="00E967C8" w:rsidRPr="002F589B" w:rsidRDefault="00E967C8" w:rsidP="008A115C">
            <w:pPr>
              <w:jc w:val="both"/>
              <w:rPr>
                <w:b/>
                <w:kern w:val="2"/>
                <w:szCs w:val="24"/>
              </w:rPr>
            </w:pPr>
            <w:r w:rsidRPr="002F589B">
              <w:rPr>
                <w:b/>
                <w:kern w:val="2"/>
                <w:szCs w:val="24"/>
              </w:rPr>
              <w:t>Sutarties data</w:t>
            </w:r>
          </w:p>
        </w:tc>
        <w:tc>
          <w:tcPr>
            <w:tcW w:w="2177" w:type="dxa"/>
          </w:tcPr>
          <w:p w14:paraId="61ADE7C1" w14:textId="77777777" w:rsidR="00E967C8" w:rsidRPr="002F589B" w:rsidRDefault="00E967C8" w:rsidP="008A115C">
            <w:pPr>
              <w:jc w:val="both"/>
              <w:rPr>
                <w:kern w:val="2"/>
                <w:szCs w:val="24"/>
              </w:rPr>
            </w:pPr>
          </w:p>
        </w:tc>
        <w:tc>
          <w:tcPr>
            <w:tcW w:w="2362" w:type="dxa"/>
          </w:tcPr>
          <w:p w14:paraId="67A0B658" w14:textId="77777777" w:rsidR="00E967C8" w:rsidRPr="002F589B" w:rsidRDefault="00E967C8" w:rsidP="008A115C">
            <w:pPr>
              <w:jc w:val="both"/>
              <w:rPr>
                <w:b/>
                <w:kern w:val="2"/>
                <w:szCs w:val="24"/>
              </w:rPr>
            </w:pPr>
            <w:r w:rsidRPr="002F589B">
              <w:rPr>
                <w:b/>
                <w:kern w:val="2"/>
                <w:szCs w:val="24"/>
              </w:rPr>
              <w:t>Sutarties numeris</w:t>
            </w:r>
          </w:p>
        </w:tc>
        <w:tc>
          <w:tcPr>
            <w:tcW w:w="2571" w:type="dxa"/>
          </w:tcPr>
          <w:p w14:paraId="1B804901" w14:textId="77777777" w:rsidR="00E967C8" w:rsidRPr="002F589B" w:rsidRDefault="00E967C8" w:rsidP="008A115C">
            <w:pPr>
              <w:jc w:val="both"/>
              <w:rPr>
                <w:kern w:val="2"/>
                <w:szCs w:val="24"/>
              </w:rPr>
            </w:pPr>
          </w:p>
        </w:tc>
      </w:tr>
    </w:tbl>
    <w:p w14:paraId="1D21DEF8" w14:textId="77777777" w:rsidR="00E967C8" w:rsidRPr="002F589B" w:rsidRDefault="00E967C8" w:rsidP="00E967C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67C8" w:rsidRPr="002F589B" w14:paraId="65ADC828" w14:textId="77777777" w:rsidTr="008A115C">
        <w:tc>
          <w:tcPr>
            <w:tcW w:w="9558" w:type="dxa"/>
            <w:gridSpan w:val="3"/>
          </w:tcPr>
          <w:p w14:paraId="37738478" w14:textId="77777777" w:rsidR="00E967C8" w:rsidRPr="002F589B" w:rsidRDefault="00E967C8" w:rsidP="008A115C">
            <w:pPr>
              <w:jc w:val="center"/>
              <w:rPr>
                <w:b/>
                <w:kern w:val="2"/>
                <w:szCs w:val="24"/>
              </w:rPr>
            </w:pPr>
            <w:r w:rsidRPr="002F589B">
              <w:rPr>
                <w:b/>
                <w:kern w:val="2"/>
                <w:szCs w:val="24"/>
              </w:rPr>
              <w:t>1. SUTARTIES ŠALYS</w:t>
            </w:r>
          </w:p>
        </w:tc>
      </w:tr>
      <w:tr w:rsidR="00CB51C0" w:rsidRPr="002F589B" w14:paraId="4AFE428F" w14:textId="77777777" w:rsidTr="008A115C">
        <w:tc>
          <w:tcPr>
            <w:tcW w:w="2808" w:type="dxa"/>
            <w:vMerge w:val="restart"/>
          </w:tcPr>
          <w:p w14:paraId="56E49B32" w14:textId="77777777" w:rsidR="00CB51C0" w:rsidRPr="002F589B" w:rsidRDefault="00CB51C0" w:rsidP="00CB51C0">
            <w:pPr>
              <w:jc w:val="center"/>
              <w:rPr>
                <w:b/>
                <w:kern w:val="2"/>
                <w:szCs w:val="24"/>
              </w:rPr>
            </w:pPr>
          </w:p>
          <w:p w14:paraId="1B229FE3" w14:textId="77777777" w:rsidR="00CB51C0" w:rsidRPr="002F589B" w:rsidRDefault="00CB51C0" w:rsidP="00CB51C0">
            <w:pPr>
              <w:jc w:val="center"/>
              <w:rPr>
                <w:b/>
                <w:kern w:val="2"/>
                <w:szCs w:val="24"/>
              </w:rPr>
            </w:pPr>
          </w:p>
          <w:p w14:paraId="1A5C8F53" w14:textId="77777777" w:rsidR="00CB51C0" w:rsidRPr="002F589B" w:rsidRDefault="00CB51C0" w:rsidP="00CB51C0">
            <w:pPr>
              <w:jc w:val="center"/>
              <w:rPr>
                <w:b/>
                <w:kern w:val="2"/>
                <w:szCs w:val="24"/>
              </w:rPr>
            </w:pPr>
          </w:p>
          <w:p w14:paraId="6BF31E0B" w14:textId="77777777" w:rsidR="00CB51C0" w:rsidRPr="002F589B" w:rsidRDefault="00CB51C0" w:rsidP="00CB51C0">
            <w:pPr>
              <w:rPr>
                <w:b/>
                <w:kern w:val="2"/>
                <w:szCs w:val="24"/>
              </w:rPr>
            </w:pPr>
          </w:p>
          <w:p w14:paraId="68D4835B" w14:textId="77777777" w:rsidR="00CB51C0" w:rsidRPr="002F589B" w:rsidRDefault="00CB51C0" w:rsidP="00CB51C0">
            <w:pPr>
              <w:rPr>
                <w:b/>
                <w:kern w:val="2"/>
                <w:szCs w:val="24"/>
              </w:rPr>
            </w:pPr>
            <w:r w:rsidRPr="002F589B">
              <w:rPr>
                <w:b/>
                <w:kern w:val="2"/>
                <w:szCs w:val="24"/>
              </w:rPr>
              <w:t>1.1. Pirkėjas</w:t>
            </w:r>
          </w:p>
        </w:tc>
        <w:tc>
          <w:tcPr>
            <w:tcW w:w="3240" w:type="dxa"/>
          </w:tcPr>
          <w:p w14:paraId="3BC02189" w14:textId="77777777" w:rsidR="00CB51C0" w:rsidRPr="002F589B" w:rsidRDefault="00CB51C0" w:rsidP="00CB51C0">
            <w:pPr>
              <w:rPr>
                <w:kern w:val="2"/>
                <w:szCs w:val="24"/>
              </w:rPr>
            </w:pPr>
            <w:r w:rsidRPr="002F589B">
              <w:rPr>
                <w:kern w:val="2"/>
                <w:szCs w:val="24"/>
              </w:rPr>
              <w:t>1.1.1. Pavadinimas</w:t>
            </w:r>
          </w:p>
        </w:tc>
        <w:tc>
          <w:tcPr>
            <w:tcW w:w="3510" w:type="dxa"/>
          </w:tcPr>
          <w:p w14:paraId="54D358B0" w14:textId="474A279F" w:rsidR="00CB51C0" w:rsidRPr="002F589B" w:rsidRDefault="00CB51C0" w:rsidP="00CB51C0">
            <w:pPr>
              <w:jc w:val="center"/>
              <w:rPr>
                <w:kern w:val="2"/>
                <w:szCs w:val="24"/>
              </w:rPr>
            </w:pPr>
            <w:r w:rsidRPr="002F589B">
              <w:rPr>
                <w:rFonts w:asciiTheme="majorBidi" w:hAnsiTheme="majorBidi" w:cstheme="majorBidi"/>
                <w:kern w:val="2"/>
              </w:rPr>
              <w:t>Nacionalinė švietimo agentūra</w:t>
            </w:r>
          </w:p>
        </w:tc>
      </w:tr>
      <w:tr w:rsidR="00CB51C0" w:rsidRPr="002F589B" w14:paraId="30FE75D2" w14:textId="77777777" w:rsidTr="008A115C">
        <w:tc>
          <w:tcPr>
            <w:tcW w:w="2808" w:type="dxa"/>
            <w:vMerge/>
          </w:tcPr>
          <w:p w14:paraId="174C5400" w14:textId="77777777" w:rsidR="00CB51C0" w:rsidRPr="002F589B" w:rsidRDefault="00CB51C0" w:rsidP="00CB51C0">
            <w:pPr>
              <w:rPr>
                <w:kern w:val="2"/>
                <w:szCs w:val="24"/>
              </w:rPr>
            </w:pPr>
          </w:p>
        </w:tc>
        <w:tc>
          <w:tcPr>
            <w:tcW w:w="3240" w:type="dxa"/>
          </w:tcPr>
          <w:p w14:paraId="663F34A0" w14:textId="77777777" w:rsidR="00CB51C0" w:rsidRPr="002F589B" w:rsidRDefault="00CB51C0" w:rsidP="00CB51C0">
            <w:pPr>
              <w:rPr>
                <w:kern w:val="2"/>
                <w:szCs w:val="24"/>
              </w:rPr>
            </w:pPr>
            <w:r w:rsidRPr="002F589B">
              <w:rPr>
                <w:kern w:val="2"/>
                <w:szCs w:val="24"/>
              </w:rPr>
              <w:t>1.1.2. Juridinio asmens kodas</w:t>
            </w:r>
          </w:p>
        </w:tc>
        <w:tc>
          <w:tcPr>
            <w:tcW w:w="3510" w:type="dxa"/>
          </w:tcPr>
          <w:p w14:paraId="21D2D9E9" w14:textId="02DECB58" w:rsidR="00CB51C0" w:rsidRPr="002F589B" w:rsidRDefault="00CB51C0" w:rsidP="00CB51C0">
            <w:pPr>
              <w:jc w:val="center"/>
              <w:rPr>
                <w:kern w:val="2"/>
                <w:szCs w:val="24"/>
              </w:rPr>
            </w:pPr>
            <w:r w:rsidRPr="002F589B">
              <w:rPr>
                <w:rFonts w:asciiTheme="majorBidi" w:hAnsiTheme="majorBidi" w:cstheme="majorBidi"/>
                <w:kern w:val="2"/>
              </w:rPr>
              <w:t>305238040</w:t>
            </w:r>
          </w:p>
        </w:tc>
      </w:tr>
      <w:tr w:rsidR="00CB51C0" w:rsidRPr="002F589B" w14:paraId="4A600D4A" w14:textId="77777777" w:rsidTr="008A115C">
        <w:tc>
          <w:tcPr>
            <w:tcW w:w="2808" w:type="dxa"/>
            <w:vMerge/>
          </w:tcPr>
          <w:p w14:paraId="2CFAB948" w14:textId="77777777" w:rsidR="00CB51C0" w:rsidRPr="002F589B" w:rsidRDefault="00CB51C0" w:rsidP="00CB51C0">
            <w:pPr>
              <w:rPr>
                <w:kern w:val="2"/>
                <w:szCs w:val="24"/>
              </w:rPr>
            </w:pPr>
          </w:p>
        </w:tc>
        <w:tc>
          <w:tcPr>
            <w:tcW w:w="3240" w:type="dxa"/>
          </w:tcPr>
          <w:p w14:paraId="29A2B747" w14:textId="77777777" w:rsidR="00CB51C0" w:rsidRPr="002F589B" w:rsidRDefault="00CB51C0" w:rsidP="00CB51C0">
            <w:pPr>
              <w:rPr>
                <w:kern w:val="2"/>
                <w:szCs w:val="24"/>
              </w:rPr>
            </w:pPr>
            <w:r w:rsidRPr="002F589B">
              <w:rPr>
                <w:kern w:val="2"/>
                <w:szCs w:val="24"/>
              </w:rPr>
              <w:t>1.1.3. Adresas</w:t>
            </w:r>
          </w:p>
        </w:tc>
        <w:tc>
          <w:tcPr>
            <w:tcW w:w="3510" w:type="dxa"/>
          </w:tcPr>
          <w:p w14:paraId="625DFA81" w14:textId="382B9482" w:rsidR="00CB51C0" w:rsidRPr="002F589B" w:rsidRDefault="00CB51C0" w:rsidP="00CB51C0">
            <w:pPr>
              <w:jc w:val="center"/>
              <w:rPr>
                <w:kern w:val="2"/>
                <w:szCs w:val="24"/>
              </w:rPr>
            </w:pPr>
            <w:r w:rsidRPr="002F589B">
              <w:rPr>
                <w:rFonts w:asciiTheme="majorBidi" w:hAnsiTheme="majorBidi" w:cstheme="majorBidi"/>
                <w:kern w:val="2"/>
              </w:rPr>
              <w:t>K. Kalinausko g. 7, LT-03107, Vilnius</w:t>
            </w:r>
          </w:p>
        </w:tc>
      </w:tr>
      <w:tr w:rsidR="00CB51C0" w:rsidRPr="002F589B" w14:paraId="230AA3A5" w14:textId="77777777" w:rsidTr="008A115C">
        <w:tc>
          <w:tcPr>
            <w:tcW w:w="2808" w:type="dxa"/>
            <w:vMerge/>
          </w:tcPr>
          <w:p w14:paraId="61EAB555" w14:textId="77777777" w:rsidR="00CB51C0" w:rsidRPr="002F589B" w:rsidRDefault="00CB51C0" w:rsidP="00CB51C0">
            <w:pPr>
              <w:rPr>
                <w:kern w:val="2"/>
                <w:szCs w:val="24"/>
              </w:rPr>
            </w:pPr>
          </w:p>
        </w:tc>
        <w:tc>
          <w:tcPr>
            <w:tcW w:w="3240" w:type="dxa"/>
          </w:tcPr>
          <w:p w14:paraId="043B7BD6" w14:textId="77777777" w:rsidR="00CB51C0" w:rsidRPr="002F589B" w:rsidRDefault="00CB51C0" w:rsidP="00CB51C0">
            <w:pPr>
              <w:rPr>
                <w:kern w:val="2"/>
                <w:szCs w:val="24"/>
              </w:rPr>
            </w:pPr>
            <w:r w:rsidRPr="002F589B">
              <w:rPr>
                <w:kern w:val="2"/>
                <w:szCs w:val="24"/>
              </w:rPr>
              <w:t>1.1.4. PVM mokėtojo kodas</w:t>
            </w:r>
          </w:p>
        </w:tc>
        <w:tc>
          <w:tcPr>
            <w:tcW w:w="3510" w:type="dxa"/>
          </w:tcPr>
          <w:p w14:paraId="790A812D" w14:textId="7AED1924" w:rsidR="00CB51C0" w:rsidRPr="002F589B" w:rsidRDefault="00CB51C0" w:rsidP="00CB51C0">
            <w:pPr>
              <w:jc w:val="center"/>
              <w:rPr>
                <w:kern w:val="2"/>
                <w:szCs w:val="24"/>
              </w:rPr>
            </w:pPr>
            <w:r w:rsidRPr="002F589B">
              <w:rPr>
                <w:rFonts w:asciiTheme="majorBidi" w:hAnsiTheme="majorBidi" w:cstheme="majorBidi"/>
                <w:kern w:val="2"/>
              </w:rPr>
              <w:t>305238040</w:t>
            </w:r>
          </w:p>
        </w:tc>
      </w:tr>
      <w:tr w:rsidR="00CB51C0" w:rsidRPr="002F589B" w14:paraId="3FDA33DE" w14:textId="77777777" w:rsidTr="008A115C">
        <w:tc>
          <w:tcPr>
            <w:tcW w:w="2808" w:type="dxa"/>
            <w:vMerge/>
          </w:tcPr>
          <w:p w14:paraId="6A34B400" w14:textId="77777777" w:rsidR="00CB51C0" w:rsidRPr="002F589B" w:rsidRDefault="00CB51C0" w:rsidP="00CB51C0">
            <w:pPr>
              <w:rPr>
                <w:kern w:val="2"/>
                <w:szCs w:val="24"/>
              </w:rPr>
            </w:pPr>
          </w:p>
        </w:tc>
        <w:tc>
          <w:tcPr>
            <w:tcW w:w="3240" w:type="dxa"/>
          </w:tcPr>
          <w:p w14:paraId="02EA53A6" w14:textId="77777777" w:rsidR="00CB51C0" w:rsidRPr="002F589B" w:rsidRDefault="00CB51C0" w:rsidP="00CB51C0">
            <w:pPr>
              <w:rPr>
                <w:kern w:val="2"/>
                <w:szCs w:val="24"/>
              </w:rPr>
            </w:pPr>
            <w:r w:rsidRPr="002F589B">
              <w:rPr>
                <w:kern w:val="2"/>
                <w:szCs w:val="24"/>
              </w:rPr>
              <w:t>1.1.5. Atsiskaitomoji sąskaita</w:t>
            </w:r>
          </w:p>
        </w:tc>
        <w:tc>
          <w:tcPr>
            <w:tcW w:w="3510" w:type="dxa"/>
          </w:tcPr>
          <w:p w14:paraId="7297AD24" w14:textId="74EA69B8" w:rsidR="00CB51C0" w:rsidRPr="002F589B" w:rsidRDefault="00CB51C0" w:rsidP="00CB51C0">
            <w:pPr>
              <w:jc w:val="center"/>
              <w:rPr>
                <w:kern w:val="2"/>
                <w:szCs w:val="24"/>
              </w:rPr>
            </w:pPr>
            <w:r w:rsidRPr="002F589B">
              <w:rPr>
                <w:rFonts w:asciiTheme="majorBidi" w:hAnsiTheme="majorBidi" w:cstheme="majorBidi"/>
                <w:kern w:val="2"/>
              </w:rPr>
              <w:t>LT694040063610001631</w:t>
            </w:r>
          </w:p>
        </w:tc>
      </w:tr>
      <w:tr w:rsidR="00CB51C0" w:rsidRPr="002F589B" w14:paraId="1C0BADA5" w14:textId="77777777" w:rsidTr="008A115C">
        <w:tc>
          <w:tcPr>
            <w:tcW w:w="2808" w:type="dxa"/>
            <w:vMerge/>
          </w:tcPr>
          <w:p w14:paraId="3104AAE2" w14:textId="77777777" w:rsidR="00CB51C0" w:rsidRPr="002F589B" w:rsidRDefault="00CB51C0" w:rsidP="00CB51C0">
            <w:pPr>
              <w:rPr>
                <w:kern w:val="2"/>
                <w:szCs w:val="24"/>
              </w:rPr>
            </w:pPr>
          </w:p>
        </w:tc>
        <w:tc>
          <w:tcPr>
            <w:tcW w:w="3240" w:type="dxa"/>
          </w:tcPr>
          <w:p w14:paraId="1B1C74C6" w14:textId="77777777" w:rsidR="00CB51C0" w:rsidRPr="002F589B" w:rsidRDefault="00CB51C0" w:rsidP="00CB51C0">
            <w:pPr>
              <w:rPr>
                <w:kern w:val="2"/>
                <w:szCs w:val="24"/>
              </w:rPr>
            </w:pPr>
            <w:r w:rsidRPr="002F589B">
              <w:rPr>
                <w:kern w:val="2"/>
                <w:szCs w:val="24"/>
              </w:rPr>
              <w:t>1.1.6. Bankas, banko kodas</w:t>
            </w:r>
          </w:p>
        </w:tc>
        <w:tc>
          <w:tcPr>
            <w:tcW w:w="3510" w:type="dxa"/>
          </w:tcPr>
          <w:p w14:paraId="2DB88D26" w14:textId="5FE6AA8F" w:rsidR="00CB51C0" w:rsidRPr="002F589B" w:rsidRDefault="00CB51C0" w:rsidP="00CB51C0">
            <w:pPr>
              <w:jc w:val="center"/>
              <w:rPr>
                <w:kern w:val="2"/>
                <w:szCs w:val="24"/>
              </w:rPr>
            </w:pPr>
            <w:r w:rsidRPr="002F589B">
              <w:rPr>
                <w:rFonts w:asciiTheme="majorBidi" w:hAnsiTheme="majorBidi" w:cstheme="majorBidi"/>
                <w:kern w:val="2"/>
              </w:rPr>
              <w:t>Lietuvos Respublikos finansų ministerija</w:t>
            </w:r>
          </w:p>
        </w:tc>
      </w:tr>
      <w:tr w:rsidR="00CB51C0" w:rsidRPr="002F589B" w14:paraId="2E4BF620" w14:textId="77777777" w:rsidTr="008A115C">
        <w:tc>
          <w:tcPr>
            <w:tcW w:w="2808" w:type="dxa"/>
            <w:vMerge/>
          </w:tcPr>
          <w:p w14:paraId="07114752" w14:textId="77777777" w:rsidR="00CB51C0" w:rsidRPr="002F589B" w:rsidRDefault="00CB51C0" w:rsidP="00CB51C0">
            <w:pPr>
              <w:rPr>
                <w:kern w:val="2"/>
                <w:szCs w:val="24"/>
              </w:rPr>
            </w:pPr>
          </w:p>
        </w:tc>
        <w:tc>
          <w:tcPr>
            <w:tcW w:w="3240" w:type="dxa"/>
          </w:tcPr>
          <w:p w14:paraId="3CE9C6FE" w14:textId="77777777" w:rsidR="00CB51C0" w:rsidRPr="002F589B" w:rsidRDefault="00CB51C0" w:rsidP="00CB51C0">
            <w:pPr>
              <w:rPr>
                <w:kern w:val="2"/>
                <w:szCs w:val="24"/>
              </w:rPr>
            </w:pPr>
            <w:r w:rsidRPr="002F589B">
              <w:rPr>
                <w:kern w:val="2"/>
                <w:szCs w:val="24"/>
              </w:rPr>
              <w:t>1.1.7. Telefonas</w:t>
            </w:r>
          </w:p>
        </w:tc>
        <w:tc>
          <w:tcPr>
            <w:tcW w:w="3510" w:type="dxa"/>
          </w:tcPr>
          <w:p w14:paraId="6F83CC92" w14:textId="2F2A0D63" w:rsidR="00CB51C0" w:rsidRPr="002F589B" w:rsidRDefault="00CB51C0" w:rsidP="00CB51C0">
            <w:pPr>
              <w:jc w:val="center"/>
              <w:rPr>
                <w:kern w:val="2"/>
                <w:szCs w:val="24"/>
              </w:rPr>
            </w:pPr>
            <w:r w:rsidRPr="002F589B">
              <w:rPr>
                <w:rFonts w:asciiTheme="majorBidi" w:hAnsiTheme="majorBidi" w:cstheme="majorBidi"/>
                <w:kern w:val="2"/>
              </w:rPr>
              <w:t>8 658 18504</w:t>
            </w:r>
          </w:p>
        </w:tc>
      </w:tr>
      <w:tr w:rsidR="00CB51C0" w:rsidRPr="002F589B" w14:paraId="20521443" w14:textId="77777777" w:rsidTr="008A115C">
        <w:tc>
          <w:tcPr>
            <w:tcW w:w="2808" w:type="dxa"/>
            <w:vMerge/>
          </w:tcPr>
          <w:p w14:paraId="332DF17B" w14:textId="77777777" w:rsidR="00CB51C0" w:rsidRPr="002F589B" w:rsidRDefault="00CB51C0" w:rsidP="00CB51C0">
            <w:pPr>
              <w:rPr>
                <w:kern w:val="2"/>
                <w:szCs w:val="24"/>
              </w:rPr>
            </w:pPr>
          </w:p>
        </w:tc>
        <w:tc>
          <w:tcPr>
            <w:tcW w:w="3240" w:type="dxa"/>
          </w:tcPr>
          <w:p w14:paraId="0495DCF2" w14:textId="77777777" w:rsidR="00CB51C0" w:rsidRPr="002F589B" w:rsidRDefault="00CB51C0" w:rsidP="00CB51C0">
            <w:pPr>
              <w:rPr>
                <w:kern w:val="2"/>
                <w:szCs w:val="24"/>
              </w:rPr>
            </w:pPr>
            <w:r w:rsidRPr="002F589B">
              <w:rPr>
                <w:kern w:val="2"/>
                <w:szCs w:val="24"/>
              </w:rPr>
              <w:t>1.1.8. El. paštas</w:t>
            </w:r>
          </w:p>
        </w:tc>
        <w:tc>
          <w:tcPr>
            <w:tcW w:w="3510" w:type="dxa"/>
          </w:tcPr>
          <w:p w14:paraId="0449DA8D" w14:textId="7B5055D8" w:rsidR="00CB51C0" w:rsidRPr="002F589B" w:rsidRDefault="00CB51C0" w:rsidP="00CB51C0">
            <w:pPr>
              <w:jc w:val="center"/>
              <w:rPr>
                <w:kern w:val="2"/>
                <w:szCs w:val="24"/>
              </w:rPr>
            </w:pPr>
            <w:r w:rsidRPr="002F589B">
              <w:rPr>
                <w:rFonts w:asciiTheme="majorBidi" w:hAnsiTheme="majorBidi" w:cstheme="majorBidi"/>
                <w:kern w:val="2"/>
              </w:rPr>
              <w:t>info@nsa.smm.lt</w:t>
            </w:r>
          </w:p>
        </w:tc>
      </w:tr>
      <w:tr w:rsidR="00CB51C0" w:rsidRPr="002F589B" w14:paraId="2B9611A0" w14:textId="77777777" w:rsidTr="008A115C">
        <w:tc>
          <w:tcPr>
            <w:tcW w:w="2808" w:type="dxa"/>
            <w:vMerge/>
          </w:tcPr>
          <w:p w14:paraId="07E01B4C" w14:textId="77777777" w:rsidR="00CB51C0" w:rsidRPr="002F589B" w:rsidRDefault="00CB51C0" w:rsidP="00CB51C0">
            <w:pPr>
              <w:rPr>
                <w:kern w:val="2"/>
                <w:szCs w:val="24"/>
              </w:rPr>
            </w:pPr>
          </w:p>
        </w:tc>
        <w:tc>
          <w:tcPr>
            <w:tcW w:w="3240" w:type="dxa"/>
          </w:tcPr>
          <w:p w14:paraId="3B83D4A1" w14:textId="77777777" w:rsidR="00CB51C0" w:rsidRPr="002F589B" w:rsidRDefault="00CB51C0" w:rsidP="00CB51C0">
            <w:pPr>
              <w:rPr>
                <w:kern w:val="2"/>
                <w:szCs w:val="24"/>
              </w:rPr>
            </w:pPr>
            <w:r w:rsidRPr="002F589B">
              <w:rPr>
                <w:kern w:val="2"/>
                <w:szCs w:val="24"/>
              </w:rPr>
              <w:t>1.1.9. Šalies atstovas</w:t>
            </w:r>
          </w:p>
        </w:tc>
        <w:tc>
          <w:tcPr>
            <w:tcW w:w="3510" w:type="dxa"/>
          </w:tcPr>
          <w:p w14:paraId="4B80E9CC" w14:textId="53FA393A" w:rsidR="00CB51C0" w:rsidRPr="002F589B" w:rsidRDefault="00CB51C0" w:rsidP="00CB51C0">
            <w:pPr>
              <w:jc w:val="center"/>
              <w:rPr>
                <w:kern w:val="2"/>
                <w:szCs w:val="24"/>
              </w:rPr>
            </w:pPr>
            <w:r w:rsidRPr="002F589B">
              <w:rPr>
                <w:rFonts w:asciiTheme="majorBidi" w:hAnsiTheme="majorBidi" w:cstheme="majorBidi"/>
                <w:kern w:val="2"/>
              </w:rPr>
              <w:t>Simonas Šabanovas</w:t>
            </w:r>
          </w:p>
        </w:tc>
      </w:tr>
      <w:tr w:rsidR="00CB51C0" w:rsidRPr="002F589B" w14:paraId="32317C68" w14:textId="77777777" w:rsidTr="008A115C">
        <w:tc>
          <w:tcPr>
            <w:tcW w:w="2808" w:type="dxa"/>
            <w:vMerge/>
          </w:tcPr>
          <w:p w14:paraId="372EEAC9" w14:textId="77777777" w:rsidR="00CB51C0" w:rsidRPr="002F589B" w:rsidRDefault="00CB51C0" w:rsidP="00CB51C0">
            <w:pPr>
              <w:rPr>
                <w:kern w:val="2"/>
                <w:szCs w:val="24"/>
              </w:rPr>
            </w:pPr>
          </w:p>
        </w:tc>
        <w:tc>
          <w:tcPr>
            <w:tcW w:w="3240" w:type="dxa"/>
          </w:tcPr>
          <w:p w14:paraId="1DF1FBAF" w14:textId="77777777" w:rsidR="00CB51C0" w:rsidRPr="002F589B" w:rsidRDefault="00CB51C0" w:rsidP="00CB51C0">
            <w:pPr>
              <w:rPr>
                <w:kern w:val="2"/>
                <w:szCs w:val="24"/>
              </w:rPr>
            </w:pPr>
            <w:r w:rsidRPr="002F589B">
              <w:rPr>
                <w:kern w:val="2"/>
                <w:szCs w:val="24"/>
              </w:rPr>
              <w:t>1.1.10. Atstovavimo pagrindas</w:t>
            </w:r>
          </w:p>
        </w:tc>
        <w:tc>
          <w:tcPr>
            <w:tcW w:w="3510" w:type="dxa"/>
          </w:tcPr>
          <w:p w14:paraId="67513A2B" w14:textId="4172465A" w:rsidR="00CB51C0" w:rsidRPr="002F589B" w:rsidRDefault="00CB51C0" w:rsidP="00CB51C0">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CB51C0" w:rsidRPr="002F589B" w14:paraId="648039C5" w14:textId="77777777" w:rsidTr="008A115C">
        <w:tc>
          <w:tcPr>
            <w:tcW w:w="2808" w:type="dxa"/>
            <w:vMerge w:val="restart"/>
          </w:tcPr>
          <w:p w14:paraId="2F7E7421" w14:textId="77777777" w:rsidR="00CB51C0" w:rsidRPr="002F589B" w:rsidRDefault="00CB51C0" w:rsidP="00CB51C0">
            <w:pPr>
              <w:rPr>
                <w:b/>
                <w:kern w:val="2"/>
                <w:szCs w:val="24"/>
              </w:rPr>
            </w:pPr>
          </w:p>
          <w:p w14:paraId="2139E15E" w14:textId="77777777" w:rsidR="00CB51C0" w:rsidRPr="002F589B" w:rsidRDefault="00CB51C0" w:rsidP="00CB51C0">
            <w:pPr>
              <w:rPr>
                <w:b/>
                <w:kern w:val="2"/>
                <w:szCs w:val="24"/>
              </w:rPr>
            </w:pPr>
          </w:p>
          <w:p w14:paraId="4487A2A6" w14:textId="77777777" w:rsidR="00CB51C0" w:rsidRPr="002F589B" w:rsidRDefault="00CB51C0" w:rsidP="00CB51C0">
            <w:pPr>
              <w:rPr>
                <w:b/>
                <w:kern w:val="2"/>
                <w:szCs w:val="24"/>
              </w:rPr>
            </w:pPr>
          </w:p>
          <w:p w14:paraId="2277896E" w14:textId="77777777" w:rsidR="00CB51C0" w:rsidRPr="002F589B" w:rsidRDefault="00CB51C0" w:rsidP="00CB51C0">
            <w:pPr>
              <w:rPr>
                <w:b/>
                <w:kern w:val="2"/>
                <w:szCs w:val="24"/>
              </w:rPr>
            </w:pPr>
            <w:r w:rsidRPr="002F589B">
              <w:rPr>
                <w:b/>
                <w:kern w:val="2"/>
                <w:szCs w:val="24"/>
              </w:rPr>
              <w:t>1.2. Tiekėjas</w:t>
            </w:r>
          </w:p>
          <w:p w14:paraId="5EE0139B" w14:textId="77777777" w:rsidR="00CB51C0" w:rsidRPr="002F589B" w:rsidRDefault="00CB51C0" w:rsidP="00CB51C0">
            <w:pPr>
              <w:rPr>
                <w:color w:val="4472C4"/>
                <w:kern w:val="2"/>
                <w:szCs w:val="24"/>
              </w:rPr>
            </w:pPr>
            <w:r w:rsidRPr="002F589B">
              <w:rPr>
                <w:color w:val="4472C4"/>
                <w:kern w:val="2"/>
                <w:szCs w:val="24"/>
              </w:rPr>
              <w:t>(jei Tiekėjas yra fizinis asmuo, skiltys atitinkamai pakoreguojamos.</w:t>
            </w:r>
          </w:p>
          <w:p w14:paraId="555D088F" w14:textId="77777777" w:rsidR="00CB51C0" w:rsidRPr="002F589B" w:rsidRDefault="00CB51C0" w:rsidP="00CB51C0">
            <w:pPr>
              <w:rPr>
                <w:color w:val="4472C4"/>
                <w:kern w:val="2"/>
                <w:szCs w:val="24"/>
              </w:rPr>
            </w:pPr>
            <w:r w:rsidRPr="002F589B">
              <w:rPr>
                <w:color w:val="4472C4"/>
                <w:kern w:val="2"/>
                <w:szCs w:val="24"/>
              </w:rPr>
              <w:t>Jei Tiekėjas yra tiekėjų grupė, skiltys pildomos įterpiant kiekvieno grupės nario informaciją)</w:t>
            </w:r>
          </w:p>
          <w:p w14:paraId="6D1E3B53" w14:textId="77777777" w:rsidR="00CB51C0" w:rsidRPr="002F589B" w:rsidRDefault="00CB51C0" w:rsidP="00CB51C0">
            <w:pPr>
              <w:rPr>
                <w:b/>
                <w:kern w:val="2"/>
                <w:szCs w:val="24"/>
              </w:rPr>
            </w:pPr>
          </w:p>
        </w:tc>
        <w:tc>
          <w:tcPr>
            <w:tcW w:w="3240" w:type="dxa"/>
          </w:tcPr>
          <w:p w14:paraId="3BD6D624" w14:textId="77777777" w:rsidR="00CB51C0" w:rsidRPr="002F589B" w:rsidRDefault="00CB51C0" w:rsidP="00CB51C0">
            <w:pPr>
              <w:rPr>
                <w:kern w:val="2"/>
                <w:szCs w:val="24"/>
              </w:rPr>
            </w:pPr>
            <w:r w:rsidRPr="002F589B">
              <w:rPr>
                <w:kern w:val="2"/>
                <w:szCs w:val="24"/>
              </w:rPr>
              <w:t>1.2.1. Pavadinimas</w:t>
            </w:r>
          </w:p>
        </w:tc>
        <w:tc>
          <w:tcPr>
            <w:tcW w:w="3510" w:type="dxa"/>
          </w:tcPr>
          <w:p w14:paraId="3BE1E7A3" w14:textId="77777777" w:rsidR="00CB51C0" w:rsidRPr="002F589B" w:rsidRDefault="00CB51C0" w:rsidP="00CB51C0">
            <w:pPr>
              <w:jc w:val="center"/>
              <w:rPr>
                <w:kern w:val="2"/>
                <w:szCs w:val="24"/>
              </w:rPr>
            </w:pPr>
          </w:p>
        </w:tc>
      </w:tr>
      <w:tr w:rsidR="00CB51C0" w:rsidRPr="002F589B" w14:paraId="04977523" w14:textId="77777777" w:rsidTr="008A115C">
        <w:tc>
          <w:tcPr>
            <w:tcW w:w="2808" w:type="dxa"/>
            <w:vMerge/>
          </w:tcPr>
          <w:p w14:paraId="26352770" w14:textId="77777777" w:rsidR="00CB51C0" w:rsidRPr="002F589B" w:rsidRDefault="00CB51C0" w:rsidP="00CB51C0">
            <w:pPr>
              <w:rPr>
                <w:b/>
                <w:kern w:val="2"/>
                <w:szCs w:val="24"/>
              </w:rPr>
            </w:pPr>
          </w:p>
        </w:tc>
        <w:tc>
          <w:tcPr>
            <w:tcW w:w="3240" w:type="dxa"/>
          </w:tcPr>
          <w:p w14:paraId="6036CA9A" w14:textId="77777777" w:rsidR="00CB51C0" w:rsidRPr="002F589B" w:rsidRDefault="00CB51C0" w:rsidP="00CB51C0">
            <w:pPr>
              <w:rPr>
                <w:kern w:val="2"/>
                <w:szCs w:val="24"/>
              </w:rPr>
            </w:pPr>
            <w:r w:rsidRPr="002F589B">
              <w:rPr>
                <w:kern w:val="2"/>
                <w:szCs w:val="24"/>
              </w:rPr>
              <w:t>1.2.2. Juridinio asmens kodas</w:t>
            </w:r>
          </w:p>
        </w:tc>
        <w:tc>
          <w:tcPr>
            <w:tcW w:w="3510" w:type="dxa"/>
          </w:tcPr>
          <w:p w14:paraId="31076AC2" w14:textId="77777777" w:rsidR="00CB51C0" w:rsidRPr="002F589B" w:rsidRDefault="00CB51C0" w:rsidP="00CB51C0">
            <w:pPr>
              <w:jc w:val="center"/>
              <w:rPr>
                <w:kern w:val="2"/>
                <w:szCs w:val="24"/>
              </w:rPr>
            </w:pPr>
          </w:p>
        </w:tc>
      </w:tr>
      <w:tr w:rsidR="00CB51C0" w:rsidRPr="002F589B" w14:paraId="33248468" w14:textId="77777777" w:rsidTr="008A115C">
        <w:tc>
          <w:tcPr>
            <w:tcW w:w="2808" w:type="dxa"/>
            <w:vMerge/>
          </w:tcPr>
          <w:p w14:paraId="41757F54" w14:textId="77777777" w:rsidR="00CB51C0" w:rsidRPr="002F589B" w:rsidRDefault="00CB51C0" w:rsidP="00CB51C0">
            <w:pPr>
              <w:rPr>
                <w:b/>
                <w:kern w:val="2"/>
                <w:szCs w:val="24"/>
              </w:rPr>
            </w:pPr>
          </w:p>
        </w:tc>
        <w:tc>
          <w:tcPr>
            <w:tcW w:w="3240" w:type="dxa"/>
          </w:tcPr>
          <w:p w14:paraId="53A29B85" w14:textId="77777777" w:rsidR="00CB51C0" w:rsidRPr="002F589B" w:rsidRDefault="00CB51C0" w:rsidP="00CB51C0">
            <w:pPr>
              <w:rPr>
                <w:kern w:val="2"/>
                <w:szCs w:val="24"/>
              </w:rPr>
            </w:pPr>
            <w:r w:rsidRPr="002F589B">
              <w:rPr>
                <w:kern w:val="2"/>
                <w:szCs w:val="24"/>
              </w:rPr>
              <w:t>1.2.3. Adresas</w:t>
            </w:r>
          </w:p>
        </w:tc>
        <w:tc>
          <w:tcPr>
            <w:tcW w:w="3510" w:type="dxa"/>
          </w:tcPr>
          <w:p w14:paraId="20352DA3" w14:textId="77777777" w:rsidR="00CB51C0" w:rsidRPr="002F589B" w:rsidRDefault="00CB51C0" w:rsidP="00CB51C0">
            <w:pPr>
              <w:jc w:val="center"/>
              <w:rPr>
                <w:kern w:val="2"/>
                <w:szCs w:val="24"/>
              </w:rPr>
            </w:pPr>
          </w:p>
        </w:tc>
      </w:tr>
      <w:tr w:rsidR="00CB51C0" w:rsidRPr="002F589B" w14:paraId="688A2CF7" w14:textId="77777777" w:rsidTr="008A115C">
        <w:tc>
          <w:tcPr>
            <w:tcW w:w="2808" w:type="dxa"/>
            <w:vMerge/>
          </w:tcPr>
          <w:p w14:paraId="1AF85A7B" w14:textId="77777777" w:rsidR="00CB51C0" w:rsidRPr="002F589B" w:rsidRDefault="00CB51C0" w:rsidP="00CB51C0">
            <w:pPr>
              <w:rPr>
                <w:b/>
                <w:kern w:val="2"/>
                <w:szCs w:val="24"/>
              </w:rPr>
            </w:pPr>
          </w:p>
        </w:tc>
        <w:tc>
          <w:tcPr>
            <w:tcW w:w="3240" w:type="dxa"/>
          </w:tcPr>
          <w:p w14:paraId="44B3EC36" w14:textId="77777777" w:rsidR="00CB51C0" w:rsidRPr="002F589B" w:rsidRDefault="00CB51C0" w:rsidP="00CB51C0">
            <w:pPr>
              <w:rPr>
                <w:kern w:val="2"/>
                <w:szCs w:val="24"/>
              </w:rPr>
            </w:pPr>
            <w:r w:rsidRPr="002F589B">
              <w:rPr>
                <w:kern w:val="2"/>
                <w:szCs w:val="24"/>
              </w:rPr>
              <w:t>1.2.4. PVM mokėtojo kodas</w:t>
            </w:r>
          </w:p>
        </w:tc>
        <w:tc>
          <w:tcPr>
            <w:tcW w:w="3510" w:type="dxa"/>
          </w:tcPr>
          <w:p w14:paraId="4579B10E" w14:textId="77777777" w:rsidR="00CB51C0" w:rsidRPr="002F589B" w:rsidRDefault="00CB51C0" w:rsidP="00CB51C0">
            <w:pPr>
              <w:jc w:val="center"/>
              <w:rPr>
                <w:kern w:val="2"/>
                <w:szCs w:val="24"/>
              </w:rPr>
            </w:pPr>
          </w:p>
        </w:tc>
      </w:tr>
      <w:tr w:rsidR="00CB51C0" w:rsidRPr="002F589B" w14:paraId="381601D5" w14:textId="77777777" w:rsidTr="008A115C">
        <w:tc>
          <w:tcPr>
            <w:tcW w:w="2808" w:type="dxa"/>
            <w:vMerge/>
          </w:tcPr>
          <w:p w14:paraId="17EBF97E" w14:textId="77777777" w:rsidR="00CB51C0" w:rsidRPr="002F589B" w:rsidRDefault="00CB51C0" w:rsidP="00CB51C0">
            <w:pPr>
              <w:rPr>
                <w:b/>
                <w:kern w:val="2"/>
                <w:szCs w:val="24"/>
              </w:rPr>
            </w:pPr>
          </w:p>
        </w:tc>
        <w:tc>
          <w:tcPr>
            <w:tcW w:w="3240" w:type="dxa"/>
          </w:tcPr>
          <w:p w14:paraId="52CF109E" w14:textId="77777777" w:rsidR="00CB51C0" w:rsidRPr="002F589B" w:rsidRDefault="00CB51C0" w:rsidP="00CB51C0">
            <w:pPr>
              <w:rPr>
                <w:kern w:val="2"/>
                <w:szCs w:val="24"/>
              </w:rPr>
            </w:pPr>
            <w:r w:rsidRPr="002F589B">
              <w:rPr>
                <w:kern w:val="2"/>
                <w:szCs w:val="24"/>
              </w:rPr>
              <w:t>1.2.5. Atsiskaitomoji sąskaita</w:t>
            </w:r>
          </w:p>
        </w:tc>
        <w:tc>
          <w:tcPr>
            <w:tcW w:w="3510" w:type="dxa"/>
          </w:tcPr>
          <w:p w14:paraId="6CBD5FED" w14:textId="77777777" w:rsidR="00CB51C0" w:rsidRPr="002F589B" w:rsidRDefault="00CB51C0" w:rsidP="00CB51C0">
            <w:pPr>
              <w:jc w:val="center"/>
              <w:rPr>
                <w:kern w:val="2"/>
                <w:szCs w:val="24"/>
              </w:rPr>
            </w:pPr>
          </w:p>
        </w:tc>
      </w:tr>
      <w:tr w:rsidR="00CB51C0" w:rsidRPr="002F589B" w14:paraId="321B7608" w14:textId="77777777" w:rsidTr="008A115C">
        <w:tc>
          <w:tcPr>
            <w:tcW w:w="2808" w:type="dxa"/>
            <w:vMerge/>
          </w:tcPr>
          <w:p w14:paraId="3F51103C" w14:textId="77777777" w:rsidR="00CB51C0" w:rsidRPr="002F589B" w:rsidRDefault="00CB51C0" w:rsidP="00CB51C0">
            <w:pPr>
              <w:rPr>
                <w:b/>
                <w:kern w:val="2"/>
                <w:szCs w:val="24"/>
              </w:rPr>
            </w:pPr>
          </w:p>
        </w:tc>
        <w:tc>
          <w:tcPr>
            <w:tcW w:w="3240" w:type="dxa"/>
          </w:tcPr>
          <w:p w14:paraId="23E8AF0E" w14:textId="77777777" w:rsidR="00CB51C0" w:rsidRPr="002F589B" w:rsidRDefault="00CB51C0" w:rsidP="00CB51C0">
            <w:pPr>
              <w:rPr>
                <w:kern w:val="2"/>
                <w:szCs w:val="24"/>
              </w:rPr>
            </w:pPr>
            <w:r w:rsidRPr="002F589B">
              <w:rPr>
                <w:kern w:val="2"/>
                <w:szCs w:val="24"/>
              </w:rPr>
              <w:t>1.2.6. Bankas, banko kodas</w:t>
            </w:r>
          </w:p>
        </w:tc>
        <w:tc>
          <w:tcPr>
            <w:tcW w:w="3510" w:type="dxa"/>
          </w:tcPr>
          <w:p w14:paraId="30907D16" w14:textId="77777777" w:rsidR="00CB51C0" w:rsidRPr="002F589B" w:rsidRDefault="00CB51C0" w:rsidP="00CB51C0">
            <w:pPr>
              <w:jc w:val="center"/>
              <w:rPr>
                <w:kern w:val="2"/>
                <w:szCs w:val="24"/>
              </w:rPr>
            </w:pPr>
          </w:p>
        </w:tc>
      </w:tr>
      <w:tr w:rsidR="00CB51C0" w:rsidRPr="002F589B" w14:paraId="4A752674" w14:textId="77777777" w:rsidTr="008A115C">
        <w:tc>
          <w:tcPr>
            <w:tcW w:w="2808" w:type="dxa"/>
            <w:vMerge/>
          </w:tcPr>
          <w:p w14:paraId="628BDDDB" w14:textId="77777777" w:rsidR="00CB51C0" w:rsidRPr="002F589B" w:rsidRDefault="00CB51C0" w:rsidP="00CB51C0">
            <w:pPr>
              <w:rPr>
                <w:b/>
                <w:kern w:val="2"/>
                <w:szCs w:val="24"/>
              </w:rPr>
            </w:pPr>
          </w:p>
        </w:tc>
        <w:tc>
          <w:tcPr>
            <w:tcW w:w="3240" w:type="dxa"/>
          </w:tcPr>
          <w:p w14:paraId="2ACB094E" w14:textId="77777777" w:rsidR="00CB51C0" w:rsidRPr="002F589B" w:rsidRDefault="00CB51C0" w:rsidP="00CB51C0">
            <w:pPr>
              <w:rPr>
                <w:kern w:val="2"/>
                <w:szCs w:val="24"/>
              </w:rPr>
            </w:pPr>
            <w:r w:rsidRPr="002F589B">
              <w:rPr>
                <w:kern w:val="2"/>
                <w:szCs w:val="24"/>
              </w:rPr>
              <w:t>1.2.7. Telefonas</w:t>
            </w:r>
          </w:p>
        </w:tc>
        <w:tc>
          <w:tcPr>
            <w:tcW w:w="3510" w:type="dxa"/>
          </w:tcPr>
          <w:p w14:paraId="4A30BAA5" w14:textId="77777777" w:rsidR="00CB51C0" w:rsidRPr="002F589B" w:rsidRDefault="00CB51C0" w:rsidP="00CB51C0">
            <w:pPr>
              <w:jc w:val="center"/>
              <w:rPr>
                <w:kern w:val="2"/>
                <w:szCs w:val="24"/>
              </w:rPr>
            </w:pPr>
          </w:p>
        </w:tc>
      </w:tr>
      <w:tr w:rsidR="00CB51C0" w:rsidRPr="002F589B" w14:paraId="24D3314D" w14:textId="77777777" w:rsidTr="008A115C">
        <w:tc>
          <w:tcPr>
            <w:tcW w:w="2808" w:type="dxa"/>
            <w:vMerge/>
          </w:tcPr>
          <w:p w14:paraId="0B511A2B" w14:textId="77777777" w:rsidR="00CB51C0" w:rsidRPr="002F589B" w:rsidRDefault="00CB51C0" w:rsidP="00CB51C0">
            <w:pPr>
              <w:rPr>
                <w:b/>
                <w:kern w:val="2"/>
                <w:szCs w:val="24"/>
              </w:rPr>
            </w:pPr>
          </w:p>
        </w:tc>
        <w:tc>
          <w:tcPr>
            <w:tcW w:w="3240" w:type="dxa"/>
          </w:tcPr>
          <w:p w14:paraId="416597EC" w14:textId="77777777" w:rsidR="00CB51C0" w:rsidRPr="002F589B" w:rsidRDefault="00CB51C0" w:rsidP="00CB51C0">
            <w:pPr>
              <w:rPr>
                <w:kern w:val="2"/>
                <w:szCs w:val="24"/>
              </w:rPr>
            </w:pPr>
            <w:r w:rsidRPr="002F589B">
              <w:rPr>
                <w:kern w:val="2"/>
                <w:szCs w:val="24"/>
              </w:rPr>
              <w:t>1.2.8. El. paštas</w:t>
            </w:r>
          </w:p>
        </w:tc>
        <w:tc>
          <w:tcPr>
            <w:tcW w:w="3510" w:type="dxa"/>
          </w:tcPr>
          <w:p w14:paraId="71820A54" w14:textId="77777777" w:rsidR="00CB51C0" w:rsidRPr="002F589B" w:rsidRDefault="00CB51C0" w:rsidP="00CB51C0">
            <w:pPr>
              <w:jc w:val="center"/>
              <w:rPr>
                <w:kern w:val="2"/>
                <w:szCs w:val="24"/>
              </w:rPr>
            </w:pPr>
          </w:p>
        </w:tc>
      </w:tr>
      <w:tr w:rsidR="00CB51C0" w:rsidRPr="002F589B" w14:paraId="4F645B76" w14:textId="77777777" w:rsidTr="008A115C">
        <w:tc>
          <w:tcPr>
            <w:tcW w:w="2808" w:type="dxa"/>
            <w:vMerge/>
          </w:tcPr>
          <w:p w14:paraId="55172951" w14:textId="77777777" w:rsidR="00CB51C0" w:rsidRPr="002F589B" w:rsidRDefault="00CB51C0" w:rsidP="00CB51C0">
            <w:pPr>
              <w:rPr>
                <w:b/>
                <w:kern w:val="2"/>
                <w:szCs w:val="24"/>
              </w:rPr>
            </w:pPr>
          </w:p>
        </w:tc>
        <w:tc>
          <w:tcPr>
            <w:tcW w:w="3240" w:type="dxa"/>
          </w:tcPr>
          <w:p w14:paraId="7498FA2A" w14:textId="77777777" w:rsidR="00CB51C0" w:rsidRPr="002F589B" w:rsidRDefault="00CB51C0" w:rsidP="00CB51C0">
            <w:pPr>
              <w:rPr>
                <w:kern w:val="2"/>
                <w:szCs w:val="24"/>
              </w:rPr>
            </w:pPr>
            <w:r w:rsidRPr="002F589B">
              <w:rPr>
                <w:kern w:val="2"/>
                <w:szCs w:val="24"/>
              </w:rPr>
              <w:t>1.2.9. Šalies atstovas</w:t>
            </w:r>
          </w:p>
        </w:tc>
        <w:tc>
          <w:tcPr>
            <w:tcW w:w="3510" w:type="dxa"/>
          </w:tcPr>
          <w:p w14:paraId="2BC2131F" w14:textId="77777777" w:rsidR="00CB51C0" w:rsidRPr="002F589B" w:rsidRDefault="00CB51C0" w:rsidP="00CB51C0">
            <w:pPr>
              <w:jc w:val="center"/>
              <w:rPr>
                <w:kern w:val="2"/>
                <w:szCs w:val="24"/>
              </w:rPr>
            </w:pPr>
          </w:p>
        </w:tc>
      </w:tr>
      <w:tr w:rsidR="00CB51C0" w:rsidRPr="002F589B" w14:paraId="6968A986" w14:textId="77777777" w:rsidTr="008A115C">
        <w:tc>
          <w:tcPr>
            <w:tcW w:w="2808" w:type="dxa"/>
            <w:vMerge/>
          </w:tcPr>
          <w:p w14:paraId="5815977B" w14:textId="77777777" w:rsidR="00CB51C0" w:rsidRPr="002F589B" w:rsidRDefault="00CB51C0" w:rsidP="00CB51C0">
            <w:pPr>
              <w:rPr>
                <w:b/>
                <w:kern w:val="2"/>
                <w:szCs w:val="24"/>
              </w:rPr>
            </w:pPr>
          </w:p>
        </w:tc>
        <w:tc>
          <w:tcPr>
            <w:tcW w:w="3240" w:type="dxa"/>
          </w:tcPr>
          <w:p w14:paraId="4F612CD0" w14:textId="77777777" w:rsidR="00CB51C0" w:rsidRPr="002F589B" w:rsidRDefault="00CB51C0" w:rsidP="00CB51C0">
            <w:pPr>
              <w:rPr>
                <w:kern w:val="2"/>
                <w:szCs w:val="24"/>
              </w:rPr>
            </w:pPr>
            <w:r w:rsidRPr="002F589B">
              <w:rPr>
                <w:kern w:val="2"/>
                <w:szCs w:val="24"/>
              </w:rPr>
              <w:t>1.2.10. Atstovavimo pagrindas</w:t>
            </w:r>
          </w:p>
        </w:tc>
        <w:tc>
          <w:tcPr>
            <w:tcW w:w="3510" w:type="dxa"/>
          </w:tcPr>
          <w:p w14:paraId="5E010D50" w14:textId="77777777" w:rsidR="00CB51C0" w:rsidRPr="002F589B" w:rsidRDefault="00CB51C0" w:rsidP="00CB51C0">
            <w:pPr>
              <w:jc w:val="center"/>
              <w:rPr>
                <w:kern w:val="2"/>
                <w:szCs w:val="24"/>
              </w:rPr>
            </w:pPr>
          </w:p>
        </w:tc>
      </w:tr>
    </w:tbl>
    <w:p w14:paraId="6F3C765C" w14:textId="77777777" w:rsidR="00E967C8" w:rsidRPr="002F589B" w:rsidRDefault="00E967C8" w:rsidP="00E967C8">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77"/>
        <w:gridCol w:w="4311"/>
        <w:gridCol w:w="99"/>
      </w:tblGrid>
      <w:tr w:rsidR="00E967C8" w:rsidRPr="002F589B" w14:paraId="6CFCA888" w14:textId="77777777" w:rsidTr="00AB7FA1">
        <w:trPr>
          <w:gridAfter w:val="1"/>
          <w:wAfter w:w="99" w:type="dxa"/>
          <w:trHeight w:val="300"/>
        </w:trPr>
        <w:tc>
          <w:tcPr>
            <w:tcW w:w="9535" w:type="dxa"/>
            <w:gridSpan w:val="3"/>
          </w:tcPr>
          <w:p w14:paraId="7D958AD9" w14:textId="77777777" w:rsidR="00E967C8" w:rsidRPr="002F589B" w:rsidRDefault="00E967C8" w:rsidP="008A115C">
            <w:pPr>
              <w:jc w:val="center"/>
              <w:rPr>
                <w:b/>
                <w:kern w:val="2"/>
                <w:szCs w:val="24"/>
              </w:rPr>
            </w:pPr>
            <w:r w:rsidRPr="002F589B">
              <w:rPr>
                <w:b/>
                <w:kern w:val="2"/>
                <w:szCs w:val="24"/>
              </w:rPr>
              <w:t>2. ATSAKINGI ASMENYS</w:t>
            </w:r>
          </w:p>
        </w:tc>
      </w:tr>
      <w:tr w:rsidR="00E967C8" w:rsidRPr="002F589B" w14:paraId="22461498" w14:textId="77777777" w:rsidTr="00AB7FA1">
        <w:trPr>
          <w:gridAfter w:val="1"/>
          <w:wAfter w:w="99" w:type="dxa"/>
          <w:trHeight w:val="300"/>
        </w:trPr>
        <w:tc>
          <w:tcPr>
            <w:tcW w:w="2547" w:type="dxa"/>
          </w:tcPr>
          <w:p w14:paraId="33DA536E" w14:textId="77777777" w:rsidR="00E967C8" w:rsidRPr="002F589B" w:rsidRDefault="00E967C8" w:rsidP="008A115C">
            <w:pPr>
              <w:rPr>
                <w:b/>
                <w:kern w:val="2"/>
                <w:szCs w:val="24"/>
              </w:rPr>
            </w:pPr>
            <w:r w:rsidRPr="002F589B">
              <w:rPr>
                <w:b/>
                <w:kern w:val="2"/>
                <w:szCs w:val="24"/>
              </w:rPr>
              <w:t xml:space="preserve">2.1. Pirkėjo kontaktiniai asmenys, atsakingi už Sutarties vykdymą, </w:t>
            </w:r>
            <w:r w:rsidRPr="002F589B">
              <w:rPr>
                <w:b/>
                <w:szCs w:val="24"/>
              </w:rPr>
              <w:t>Paslaugų</w:t>
            </w:r>
            <w:r w:rsidRPr="002F589B">
              <w:rPr>
                <w:b/>
                <w:kern w:val="2"/>
                <w:szCs w:val="24"/>
              </w:rPr>
              <w:t xml:space="preserve"> priėmimą, Sąskaitų per informacinę </w:t>
            </w:r>
            <w:r w:rsidRPr="002F589B">
              <w:rPr>
                <w:b/>
                <w:kern w:val="2"/>
                <w:szCs w:val="24"/>
              </w:rPr>
              <w:lastRenderedPageBreak/>
              <w:t>sistemą SABIS priėmimą</w:t>
            </w:r>
          </w:p>
        </w:tc>
        <w:tc>
          <w:tcPr>
            <w:tcW w:w="6988" w:type="dxa"/>
            <w:gridSpan w:val="2"/>
          </w:tcPr>
          <w:p w14:paraId="78FF9881" w14:textId="77777777" w:rsidR="00DC3A99" w:rsidRPr="002F589B" w:rsidRDefault="00DC3A99" w:rsidP="00DC3A99">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9BF7DB3" w14:textId="008A8C52" w:rsidR="00E967C8" w:rsidRPr="002F589B" w:rsidRDefault="00DC3A99" w:rsidP="00DC3A99">
            <w:pPr>
              <w:rPr>
                <w:color w:val="4472C4"/>
                <w:kern w:val="2"/>
                <w:szCs w:val="24"/>
              </w:rPr>
            </w:pPr>
            <w:r w:rsidRPr="002F589B">
              <w:rPr>
                <w:rFonts w:asciiTheme="majorBidi" w:hAnsiTheme="majorBidi" w:cstheme="majorBidi"/>
                <w:i/>
                <w:iCs/>
                <w:kern w:val="2"/>
              </w:rPr>
              <w:t>alina.ceremisova@nsa.smm.lt</w:t>
            </w:r>
          </w:p>
        </w:tc>
      </w:tr>
      <w:tr w:rsidR="00E967C8" w:rsidRPr="002F589B" w14:paraId="7889C57C" w14:textId="77777777" w:rsidTr="00AB7FA1">
        <w:trPr>
          <w:gridAfter w:val="1"/>
          <w:wAfter w:w="99" w:type="dxa"/>
          <w:trHeight w:val="300"/>
        </w:trPr>
        <w:tc>
          <w:tcPr>
            <w:tcW w:w="2547" w:type="dxa"/>
          </w:tcPr>
          <w:p w14:paraId="7590D984" w14:textId="77777777" w:rsidR="00E967C8" w:rsidRPr="002F589B" w:rsidRDefault="00E967C8" w:rsidP="008A115C">
            <w:pPr>
              <w:rPr>
                <w:b/>
                <w:kern w:val="2"/>
                <w:szCs w:val="24"/>
              </w:rPr>
            </w:pPr>
            <w:r w:rsidRPr="002F589B">
              <w:rPr>
                <w:b/>
                <w:kern w:val="2"/>
                <w:szCs w:val="24"/>
              </w:rPr>
              <w:t>2.2. Tiekėjo kontaktiniai asmenys, atsakingi už Sutarties vykdymą</w:t>
            </w:r>
          </w:p>
        </w:tc>
        <w:tc>
          <w:tcPr>
            <w:tcW w:w="6988" w:type="dxa"/>
            <w:gridSpan w:val="2"/>
          </w:tcPr>
          <w:p w14:paraId="50F59609" w14:textId="77777777" w:rsidR="00E967C8" w:rsidRPr="002F589B" w:rsidRDefault="00E967C8" w:rsidP="008A115C">
            <w:pPr>
              <w:rPr>
                <w:color w:val="4472C4"/>
                <w:kern w:val="2"/>
                <w:szCs w:val="24"/>
              </w:rPr>
            </w:pPr>
            <w:r w:rsidRPr="002F589B">
              <w:rPr>
                <w:color w:val="4472C4"/>
                <w:kern w:val="2"/>
                <w:szCs w:val="24"/>
              </w:rPr>
              <w:t>(nurodyti padalinį / skyrių, pareigas, vardą, pavardę, tel., el. paštą)</w:t>
            </w:r>
          </w:p>
        </w:tc>
      </w:tr>
      <w:tr w:rsidR="00E967C8" w:rsidRPr="002F589B" w14:paraId="7C66CA44" w14:textId="77777777" w:rsidTr="00AB7FA1">
        <w:trPr>
          <w:gridAfter w:val="1"/>
          <w:wAfter w:w="99" w:type="dxa"/>
          <w:trHeight w:val="300"/>
        </w:trPr>
        <w:tc>
          <w:tcPr>
            <w:tcW w:w="9535" w:type="dxa"/>
            <w:gridSpan w:val="3"/>
          </w:tcPr>
          <w:p w14:paraId="586A2DAA" w14:textId="77777777" w:rsidR="00E967C8" w:rsidRPr="002F589B" w:rsidRDefault="00E967C8" w:rsidP="008A115C">
            <w:pPr>
              <w:jc w:val="center"/>
              <w:rPr>
                <w:b/>
                <w:kern w:val="2"/>
                <w:szCs w:val="24"/>
              </w:rPr>
            </w:pPr>
            <w:r w:rsidRPr="002F589B">
              <w:rPr>
                <w:b/>
                <w:kern w:val="2"/>
                <w:szCs w:val="24"/>
              </w:rPr>
              <w:t>3. SUTARTIES DALYKAS</w:t>
            </w:r>
          </w:p>
        </w:tc>
      </w:tr>
      <w:tr w:rsidR="00E967C8" w:rsidRPr="002F589B" w14:paraId="5492C083" w14:textId="77777777" w:rsidTr="00AB7FA1">
        <w:trPr>
          <w:gridAfter w:val="1"/>
          <w:wAfter w:w="99" w:type="dxa"/>
          <w:trHeight w:val="300"/>
        </w:trPr>
        <w:tc>
          <w:tcPr>
            <w:tcW w:w="2547" w:type="dxa"/>
          </w:tcPr>
          <w:p w14:paraId="0E6A880B" w14:textId="77777777" w:rsidR="00E967C8" w:rsidRPr="002F589B" w:rsidRDefault="00E967C8" w:rsidP="008A115C">
            <w:pPr>
              <w:rPr>
                <w:b/>
                <w:kern w:val="2"/>
                <w:szCs w:val="24"/>
              </w:rPr>
            </w:pPr>
            <w:r w:rsidRPr="002F589B">
              <w:rPr>
                <w:b/>
                <w:kern w:val="2"/>
                <w:szCs w:val="24"/>
              </w:rPr>
              <w:t>3.1. Sutarties dalykas</w:t>
            </w:r>
          </w:p>
        </w:tc>
        <w:tc>
          <w:tcPr>
            <w:tcW w:w="6988" w:type="dxa"/>
            <w:gridSpan w:val="2"/>
          </w:tcPr>
          <w:p w14:paraId="379FB0AF" w14:textId="3C2487F1" w:rsidR="00AD3700" w:rsidRPr="002F589B" w:rsidRDefault="00E967C8" w:rsidP="00AD3700">
            <w:pPr>
              <w:rPr>
                <w:color w:val="000000"/>
                <w:kern w:val="2"/>
                <w:szCs w:val="24"/>
              </w:rPr>
            </w:pPr>
            <w:r w:rsidRPr="002F589B">
              <w:rPr>
                <w:kern w:val="2"/>
                <w:szCs w:val="24"/>
              </w:rPr>
              <w:t>Tiekėjas įsipareigoja Sutartyje numatytomis sąlygomis suteikti Pirkėjui Paslaugas</w:t>
            </w:r>
            <w:r w:rsidR="00035934" w:rsidRPr="002F589B">
              <w:rPr>
                <w:kern w:val="2"/>
                <w:szCs w:val="24"/>
              </w:rPr>
              <w:t>, suteikiančios IT egzamino vertintojams galimybę automatizuotai patikrinti mokinių programinius kodus, įvesti taškus už įvykdytus kriterijus bei dalintis šia informacija su vyresniais vertintojais</w:t>
            </w:r>
            <w:r w:rsidR="00AD3700" w:rsidRPr="002F589B">
              <w:rPr>
                <w:kern w:val="2"/>
                <w:szCs w:val="24"/>
              </w:rPr>
              <w:t xml:space="preserve"> </w:t>
            </w:r>
            <w:r w:rsidR="00AD3700" w:rsidRPr="002F589B">
              <w:rPr>
                <w:color w:val="000000"/>
                <w:kern w:val="2"/>
                <w:szCs w:val="24"/>
              </w:rPr>
              <w:t>(toliau – Paslaugos).</w:t>
            </w:r>
          </w:p>
          <w:p w14:paraId="402474C6" w14:textId="77777777" w:rsidR="00E967C8" w:rsidRPr="002F589B" w:rsidRDefault="00035934" w:rsidP="00AD3700">
            <w:pPr>
              <w:jc w:val="both"/>
              <w:rPr>
                <w:rFonts w:asciiTheme="majorBidi" w:hAnsiTheme="majorBidi" w:cstheme="majorBidi"/>
                <w:kern w:val="2"/>
              </w:rPr>
            </w:pPr>
            <w:r w:rsidRPr="002F589B">
              <w:rPr>
                <w:kern w:val="2"/>
                <w:szCs w:val="24"/>
              </w:rPr>
              <w:t xml:space="preserve"> </w:t>
            </w:r>
            <w:r w:rsidR="00AD3700" w:rsidRPr="002F589B">
              <w:rPr>
                <w:rFonts w:asciiTheme="majorBidi" w:hAnsiTheme="majorBidi" w:cstheme="majorBidi"/>
                <w:kern w:val="2"/>
              </w:rPr>
              <w:t xml:space="preserve">Išsamus Paslaugų aprašymas ir kiti reikalavimai tiekiamoms Paslaugoms nustatyti Sutarties priede Nr. 1 „Techninė specifikacija“ (toliau – </w:t>
            </w:r>
            <w:r w:rsidR="00AD3700" w:rsidRPr="002F589B">
              <w:rPr>
                <w:rFonts w:asciiTheme="majorBidi" w:hAnsiTheme="majorBidi" w:cstheme="majorBidi"/>
                <w:b/>
                <w:bCs/>
                <w:kern w:val="2"/>
              </w:rPr>
              <w:t>Techninė specifikacija</w:t>
            </w:r>
            <w:r w:rsidR="00AD3700" w:rsidRPr="002F589B">
              <w:rPr>
                <w:rFonts w:asciiTheme="majorBidi" w:hAnsiTheme="majorBidi" w:cstheme="majorBidi"/>
                <w:kern w:val="2"/>
              </w:rPr>
              <w:t>) ir Sutarties priede Nr. 2 „Pasiūlymas“.</w:t>
            </w:r>
          </w:p>
          <w:p w14:paraId="1C27B608" w14:textId="77777777" w:rsidR="00974180" w:rsidRPr="002F589B" w:rsidRDefault="00974180" w:rsidP="00AD3700">
            <w:pPr>
              <w:jc w:val="both"/>
              <w:rPr>
                <w:rFonts w:asciiTheme="majorBidi" w:hAnsiTheme="majorBidi" w:cstheme="majorBidi"/>
                <w:kern w:val="2"/>
              </w:rPr>
            </w:pPr>
          </w:p>
          <w:p w14:paraId="0332F2A1" w14:textId="7555A04A" w:rsidR="00974180" w:rsidRPr="002F589B" w:rsidRDefault="00974180" w:rsidP="00AD3700">
            <w:pPr>
              <w:jc w:val="both"/>
              <w:rPr>
                <w:rFonts w:asciiTheme="majorBidi" w:hAnsiTheme="majorBidi" w:cstheme="majorBidi"/>
                <w:kern w:val="2"/>
              </w:rPr>
            </w:pPr>
          </w:p>
        </w:tc>
      </w:tr>
      <w:tr w:rsidR="00EE1F2C" w:rsidRPr="002F589B" w14:paraId="3B9E089E" w14:textId="77777777" w:rsidTr="00AB7FA1">
        <w:trPr>
          <w:gridAfter w:val="1"/>
          <w:wAfter w:w="99" w:type="dxa"/>
          <w:trHeight w:val="300"/>
        </w:trPr>
        <w:tc>
          <w:tcPr>
            <w:tcW w:w="2547" w:type="dxa"/>
          </w:tcPr>
          <w:p w14:paraId="1CF03A03" w14:textId="77777777" w:rsidR="00EE1F2C" w:rsidRPr="002F589B" w:rsidRDefault="00EE1F2C" w:rsidP="00EE1F2C">
            <w:pPr>
              <w:rPr>
                <w:b/>
                <w:kern w:val="2"/>
                <w:szCs w:val="24"/>
              </w:rPr>
            </w:pPr>
            <w:r w:rsidRPr="002F589B">
              <w:rPr>
                <w:b/>
                <w:kern w:val="2"/>
                <w:szCs w:val="24"/>
              </w:rPr>
              <w:t>3.2. Pirkimo pavadinimas ir numeris</w:t>
            </w:r>
          </w:p>
        </w:tc>
        <w:tc>
          <w:tcPr>
            <w:tcW w:w="6988" w:type="dxa"/>
            <w:gridSpan w:val="2"/>
          </w:tcPr>
          <w:p w14:paraId="46EE3618" w14:textId="11A8DBD5" w:rsidR="00EE1F2C" w:rsidRPr="002F589B" w:rsidRDefault="00EE1F2C" w:rsidP="00EE1F2C">
            <w:pPr>
              <w:rPr>
                <w:kern w:val="2"/>
                <w:szCs w:val="24"/>
              </w:rPr>
            </w:pPr>
            <w:r w:rsidRPr="002F589B">
              <w:rPr>
                <w:rFonts w:asciiTheme="majorBidi" w:hAnsiTheme="majorBidi" w:cstheme="majorBidi"/>
                <w:kern w:val="2"/>
              </w:rPr>
              <w:t>Informacinės sistemos panaudojimas IT egzamino vertinimui automatizuoti</w:t>
            </w:r>
          </w:p>
        </w:tc>
      </w:tr>
      <w:tr w:rsidR="00EE1F2C" w:rsidRPr="002F589B" w14:paraId="7C49798A" w14:textId="77777777" w:rsidTr="00AB7FA1">
        <w:trPr>
          <w:gridAfter w:val="1"/>
          <w:wAfter w:w="99" w:type="dxa"/>
          <w:trHeight w:val="300"/>
        </w:trPr>
        <w:tc>
          <w:tcPr>
            <w:tcW w:w="2547" w:type="dxa"/>
          </w:tcPr>
          <w:p w14:paraId="38BD5D55" w14:textId="77777777" w:rsidR="00EE1F2C" w:rsidRPr="002F589B" w:rsidRDefault="00EE1F2C" w:rsidP="00EE1F2C">
            <w:pPr>
              <w:rPr>
                <w:b/>
                <w:kern w:val="2"/>
                <w:szCs w:val="24"/>
              </w:rPr>
            </w:pPr>
            <w:r w:rsidRPr="002F589B">
              <w:rPr>
                <w:b/>
                <w:kern w:val="2"/>
                <w:szCs w:val="24"/>
              </w:rPr>
              <w:t>3.3. Informacija apie Europos Sąjungos lėšomis finansuojamą projektą arba kitą projektą</w:t>
            </w:r>
          </w:p>
        </w:tc>
        <w:tc>
          <w:tcPr>
            <w:tcW w:w="6988" w:type="dxa"/>
            <w:gridSpan w:val="2"/>
          </w:tcPr>
          <w:p w14:paraId="53B247BD" w14:textId="77777777" w:rsidR="00EE1F2C" w:rsidRPr="002F589B" w:rsidRDefault="00EE1F2C" w:rsidP="00EE1F2C">
            <w:pPr>
              <w:rPr>
                <w:kern w:val="2"/>
                <w:szCs w:val="24"/>
              </w:rPr>
            </w:pPr>
            <w:r w:rsidRPr="002F589B">
              <w:rPr>
                <w:kern w:val="2"/>
                <w:szCs w:val="24"/>
              </w:rPr>
              <w:t>Netaikoma</w:t>
            </w:r>
          </w:p>
          <w:p w14:paraId="753B3ABE" w14:textId="2BDEA936" w:rsidR="00EE1F2C" w:rsidRPr="002F589B" w:rsidRDefault="00EE1F2C" w:rsidP="00EE1F2C">
            <w:pPr>
              <w:rPr>
                <w:kern w:val="2"/>
                <w:szCs w:val="24"/>
              </w:rPr>
            </w:pPr>
          </w:p>
        </w:tc>
      </w:tr>
      <w:tr w:rsidR="00EE1F2C" w:rsidRPr="002F589B" w14:paraId="10BBF12A" w14:textId="77777777" w:rsidTr="00AB7FA1">
        <w:trPr>
          <w:gridAfter w:val="1"/>
          <w:wAfter w:w="99" w:type="dxa"/>
          <w:trHeight w:val="300"/>
        </w:trPr>
        <w:tc>
          <w:tcPr>
            <w:tcW w:w="9535" w:type="dxa"/>
            <w:gridSpan w:val="3"/>
          </w:tcPr>
          <w:p w14:paraId="29C8A057" w14:textId="77777777" w:rsidR="00EE1F2C" w:rsidRPr="002F589B" w:rsidRDefault="00EE1F2C" w:rsidP="00EE1F2C">
            <w:pPr>
              <w:jc w:val="center"/>
              <w:rPr>
                <w:b/>
                <w:kern w:val="2"/>
                <w:szCs w:val="24"/>
              </w:rPr>
            </w:pPr>
            <w:r w:rsidRPr="002F589B">
              <w:rPr>
                <w:b/>
                <w:kern w:val="2"/>
                <w:szCs w:val="24"/>
              </w:rPr>
              <w:t xml:space="preserve">4. PASLAUGŲ SUTEIKIMO TERMINAI IR PASLAUGŲ PERDAVIMO </w:t>
            </w:r>
            <w:r w:rsidRPr="002F589B">
              <w:rPr>
                <w:color w:val="000000"/>
                <w:kern w:val="2"/>
                <w:szCs w:val="24"/>
              </w:rPr>
              <w:t>–</w:t>
            </w:r>
            <w:r w:rsidRPr="002F589B">
              <w:rPr>
                <w:b/>
                <w:kern w:val="2"/>
                <w:szCs w:val="24"/>
              </w:rPr>
              <w:t xml:space="preserve"> PRIĖMIMO TVARKA</w:t>
            </w:r>
          </w:p>
        </w:tc>
      </w:tr>
      <w:tr w:rsidR="00EE1F2C" w:rsidRPr="002F589B" w14:paraId="0659CCB9" w14:textId="77777777" w:rsidTr="00AB7FA1">
        <w:trPr>
          <w:gridAfter w:val="1"/>
          <w:wAfter w:w="99" w:type="dxa"/>
          <w:trHeight w:val="300"/>
        </w:trPr>
        <w:tc>
          <w:tcPr>
            <w:tcW w:w="2547" w:type="dxa"/>
          </w:tcPr>
          <w:p w14:paraId="151F9DA5" w14:textId="77777777" w:rsidR="00EE1F2C" w:rsidRPr="002F589B" w:rsidRDefault="00EE1F2C" w:rsidP="00EE1F2C">
            <w:pPr>
              <w:rPr>
                <w:b/>
                <w:kern w:val="2"/>
                <w:szCs w:val="24"/>
              </w:rPr>
            </w:pPr>
            <w:r w:rsidRPr="002F589B">
              <w:rPr>
                <w:b/>
                <w:kern w:val="2"/>
                <w:szCs w:val="24"/>
              </w:rPr>
              <w:t xml:space="preserve">4.1. </w:t>
            </w:r>
            <w:r w:rsidRPr="002F589B">
              <w:rPr>
                <w:b/>
                <w:szCs w:val="24"/>
              </w:rPr>
              <w:t>Paslaugų</w:t>
            </w:r>
            <w:r w:rsidRPr="002F589B">
              <w:rPr>
                <w:b/>
                <w:kern w:val="2"/>
                <w:szCs w:val="24"/>
              </w:rPr>
              <w:t xml:space="preserve"> </w:t>
            </w:r>
            <w:r w:rsidRPr="002F589B">
              <w:rPr>
                <w:b/>
                <w:szCs w:val="24"/>
              </w:rPr>
              <w:t>suteikimo</w:t>
            </w:r>
            <w:r w:rsidRPr="002F589B">
              <w:rPr>
                <w:b/>
                <w:kern w:val="2"/>
                <w:szCs w:val="24"/>
              </w:rPr>
              <w:t xml:space="preserve"> terminas, kai </w:t>
            </w:r>
            <w:r w:rsidRPr="002F589B">
              <w:rPr>
                <w:b/>
                <w:szCs w:val="24"/>
              </w:rPr>
              <w:t>Paslaugos yra vienkartinio pobūdžio, teikiamos periodiškai arba pagal Pirkėjo Užsakymą</w:t>
            </w:r>
          </w:p>
          <w:p w14:paraId="14C50735" w14:textId="77777777" w:rsidR="00EE1F2C" w:rsidRPr="002F589B" w:rsidRDefault="00EE1F2C" w:rsidP="00631F0A">
            <w:pPr>
              <w:rPr>
                <w:b/>
                <w:color w:val="FF0000"/>
                <w:kern w:val="2"/>
                <w:szCs w:val="24"/>
              </w:rPr>
            </w:pPr>
          </w:p>
        </w:tc>
        <w:tc>
          <w:tcPr>
            <w:tcW w:w="6988" w:type="dxa"/>
            <w:gridSpan w:val="2"/>
          </w:tcPr>
          <w:p w14:paraId="4E21EBA4" w14:textId="2E3CC9CA" w:rsidR="00EE1F2C" w:rsidRPr="002F589B" w:rsidRDefault="00EE1F2C" w:rsidP="006972A9">
            <w:pPr>
              <w:rPr>
                <w:color w:val="4472C4"/>
                <w:szCs w:val="24"/>
              </w:rPr>
            </w:pPr>
          </w:p>
        </w:tc>
      </w:tr>
      <w:tr w:rsidR="00EE1F2C" w:rsidRPr="002F589B" w14:paraId="1A21AAF4" w14:textId="77777777" w:rsidTr="00AB7FA1">
        <w:trPr>
          <w:gridAfter w:val="1"/>
          <w:wAfter w:w="99" w:type="dxa"/>
          <w:trHeight w:val="300"/>
        </w:trPr>
        <w:tc>
          <w:tcPr>
            <w:tcW w:w="2547" w:type="dxa"/>
          </w:tcPr>
          <w:p w14:paraId="3E0F7607" w14:textId="77777777" w:rsidR="00EE1F2C" w:rsidRPr="002F589B" w:rsidRDefault="00EE1F2C" w:rsidP="00EE1F2C">
            <w:pPr>
              <w:rPr>
                <w:b/>
                <w:szCs w:val="24"/>
              </w:rPr>
            </w:pPr>
            <w:r w:rsidRPr="002F589B">
              <w:rPr>
                <w:b/>
                <w:kern w:val="2"/>
                <w:szCs w:val="24"/>
              </w:rPr>
              <w:t xml:space="preserve">4.1. </w:t>
            </w:r>
            <w:r w:rsidRPr="002F589B">
              <w:rPr>
                <w:b/>
                <w:szCs w:val="24"/>
              </w:rPr>
              <w:t>Paslaugų</w:t>
            </w:r>
            <w:r w:rsidRPr="002F589B">
              <w:rPr>
                <w:b/>
                <w:kern w:val="2"/>
                <w:szCs w:val="24"/>
              </w:rPr>
              <w:t xml:space="preserve"> </w:t>
            </w:r>
            <w:r w:rsidRPr="002F589B">
              <w:rPr>
                <w:b/>
                <w:szCs w:val="24"/>
              </w:rPr>
              <w:t>suteikimo</w:t>
            </w:r>
            <w:r w:rsidRPr="002F589B">
              <w:rPr>
                <w:b/>
                <w:kern w:val="2"/>
                <w:szCs w:val="24"/>
              </w:rPr>
              <w:t xml:space="preserve"> terminai, kai </w:t>
            </w:r>
            <w:r w:rsidRPr="002F589B">
              <w:rPr>
                <w:b/>
                <w:szCs w:val="24"/>
              </w:rPr>
              <w:t>Paslaugos</w:t>
            </w:r>
            <w:r w:rsidRPr="002F589B">
              <w:rPr>
                <w:b/>
                <w:kern w:val="2"/>
                <w:szCs w:val="24"/>
              </w:rPr>
              <w:t xml:space="preserve"> </w:t>
            </w:r>
            <w:r w:rsidRPr="002F589B">
              <w:rPr>
                <w:b/>
                <w:szCs w:val="24"/>
              </w:rPr>
              <w:t>teikiamos</w:t>
            </w:r>
            <w:r w:rsidRPr="002F589B">
              <w:rPr>
                <w:b/>
                <w:kern w:val="2"/>
                <w:szCs w:val="24"/>
              </w:rPr>
              <w:t xml:space="preserve"> </w:t>
            </w:r>
            <w:r w:rsidRPr="002F589B">
              <w:rPr>
                <w:b/>
                <w:szCs w:val="24"/>
              </w:rPr>
              <w:t>etapais</w:t>
            </w:r>
          </w:p>
        </w:tc>
        <w:tc>
          <w:tcPr>
            <w:tcW w:w="6988" w:type="dxa"/>
            <w:gridSpan w:val="2"/>
          </w:tcPr>
          <w:p w14:paraId="28D914DA" w14:textId="42267495" w:rsidR="00C22188" w:rsidRPr="00C22188" w:rsidRDefault="00C22188" w:rsidP="00EE1F2C">
            <w:pPr>
              <w:rPr>
                <w:szCs w:val="24"/>
              </w:rPr>
            </w:pPr>
            <w:r w:rsidRPr="00C22188">
              <w:rPr>
                <w:bCs/>
                <w:szCs w:val="24"/>
              </w:rPr>
              <w:t xml:space="preserve">Paslaugų suteikimo terminas  – </w:t>
            </w:r>
            <w:r w:rsidR="00D842FB">
              <w:rPr>
                <w:bCs/>
                <w:szCs w:val="24"/>
              </w:rPr>
              <w:t xml:space="preserve">15 </w:t>
            </w:r>
            <w:r w:rsidR="004E268B">
              <w:rPr>
                <w:bCs/>
                <w:szCs w:val="24"/>
              </w:rPr>
              <w:t>(</w:t>
            </w:r>
            <w:r w:rsidR="00D842FB">
              <w:rPr>
                <w:bCs/>
                <w:szCs w:val="24"/>
              </w:rPr>
              <w:t>penkiolika</w:t>
            </w:r>
            <w:r w:rsidR="004E268B">
              <w:rPr>
                <w:bCs/>
                <w:szCs w:val="24"/>
              </w:rPr>
              <w:t xml:space="preserve">) </w:t>
            </w:r>
            <w:r w:rsidRPr="004E268B">
              <w:rPr>
                <w:bCs/>
                <w:szCs w:val="24"/>
              </w:rPr>
              <w:t>mėnesi</w:t>
            </w:r>
            <w:r w:rsidR="004E268B" w:rsidRPr="004E268B">
              <w:rPr>
                <w:bCs/>
                <w:szCs w:val="24"/>
              </w:rPr>
              <w:t>ų</w:t>
            </w:r>
            <w:r w:rsidRPr="00C22188">
              <w:rPr>
                <w:szCs w:val="24"/>
              </w:rPr>
              <w:t xml:space="preserve"> </w:t>
            </w:r>
          </w:p>
          <w:p w14:paraId="2498EF51" w14:textId="699589EC" w:rsidR="00EE1F2C" w:rsidRPr="002F589B" w:rsidRDefault="00BB14BB" w:rsidP="00EE1F2C">
            <w:pPr>
              <w:rPr>
                <w:kern w:val="2"/>
                <w:szCs w:val="24"/>
              </w:rPr>
            </w:pPr>
            <w:r w:rsidRPr="002F589B">
              <w:rPr>
                <w:szCs w:val="24"/>
              </w:rPr>
              <w:t xml:space="preserve">Teikėjas įsipareigoja suteikti Paslaugas pagal </w:t>
            </w:r>
            <w:r w:rsidR="000F540C" w:rsidRPr="002F589B">
              <w:rPr>
                <w:szCs w:val="24"/>
              </w:rPr>
              <w:t xml:space="preserve">einamųjų metų </w:t>
            </w:r>
            <w:r w:rsidRPr="002F589B">
              <w:rPr>
                <w:szCs w:val="24"/>
              </w:rPr>
              <w:t>valstybinių egzaminų tvarkaraštyje numatytas datas</w:t>
            </w:r>
            <w:r w:rsidR="000F540C" w:rsidRPr="002F589B">
              <w:rPr>
                <w:szCs w:val="24"/>
              </w:rPr>
              <w:t xml:space="preserve"> Informatikos valstybiniam egzaminui vykdyti.</w:t>
            </w:r>
          </w:p>
        </w:tc>
      </w:tr>
      <w:tr w:rsidR="00EE1F2C" w:rsidRPr="002F589B" w14:paraId="0EC91D72" w14:textId="77777777" w:rsidTr="00AB7FA1">
        <w:trPr>
          <w:gridAfter w:val="1"/>
          <w:wAfter w:w="99" w:type="dxa"/>
          <w:trHeight w:val="300"/>
        </w:trPr>
        <w:tc>
          <w:tcPr>
            <w:tcW w:w="2547" w:type="dxa"/>
          </w:tcPr>
          <w:p w14:paraId="18A812C8" w14:textId="77777777" w:rsidR="00EE1F2C" w:rsidRPr="002F589B" w:rsidRDefault="00EE1F2C" w:rsidP="00EE1F2C">
            <w:pPr>
              <w:rPr>
                <w:b/>
                <w:kern w:val="2"/>
                <w:szCs w:val="24"/>
              </w:rPr>
            </w:pPr>
            <w:r w:rsidRPr="002F589B">
              <w:rPr>
                <w:b/>
                <w:kern w:val="2"/>
                <w:szCs w:val="24"/>
              </w:rPr>
              <w:t>4.2. Paslaugų / jų dalies / etapo / periodo suteikimo termino pratęsimas</w:t>
            </w:r>
          </w:p>
        </w:tc>
        <w:tc>
          <w:tcPr>
            <w:tcW w:w="6988" w:type="dxa"/>
            <w:gridSpan w:val="2"/>
          </w:tcPr>
          <w:p w14:paraId="05F478C0" w14:textId="2CDC4480" w:rsidR="00EE1F2C" w:rsidRPr="002F589B" w:rsidRDefault="00EE1F2C" w:rsidP="00EE1F2C">
            <w:pPr>
              <w:rPr>
                <w:kern w:val="2"/>
                <w:szCs w:val="24"/>
              </w:rPr>
            </w:pPr>
          </w:p>
        </w:tc>
      </w:tr>
      <w:tr w:rsidR="00EE1F2C" w:rsidRPr="002F589B" w14:paraId="3EF6CBB5" w14:textId="77777777" w:rsidTr="00AB7FA1">
        <w:trPr>
          <w:gridAfter w:val="1"/>
          <w:wAfter w:w="99" w:type="dxa"/>
          <w:trHeight w:val="300"/>
        </w:trPr>
        <w:tc>
          <w:tcPr>
            <w:tcW w:w="2547" w:type="dxa"/>
          </w:tcPr>
          <w:p w14:paraId="547B51A8" w14:textId="77777777" w:rsidR="00EE1F2C" w:rsidRPr="002F589B" w:rsidRDefault="00EE1F2C" w:rsidP="00EE1F2C">
            <w:pPr>
              <w:rPr>
                <w:b/>
                <w:kern w:val="2"/>
                <w:szCs w:val="24"/>
              </w:rPr>
            </w:pPr>
            <w:r w:rsidRPr="002F589B">
              <w:rPr>
                <w:b/>
                <w:kern w:val="2"/>
                <w:szCs w:val="24"/>
              </w:rPr>
              <w:t>4.3. Užsakymų teikimo tvarka</w:t>
            </w:r>
          </w:p>
        </w:tc>
        <w:tc>
          <w:tcPr>
            <w:tcW w:w="6988" w:type="dxa"/>
            <w:gridSpan w:val="2"/>
          </w:tcPr>
          <w:p w14:paraId="4D9096D2" w14:textId="5367C2B6" w:rsidR="00EE1F2C" w:rsidRPr="002F589B" w:rsidRDefault="00300C11" w:rsidP="00EE1F2C">
            <w:pPr>
              <w:rPr>
                <w:szCs w:val="24"/>
              </w:rPr>
            </w:pPr>
            <w:r w:rsidRPr="00686E63">
              <w:rPr>
                <w:szCs w:val="24"/>
              </w:rPr>
              <w:t>Pirkėjas ir Tiekėjas paskiria už priežiūros paslaugos teikimą atsakingus asmenis ir apie tai raštu per 5 darbo dienas nuo sutarties įsigaliojimo datos  informuoja vienas kitą</w:t>
            </w:r>
          </w:p>
        </w:tc>
      </w:tr>
      <w:tr w:rsidR="00EE1F2C" w:rsidRPr="002F589B" w14:paraId="097E052F" w14:textId="77777777" w:rsidTr="00AB7FA1">
        <w:trPr>
          <w:gridAfter w:val="1"/>
          <w:wAfter w:w="99" w:type="dxa"/>
          <w:trHeight w:val="3341"/>
        </w:trPr>
        <w:tc>
          <w:tcPr>
            <w:tcW w:w="2547" w:type="dxa"/>
            <w:tcBorders>
              <w:top w:val="single" w:sz="4" w:space="0" w:color="auto"/>
              <w:left w:val="single" w:sz="4" w:space="0" w:color="auto"/>
              <w:bottom w:val="single" w:sz="4" w:space="0" w:color="auto"/>
              <w:right w:val="single" w:sz="4" w:space="0" w:color="auto"/>
            </w:tcBorders>
          </w:tcPr>
          <w:p w14:paraId="1CF1BB4B" w14:textId="77777777" w:rsidR="00EE1F2C" w:rsidRPr="002F589B" w:rsidRDefault="00EE1F2C" w:rsidP="00EE1F2C">
            <w:pPr>
              <w:rPr>
                <w:b/>
                <w:kern w:val="2"/>
                <w:szCs w:val="24"/>
              </w:rPr>
            </w:pPr>
            <w:r w:rsidRPr="002F589B">
              <w:rPr>
                <w:b/>
                <w:kern w:val="2"/>
                <w:szCs w:val="24"/>
              </w:rPr>
              <w:lastRenderedPageBreak/>
              <w:t>4.4. Dėl minimalios Užsakymo vertės ar apimties</w:t>
            </w:r>
          </w:p>
        </w:tc>
        <w:tc>
          <w:tcPr>
            <w:tcW w:w="6988" w:type="dxa"/>
            <w:gridSpan w:val="2"/>
            <w:tcBorders>
              <w:top w:val="single" w:sz="4" w:space="0" w:color="auto"/>
              <w:left w:val="single" w:sz="4" w:space="0" w:color="auto"/>
              <w:bottom w:val="single" w:sz="4" w:space="0" w:color="auto"/>
              <w:right w:val="single" w:sz="4" w:space="0" w:color="auto"/>
            </w:tcBorders>
          </w:tcPr>
          <w:p w14:paraId="00AAEC3D" w14:textId="77777777" w:rsidR="00EE1F2C" w:rsidRPr="002F589B" w:rsidRDefault="00EE1F2C" w:rsidP="00EE1F2C">
            <w:pPr>
              <w:rPr>
                <w:kern w:val="2"/>
                <w:szCs w:val="24"/>
              </w:rPr>
            </w:pPr>
            <w:r w:rsidRPr="002F589B">
              <w:rPr>
                <w:kern w:val="2"/>
                <w:szCs w:val="24"/>
              </w:rPr>
              <w:t>Netaikoma</w:t>
            </w:r>
          </w:p>
          <w:p w14:paraId="3ADB48A0" w14:textId="7EF4F509" w:rsidR="00EE1F2C" w:rsidRPr="002F589B" w:rsidRDefault="00EE1F2C" w:rsidP="00EE1F2C">
            <w:pPr>
              <w:rPr>
                <w:szCs w:val="24"/>
              </w:rPr>
            </w:pPr>
          </w:p>
        </w:tc>
      </w:tr>
      <w:tr w:rsidR="00EE1F2C" w:rsidRPr="002F589B" w14:paraId="48BBA85D" w14:textId="77777777" w:rsidTr="00AB7FA1">
        <w:trPr>
          <w:gridAfter w:val="1"/>
          <w:wAfter w:w="99" w:type="dxa"/>
          <w:trHeight w:val="300"/>
        </w:trPr>
        <w:tc>
          <w:tcPr>
            <w:tcW w:w="2547" w:type="dxa"/>
          </w:tcPr>
          <w:p w14:paraId="4299947F" w14:textId="77777777" w:rsidR="00EE1F2C" w:rsidRPr="002F589B" w:rsidRDefault="00EE1F2C" w:rsidP="00EE1F2C">
            <w:pPr>
              <w:rPr>
                <w:b/>
                <w:kern w:val="2"/>
                <w:szCs w:val="24"/>
              </w:rPr>
            </w:pPr>
            <w:r w:rsidRPr="002F589B">
              <w:rPr>
                <w:b/>
                <w:kern w:val="2"/>
                <w:szCs w:val="24"/>
              </w:rPr>
              <w:t>4.5. Pateikiami dokumentai</w:t>
            </w:r>
          </w:p>
        </w:tc>
        <w:tc>
          <w:tcPr>
            <w:tcW w:w="6988" w:type="dxa"/>
            <w:gridSpan w:val="2"/>
          </w:tcPr>
          <w:p w14:paraId="18E29D5D" w14:textId="2ECE7671" w:rsidR="00EE1F2C" w:rsidRPr="002F589B" w:rsidRDefault="00EE1F2C" w:rsidP="00EE1F2C">
            <w:pPr>
              <w:rPr>
                <w:szCs w:val="24"/>
              </w:rPr>
            </w:pPr>
            <w:r w:rsidRPr="002F589B">
              <w:rPr>
                <w:kern w:val="2"/>
                <w:szCs w:val="24"/>
              </w:rPr>
              <w:t xml:space="preserve">Turi būti pateikiami šie dokumentai: </w:t>
            </w:r>
            <w:r w:rsidR="00BF1883" w:rsidRPr="002F589B">
              <w:rPr>
                <w:kern w:val="2"/>
                <w:szCs w:val="24"/>
              </w:rPr>
              <w:t>suteikus paslaugą teikėjas teikia</w:t>
            </w:r>
            <w:r w:rsidRPr="002F589B">
              <w:rPr>
                <w:kern w:val="2"/>
                <w:szCs w:val="24"/>
              </w:rPr>
              <w:t xml:space="preserve"> Paslaugų perdavimo-priėmimo akt</w:t>
            </w:r>
            <w:r w:rsidR="00BF1883" w:rsidRPr="002F589B">
              <w:rPr>
                <w:kern w:val="2"/>
                <w:szCs w:val="24"/>
              </w:rPr>
              <w:t>ą</w:t>
            </w:r>
            <w:r w:rsidRPr="002F589B">
              <w:rPr>
                <w:kern w:val="2"/>
                <w:szCs w:val="24"/>
              </w:rPr>
              <w:t xml:space="preserve"> ir Sąskait</w:t>
            </w:r>
            <w:r w:rsidR="00BF1883" w:rsidRPr="002F589B">
              <w:rPr>
                <w:kern w:val="2"/>
                <w:szCs w:val="24"/>
              </w:rPr>
              <w:t>ą</w:t>
            </w:r>
            <w:r w:rsidRPr="002F589B">
              <w:rPr>
                <w:kern w:val="2"/>
                <w:szCs w:val="24"/>
              </w:rPr>
              <w:t>. Tiekėjui nepateikus nurodytų dokumentų, laikoma, kad Paslaugos neatitinka Sutartyje nustatytų reikalavimų.</w:t>
            </w:r>
          </w:p>
        </w:tc>
      </w:tr>
      <w:tr w:rsidR="00EE1F2C" w:rsidRPr="002F589B" w14:paraId="6E0BC22A" w14:textId="77777777" w:rsidTr="00AB7FA1">
        <w:trPr>
          <w:gridAfter w:val="1"/>
          <w:wAfter w:w="99" w:type="dxa"/>
          <w:trHeight w:val="300"/>
        </w:trPr>
        <w:tc>
          <w:tcPr>
            <w:tcW w:w="9535" w:type="dxa"/>
            <w:gridSpan w:val="3"/>
          </w:tcPr>
          <w:p w14:paraId="6236DEBC" w14:textId="77777777" w:rsidR="00EE1F2C" w:rsidRPr="002F589B" w:rsidRDefault="00EE1F2C" w:rsidP="00EE1F2C">
            <w:pPr>
              <w:jc w:val="center"/>
              <w:rPr>
                <w:b/>
                <w:kern w:val="2"/>
                <w:szCs w:val="24"/>
              </w:rPr>
            </w:pPr>
            <w:r w:rsidRPr="002F589B">
              <w:rPr>
                <w:b/>
                <w:kern w:val="2"/>
                <w:szCs w:val="24"/>
              </w:rPr>
              <w:t>5. SUTARTIES KAINA IR ATSISKAITYMO TVARKA</w:t>
            </w:r>
          </w:p>
        </w:tc>
      </w:tr>
      <w:tr w:rsidR="00EE1F2C" w:rsidRPr="002F589B" w14:paraId="47AB9EF8" w14:textId="77777777" w:rsidTr="00AB7FA1">
        <w:trPr>
          <w:gridAfter w:val="1"/>
          <w:wAfter w:w="99" w:type="dxa"/>
          <w:trHeight w:val="300"/>
        </w:trPr>
        <w:tc>
          <w:tcPr>
            <w:tcW w:w="2547" w:type="dxa"/>
          </w:tcPr>
          <w:p w14:paraId="5424A65D" w14:textId="77777777" w:rsidR="00EE1F2C" w:rsidRPr="002F589B" w:rsidRDefault="00EE1F2C" w:rsidP="00EE1F2C">
            <w:pPr>
              <w:rPr>
                <w:b/>
                <w:kern w:val="2"/>
                <w:szCs w:val="24"/>
              </w:rPr>
            </w:pPr>
            <w:r w:rsidRPr="002F589B">
              <w:rPr>
                <w:b/>
                <w:kern w:val="2"/>
                <w:szCs w:val="24"/>
              </w:rPr>
              <w:t>5.1. Sutarčiai taikomas kainos apskaičiavimo būdas</w:t>
            </w:r>
          </w:p>
        </w:tc>
        <w:tc>
          <w:tcPr>
            <w:tcW w:w="6988" w:type="dxa"/>
            <w:gridSpan w:val="2"/>
          </w:tcPr>
          <w:p w14:paraId="0C7A7700" w14:textId="65A9C9DA" w:rsidR="00EE1F2C" w:rsidRPr="002F589B" w:rsidRDefault="00EE1F2C" w:rsidP="00EE1F2C">
            <w:pPr>
              <w:rPr>
                <w:kern w:val="2"/>
                <w:szCs w:val="24"/>
              </w:rPr>
            </w:pPr>
            <w:r w:rsidRPr="0052570E">
              <w:rPr>
                <w:kern w:val="2"/>
                <w:szCs w:val="24"/>
              </w:rPr>
              <w:t>Fiksuoto</w:t>
            </w:r>
            <w:r w:rsidR="00946899" w:rsidRPr="0052570E">
              <w:rPr>
                <w:kern w:val="2"/>
                <w:szCs w:val="24"/>
              </w:rPr>
              <w:t>s</w:t>
            </w:r>
            <w:r w:rsidRPr="0052570E">
              <w:rPr>
                <w:kern w:val="2"/>
                <w:szCs w:val="24"/>
              </w:rPr>
              <w:t xml:space="preserve"> </w:t>
            </w:r>
            <w:r w:rsidR="00022279" w:rsidRPr="0052570E">
              <w:rPr>
                <w:kern w:val="2"/>
                <w:szCs w:val="24"/>
              </w:rPr>
              <w:t>kainos</w:t>
            </w:r>
            <w:r w:rsidRPr="0052570E">
              <w:rPr>
                <w:kern w:val="2"/>
                <w:szCs w:val="24"/>
              </w:rPr>
              <w:t xml:space="preserve"> kainodara</w:t>
            </w:r>
          </w:p>
          <w:p w14:paraId="00B8AC03" w14:textId="150E32FA" w:rsidR="00EE1F2C" w:rsidRPr="002F589B" w:rsidRDefault="00EE1F2C" w:rsidP="00EE1F2C">
            <w:pPr>
              <w:rPr>
                <w:color w:val="4472C4"/>
                <w:kern w:val="2"/>
                <w:szCs w:val="24"/>
              </w:rPr>
            </w:pPr>
          </w:p>
        </w:tc>
      </w:tr>
      <w:tr w:rsidR="00EE1F2C" w:rsidRPr="002F589B" w14:paraId="4F9896B0" w14:textId="77777777" w:rsidTr="00AB7FA1">
        <w:trPr>
          <w:gridAfter w:val="1"/>
          <w:wAfter w:w="99" w:type="dxa"/>
          <w:trHeight w:val="300"/>
        </w:trPr>
        <w:tc>
          <w:tcPr>
            <w:tcW w:w="2547" w:type="dxa"/>
          </w:tcPr>
          <w:p w14:paraId="3BC1FFA6" w14:textId="041646E1" w:rsidR="00EE1F2C" w:rsidRPr="002F589B" w:rsidRDefault="00EE1F2C" w:rsidP="00EE1F2C">
            <w:pPr>
              <w:rPr>
                <w:b/>
                <w:kern w:val="2"/>
                <w:szCs w:val="24"/>
              </w:rPr>
            </w:pPr>
            <w:r w:rsidRPr="002F589B">
              <w:rPr>
                <w:b/>
                <w:kern w:val="2"/>
                <w:szCs w:val="24"/>
              </w:rPr>
              <w:t xml:space="preserve">5.2. Pradinės Sutarties vertė ir Sutarties kaina, kai taikoma </w:t>
            </w:r>
            <w:r w:rsidRPr="0052570E">
              <w:rPr>
                <w:b/>
                <w:kern w:val="2"/>
                <w:szCs w:val="24"/>
                <w:u w:val="single"/>
              </w:rPr>
              <w:t>fiksuoto</w:t>
            </w:r>
            <w:r w:rsidR="00832D6F" w:rsidRPr="0052570E">
              <w:rPr>
                <w:b/>
                <w:kern w:val="2"/>
                <w:szCs w:val="24"/>
                <w:u w:val="single"/>
              </w:rPr>
              <w:t>s</w:t>
            </w:r>
            <w:r w:rsidRPr="0052570E">
              <w:rPr>
                <w:b/>
                <w:kern w:val="2"/>
                <w:szCs w:val="24"/>
                <w:u w:val="single"/>
              </w:rPr>
              <w:t xml:space="preserve"> </w:t>
            </w:r>
            <w:r w:rsidR="00946899" w:rsidRPr="0052570E">
              <w:rPr>
                <w:b/>
                <w:kern w:val="2"/>
                <w:szCs w:val="24"/>
                <w:u w:val="single"/>
              </w:rPr>
              <w:t xml:space="preserve">kainos </w:t>
            </w:r>
            <w:r w:rsidRPr="0052570E">
              <w:rPr>
                <w:b/>
                <w:kern w:val="2"/>
                <w:szCs w:val="24"/>
              </w:rPr>
              <w:t>kainodara</w:t>
            </w:r>
          </w:p>
          <w:p w14:paraId="1C79489E" w14:textId="77777777" w:rsidR="00EE1F2C" w:rsidRPr="002F589B" w:rsidRDefault="00EE1F2C" w:rsidP="00EE1F2C">
            <w:pPr>
              <w:rPr>
                <w:b/>
                <w:kern w:val="2"/>
                <w:szCs w:val="24"/>
              </w:rPr>
            </w:pPr>
          </w:p>
          <w:p w14:paraId="7877D11C" w14:textId="77777777" w:rsidR="00EE1F2C" w:rsidRPr="002F589B" w:rsidRDefault="00EE1F2C" w:rsidP="00EE1F2C">
            <w:pPr>
              <w:rPr>
                <w:b/>
                <w:kern w:val="2"/>
                <w:szCs w:val="24"/>
              </w:rPr>
            </w:pPr>
          </w:p>
        </w:tc>
        <w:tc>
          <w:tcPr>
            <w:tcW w:w="6988" w:type="dxa"/>
            <w:gridSpan w:val="2"/>
          </w:tcPr>
          <w:p w14:paraId="685CD8EB" w14:textId="77777777" w:rsidR="00832D6F" w:rsidRDefault="00832D6F" w:rsidP="00832D6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CFA9978" w14:textId="77777777" w:rsidR="00832D6F" w:rsidRDefault="00832D6F" w:rsidP="00832D6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DE7DB0" w14:textId="77777777" w:rsidR="00832D6F" w:rsidRDefault="00832D6F" w:rsidP="00832D6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8EDE78C" w14:textId="2688B4C3" w:rsidR="00EE1F2C" w:rsidRPr="002F589B" w:rsidRDefault="00832D6F" w:rsidP="00832D6F">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53D5E3FF" w14:textId="25BDBCF1" w:rsidR="00EE1F2C" w:rsidRPr="002F589B" w:rsidRDefault="00EE1F2C" w:rsidP="00DC6ED3">
            <w:pPr>
              <w:rPr>
                <w:color w:val="000000"/>
                <w:kern w:val="2"/>
                <w:szCs w:val="24"/>
              </w:rPr>
            </w:pPr>
          </w:p>
        </w:tc>
      </w:tr>
      <w:tr w:rsidR="00EE1F2C" w:rsidRPr="002F589B" w14:paraId="052407F3" w14:textId="77777777" w:rsidTr="00AB7FA1">
        <w:trPr>
          <w:gridAfter w:val="1"/>
          <w:wAfter w:w="99" w:type="dxa"/>
          <w:trHeight w:val="300"/>
        </w:trPr>
        <w:tc>
          <w:tcPr>
            <w:tcW w:w="2547" w:type="dxa"/>
          </w:tcPr>
          <w:p w14:paraId="015395CD" w14:textId="77777777" w:rsidR="00EE1F2C" w:rsidRPr="002F589B" w:rsidRDefault="00EE1F2C" w:rsidP="00EE1F2C">
            <w:pPr>
              <w:rPr>
                <w:b/>
                <w:kern w:val="2"/>
                <w:szCs w:val="24"/>
              </w:rPr>
            </w:pPr>
            <w:r w:rsidRPr="002F589B">
              <w:rPr>
                <w:b/>
                <w:kern w:val="2"/>
                <w:szCs w:val="24"/>
              </w:rPr>
              <w:t xml:space="preserve">5.3. Sutarties kainos / įkainių perskaičiavimas taikant </w:t>
            </w:r>
            <w:r w:rsidRPr="002F589B">
              <w:rPr>
                <w:b/>
                <w:kern w:val="2"/>
                <w:szCs w:val="24"/>
                <w:u w:val="single"/>
              </w:rPr>
              <w:t>peržiūros</w:t>
            </w:r>
            <w:r w:rsidRPr="002F589B">
              <w:rPr>
                <w:b/>
                <w:kern w:val="2"/>
                <w:szCs w:val="24"/>
              </w:rPr>
              <w:t xml:space="preserve"> taisykles</w:t>
            </w:r>
          </w:p>
          <w:p w14:paraId="56B9551B" w14:textId="77777777" w:rsidR="00EE1F2C" w:rsidRPr="002F589B" w:rsidRDefault="00EE1F2C" w:rsidP="00EE1F2C">
            <w:pPr>
              <w:rPr>
                <w:kern w:val="2"/>
                <w:szCs w:val="24"/>
              </w:rPr>
            </w:pPr>
          </w:p>
        </w:tc>
        <w:tc>
          <w:tcPr>
            <w:tcW w:w="6988" w:type="dxa"/>
            <w:gridSpan w:val="2"/>
          </w:tcPr>
          <w:p w14:paraId="51115B5D" w14:textId="3D45CD2C" w:rsidR="00EE1F2C" w:rsidRPr="002F589B" w:rsidRDefault="00EE1F2C" w:rsidP="00EE1F2C">
            <w:pPr>
              <w:rPr>
                <w:szCs w:val="24"/>
              </w:rPr>
            </w:pPr>
            <w:r w:rsidRPr="002F589B">
              <w:rPr>
                <w:kern w:val="2"/>
                <w:szCs w:val="24"/>
              </w:rPr>
              <w:t xml:space="preserve">Sutarties </w:t>
            </w:r>
            <w:r w:rsidRPr="002F589B">
              <w:rPr>
                <w:color w:val="FF0000"/>
                <w:kern w:val="2"/>
                <w:szCs w:val="24"/>
              </w:rPr>
              <w:t xml:space="preserve"> įkainiai</w:t>
            </w:r>
            <w:r w:rsidRPr="002F589B">
              <w:rPr>
                <w:kern w:val="2"/>
                <w:szCs w:val="24"/>
              </w:rPr>
              <w:t xml:space="preserve"> bus perskaičiuojami:</w:t>
            </w:r>
          </w:p>
          <w:p w14:paraId="21EAE524" w14:textId="77777777" w:rsidR="00EE1F2C" w:rsidRPr="002F589B" w:rsidRDefault="00EE1F2C" w:rsidP="00EE1F2C">
            <w:pPr>
              <w:rPr>
                <w:color w:val="FF0000"/>
                <w:kern w:val="2"/>
                <w:szCs w:val="24"/>
              </w:rPr>
            </w:pPr>
            <w:r w:rsidRPr="002F589B">
              <w:rPr>
                <w:kern w:val="2"/>
                <w:szCs w:val="24"/>
              </w:rPr>
              <w:t>5.3.1. dėl PVM tarifo pasikeitimo;</w:t>
            </w:r>
          </w:p>
          <w:p w14:paraId="2BA8C897" w14:textId="6E4C305D" w:rsidR="00EE1F2C" w:rsidRPr="002F589B" w:rsidRDefault="00EE1F2C" w:rsidP="00EE1F2C">
            <w:pPr>
              <w:rPr>
                <w:color w:val="FF0000"/>
                <w:kern w:val="2"/>
                <w:szCs w:val="24"/>
              </w:rPr>
            </w:pPr>
            <w:r w:rsidRPr="002F589B">
              <w:rPr>
                <w:color w:val="FF0000"/>
                <w:kern w:val="2"/>
                <w:szCs w:val="24"/>
              </w:rPr>
              <w:t>5.3.</w:t>
            </w:r>
            <w:r w:rsidR="002F589B">
              <w:rPr>
                <w:color w:val="FF0000"/>
                <w:kern w:val="2"/>
                <w:szCs w:val="24"/>
              </w:rPr>
              <w:t>3</w:t>
            </w:r>
            <w:r w:rsidRPr="002F589B">
              <w:rPr>
                <w:color w:val="FF0000"/>
                <w:kern w:val="2"/>
                <w:szCs w:val="24"/>
              </w:rPr>
              <w:t>. dėl kainų lygio pokyčio;</w:t>
            </w:r>
          </w:p>
        </w:tc>
      </w:tr>
      <w:tr w:rsidR="00EE1F2C" w:rsidRPr="002F589B" w14:paraId="2BC96803" w14:textId="77777777" w:rsidTr="00AB7FA1">
        <w:trPr>
          <w:gridAfter w:val="1"/>
          <w:wAfter w:w="99" w:type="dxa"/>
          <w:trHeight w:val="300"/>
        </w:trPr>
        <w:tc>
          <w:tcPr>
            <w:tcW w:w="2547" w:type="dxa"/>
          </w:tcPr>
          <w:p w14:paraId="5251A681" w14:textId="77777777" w:rsidR="00EE1F2C" w:rsidRPr="002F589B" w:rsidRDefault="00EE1F2C" w:rsidP="00EE1F2C">
            <w:pPr>
              <w:rPr>
                <w:b/>
                <w:kern w:val="2"/>
                <w:szCs w:val="24"/>
              </w:rPr>
            </w:pPr>
            <w:r w:rsidRPr="002F589B">
              <w:rPr>
                <w:b/>
                <w:kern w:val="2"/>
                <w:szCs w:val="24"/>
              </w:rPr>
              <w:t>5.3.1. Sutarties kainos / įkainių peržiūra dėl PVM tarifo pasikeitimo</w:t>
            </w:r>
          </w:p>
        </w:tc>
        <w:tc>
          <w:tcPr>
            <w:tcW w:w="6988" w:type="dxa"/>
            <w:gridSpan w:val="2"/>
          </w:tcPr>
          <w:p w14:paraId="216D89AB" w14:textId="77777777" w:rsidR="00EE1F2C" w:rsidRPr="00686E63" w:rsidRDefault="00EE1F2C" w:rsidP="00EE1F2C">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024720B1" w14:textId="77777777" w:rsidR="00EE1F2C" w:rsidRPr="00686E63" w:rsidRDefault="00EE1F2C" w:rsidP="00EE1F2C">
            <w:pPr>
              <w:rPr>
                <w:kern w:val="2"/>
                <w:szCs w:val="24"/>
              </w:rPr>
            </w:pPr>
          </w:p>
          <w:p w14:paraId="09D42CDA" w14:textId="3B2FEABA" w:rsidR="00EE1F2C" w:rsidRPr="00686E63" w:rsidRDefault="00300C11" w:rsidP="00EE1F2C">
            <w:pPr>
              <w:rPr>
                <w:color w:val="FF0000"/>
                <w:kern w:val="2"/>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300C11" w:rsidRPr="002F589B" w14:paraId="6DF98730" w14:textId="77777777" w:rsidTr="00AB7FA1">
        <w:trPr>
          <w:gridAfter w:val="1"/>
          <w:wAfter w:w="99" w:type="dxa"/>
          <w:trHeight w:val="300"/>
        </w:trPr>
        <w:tc>
          <w:tcPr>
            <w:tcW w:w="2547" w:type="dxa"/>
          </w:tcPr>
          <w:p w14:paraId="7F1EA279" w14:textId="77777777" w:rsidR="00300C11" w:rsidRPr="002F589B" w:rsidRDefault="00300C11" w:rsidP="00300C11">
            <w:pPr>
              <w:rPr>
                <w:b/>
                <w:kern w:val="2"/>
                <w:szCs w:val="24"/>
              </w:rPr>
            </w:pPr>
            <w:r w:rsidRPr="002F589B">
              <w:rPr>
                <w:b/>
                <w:kern w:val="2"/>
                <w:szCs w:val="24"/>
              </w:rPr>
              <w:t>5.3.3. Sutarties kainos / įkainių peržiūra dėl kainų lygio pokyčio</w:t>
            </w:r>
          </w:p>
          <w:p w14:paraId="554BFCAF" w14:textId="77777777" w:rsidR="00300C11" w:rsidRPr="002F589B" w:rsidRDefault="00300C11" w:rsidP="00300C11">
            <w:pPr>
              <w:rPr>
                <w:kern w:val="2"/>
                <w:szCs w:val="24"/>
              </w:rPr>
            </w:pPr>
          </w:p>
          <w:p w14:paraId="5F29A1CF" w14:textId="384CB830" w:rsidR="00300C11" w:rsidRPr="002F589B" w:rsidRDefault="00300C11" w:rsidP="00300C11">
            <w:pPr>
              <w:rPr>
                <w:b/>
                <w:kern w:val="2"/>
                <w:szCs w:val="24"/>
              </w:rPr>
            </w:pPr>
            <w:r w:rsidRPr="002F589B">
              <w:rPr>
                <w:color w:val="4472C4"/>
                <w:kern w:val="2"/>
                <w:szCs w:val="24"/>
              </w:rPr>
              <w:lastRenderedPageBreak/>
              <w:t>()</w:t>
            </w:r>
          </w:p>
        </w:tc>
        <w:tc>
          <w:tcPr>
            <w:tcW w:w="6988" w:type="dxa"/>
            <w:gridSpan w:val="2"/>
          </w:tcPr>
          <w:p w14:paraId="68CCC5BF" w14:textId="77777777" w:rsidR="00300C11" w:rsidRPr="00686E63" w:rsidRDefault="00300C11" w:rsidP="00300C11">
            <w:pPr>
              <w:rPr>
                <w:szCs w:val="24"/>
              </w:rPr>
            </w:pPr>
            <w:r w:rsidRPr="00686E63">
              <w:rPr>
                <w:szCs w:val="24"/>
              </w:rPr>
              <w:lastRenderedPageBreak/>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w:t>
            </w:r>
            <w:r w:rsidRPr="00686E63">
              <w:rPr>
                <w:szCs w:val="24"/>
              </w:rPr>
              <w:lastRenderedPageBreak/>
              <w:t>Specialiųjų sąlygų punktą įsigaliojimo dienos), jeigu Vartojimo prekių ir paslaugų kainų pokytis (k), apskaičiuotas kaip nustatyta 5.3.3.6 punkte, viršija 5 procentus. Sutarties kainos / įkainių peržiūra atliekama ne rečiau kaip kas 3 (trys) mėnesiai.</w:t>
            </w:r>
          </w:p>
          <w:p w14:paraId="12CB23EE" w14:textId="77777777" w:rsidR="00300C11" w:rsidRPr="00686E63" w:rsidRDefault="00300C11" w:rsidP="00300C11">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62E1863" w14:textId="77777777" w:rsidR="00300C11" w:rsidRPr="00686E63" w:rsidRDefault="00300C11" w:rsidP="00300C11">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016A46EA" w14:textId="77777777" w:rsidR="00300C11" w:rsidRPr="00686E63" w:rsidRDefault="00300C11" w:rsidP="00300C11">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2F3448" w14:textId="77777777" w:rsidR="00300C11" w:rsidRPr="00686E63" w:rsidRDefault="00300C11" w:rsidP="00300C11">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EF58D9D" w14:textId="77777777" w:rsidR="00300C11" w:rsidRPr="00686E63" w:rsidRDefault="00300C11" w:rsidP="00300C11">
            <w:pPr>
              <w:rPr>
                <w:szCs w:val="24"/>
              </w:rPr>
            </w:pPr>
            <w:r w:rsidRPr="00686E63">
              <w:rPr>
                <w:kern w:val="2"/>
                <w:szCs w:val="24"/>
                <w:shd w:val="clear" w:color="auto" w:fill="FFFFFF"/>
              </w:rPr>
              <w:t>5.3.3.6. Nauja Sutarties kaina / įkainiai apskaičiuojami pagal žemiau pateiktą formulę:</w:t>
            </w:r>
          </w:p>
          <w:p w14:paraId="0D46B514" w14:textId="77777777" w:rsidR="00300C11" w:rsidRPr="00686E63" w:rsidRDefault="00300C11" w:rsidP="00300C11">
            <w:pPr>
              <w:rPr>
                <w:szCs w:val="24"/>
              </w:rPr>
            </w:pPr>
          </w:p>
          <w:p w14:paraId="6C9D6919" w14:textId="77777777" w:rsidR="00300C11" w:rsidRPr="00686E63" w:rsidRDefault="00136639" w:rsidP="00300C1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00C11" w:rsidRPr="00686E63">
              <w:rPr>
                <w:kern w:val="2"/>
                <w:szCs w:val="24"/>
              </w:rPr>
              <w:t>, kur a – kaina / įkainis (Eur be PVM) (jei peržiūra jau buvo atlikta, tai po paskutinio perskaičiavimo)</w:t>
            </w:r>
          </w:p>
          <w:p w14:paraId="6DD5E40F" w14:textId="77777777" w:rsidR="00300C11" w:rsidRPr="00686E63" w:rsidRDefault="00300C11" w:rsidP="00300C11">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419AF694" w14:textId="77777777" w:rsidR="00300C11" w:rsidRPr="00686E63" w:rsidRDefault="00300C11" w:rsidP="00300C11">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70F27197" w14:textId="77777777" w:rsidR="00300C11" w:rsidRPr="00686E63" w:rsidRDefault="00300C11" w:rsidP="00300C1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1FFCA84A" w14:textId="77777777" w:rsidR="00300C11" w:rsidRPr="00686E63" w:rsidRDefault="00300C11" w:rsidP="00300C11">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3AD0F13B" w14:textId="77777777" w:rsidR="00300C11" w:rsidRPr="00686E63" w:rsidRDefault="00300C11" w:rsidP="00300C11">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C32FCF" w14:textId="77777777" w:rsidR="00300C11" w:rsidRPr="00686E63" w:rsidRDefault="00300C11" w:rsidP="00300C11">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w:t>
            </w:r>
            <w:r w:rsidRPr="00686E63">
              <w:rPr>
                <w:kern w:val="2"/>
                <w:szCs w:val="24"/>
                <w:shd w:val="clear" w:color="auto" w:fill="FFFFFF"/>
              </w:rPr>
              <w:lastRenderedPageBreak/>
              <w:t>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670E0E0F" w14:textId="77777777" w:rsidR="00300C11" w:rsidRPr="00686E63" w:rsidRDefault="00300C11" w:rsidP="00300C11">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213E4B04" w14:textId="77777777" w:rsidR="00300C11" w:rsidRPr="00686E63" w:rsidRDefault="00300C11" w:rsidP="00300C11">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6DD08BB4" w14:textId="77777777" w:rsidR="00300C11" w:rsidRPr="00686E63" w:rsidRDefault="00300C11" w:rsidP="00300C11">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0B6CF4D7" w14:textId="26E22FE8" w:rsidR="00300C11" w:rsidRPr="00686E63" w:rsidRDefault="00300C11" w:rsidP="00300C11">
            <w:pPr>
              <w:rPr>
                <w:color w:val="000000"/>
                <w:kern w:val="2"/>
                <w:szCs w:val="24"/>
                <w:bdr w:val="none" w:sz="0" w:space="0" w:color="auto" w:frame="1"/>
              </w:rPr>
            </w:pPr>
          </w:p>
        </w:tc>
      </w:tr>
      <w:tr w:rsidR="00AB7FA1" w14:paraId="131A84B1" w14:textId="77777777" w:rsidTr="00915E47">
        <w:trPr>
          <w:gridAfter w:val="1"/>
          <w:wAfter w:w="99" w:type="dxa"/>
          <w:trHeight w:val="300"/>
        </w:trPr>
        <w:tc>
          <w:tcPr>
            <w:tcW w:w="2547" w:type="dxa"/>
          </w:tcPr>
          <w:p w14:paraId="3F5CF270" w14:textId="77777777" w:rsidR="00AB7FA1" w:rsidRPr="00946899" w:rsidRDefault="00AB7FA1" w:rsidP="00BF2FA8">
            <w:pPr>
              <w:rPr>
                <w:b/>
                <w:bCs/>
                <w:kern w:val="2"/>
                <w:szCs w:val="24"/>
              </w:rPr>
            </w:pPr>
            <w:r w:rsidRPr="00946899">
              <w:rPr>
                <w:b/>
                <w:bCs/>
                <w:kern w:val="2"/>
                <w:szCs w:val="24"/>
              </w:rPr>
              <w:lastRenderedPageBreak/>
              <w:t xml:space="preserve">5.4. Sutarties kainos / įkainių apskaičiavimas taikant </w:t>
            </w:r>
            <w:r w:rsidRPr="00946899">
              <w:rPr>
                <w:b/>
                <w:bCs/>
                <w:kern w:val="2"/>
                <w:szCs w:val="24"/>
                <w:u w:val="single"/>
              </w:rPr>
              <w:t>kiekio (apimties)</w:t>
            </w:r>
            <w:r w:rsidRPr="00946899">
              <w:rPr>
                <w:b/>
                <w:bCs/>
                <w:kern w:val="2"/>
                <w:szCs w:val="24"/>
              </w:rPr>
              <w:t xml:space="preserve"> keitimo taisykles</w:t>
            </w:r>
          </w:p>
        </w:tc>
        <w:tc>
          <w:tcPr>
            <w:tcW w:w="6988" w:type="dxa"/>
            <w:gridSpan w:val="2"/>
          </w:tcPr>
          <w:p w14:paraId="5375845D" w14:textId="6A58DFD4" w:rsidR="00AB7FA1" w:rsidRPr="00946899" w:rsidRDefault="00AB7FA1" w:rsidP="00AB7FA1">
            <w:pPr>
              <w:rPr>
                <w:kern w:val="2"/>
                <w:szCs w:val="24"/>
              </w:rPr>
            </w:pPr>
            <w:r w:rsidRPr="0094689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4635E04" w14:textId="5E63BCA6" w:rsidR="00AB7FA1" w:rsidRDefault="00AB7FA1" w:rsidP="00AB7FA1">
            <w:pPr>
              <w:rPr>
                <w:szCs w:val="24"/>
              </w:rPr>
            </w:pPr>
            <w:r w:rsidRPr="0062323E">
              <w:rPr>
                <w:kern w:val="2"/>
                <w:szCs w:val="24"/>
              </w:rPr>
              <w:t>U</w:t>
            </w:r>
            <w:r w:rsidRPr="00946899">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B7FA1" w:rsidRPr="002F589B" w14:paraId="0BD6829A" w14:textId="77777777" w:rsidTr="00AB7FA1">
        <w:trPr>
          <w:gridAfter w:val="1"/>
          <w:wAfter w:w="99" w:type="dxa"/>
          <w:trHeight w:val="300"/>
        </w:trPr>
        <w:tc>
          <w:tcPr>
            <w:tcW w:w="2547" w:type="dxa"/>
          </w:tcPr>
          <w:p w14:paraId="1EF6B7BC" w14:textId="77777777" w:rsidR="00AB7FA1" w:rsidRPr="002F589B" w:rsidRDefault="00AB7FA1" w:rsidP="00300C11">
            <w:pPr>
              <w:rPr>
                <w:b/>
                <w:kern w:val="2"/>
                <w:szCs w:val="24"/>
              </w:rPr>
            </w:pPr>
          </w:p>
        </w:tc>
        <w:tc>
          <w:tcPr>
            <w:tcW w:w="6988" w:type="dxa"/>
            <w:gridSpan w:val="2"/>
          </w:tcPr>
          <w:p w14:paraId="79F374D8" w14:textId="77777777" w:rsidR="00AB7FA1" w:rsidRPr="00686E63" w:rsidRDefault="00AB7FA1" w:rsidP="00300C11">
            <w:pPr>
              <w:rPr>
                <w:szCs w:val="24"/>
              </w:rPr>
            </w:pPr>
          </w:p>
        </w:tc>
      </w:tr>
      <w:tr w:rsidR="00300C11" w:rsidRPr="002F589B" w14:paraId="32ADB14A" w14:textId="77777777" w:rsidTr="00AB7FA1">
        <w:trPr>
          <w:gridAfter w:val="1"/>
          <w:wAfter w:w="99" w:type="dxa"/>
          <w:trHeight w:val="300"/>
        </w:trPr>
        <w:tc>
          <w:tcPr>
            <w:tcW w:w="2547" w:type="dxa"/>
          </w:tcPr>
          <w:p w14:paraId="4155ACAF" w14:textId="77777777" w:rsidR="00300C11" w:rsidRPr="002F589B" w:rsidRDefault="00300C11" w:rsidP="00300C11">
            <w:pPr>
              <w:rPr>
                <w:b/>
                <w:kern w:val="2"/>
                <w:szCs w:val="24"/>
              </w:rPr>
            </w:pPr>
            <w:r w:rsidRPr="002F589B">
              <w:rPr>
                <w:b/>
                <w:kern w:val="2"/>
                <w:szCs w:val="24"/>
              </w:rPr>
              <w:t>5.5. Atsiskaitymo su Tiekėju terminas ir tvarka</w:t>
            </w:r>
          </w:p>
        </w:tc>
        <w:tc>
          <w:tcPr>
            <w:tcW w:w="6988" w:type="dxa"/>
            <w:gridSpan w:val="2"/>
          </w:tcPr>
          <w:p w14:paraId="0ECE9663" w14:textId="26C70F21" w:rsidR="00300C11" w:rsidRPr="0052570E" w:rsidRDefault="00915E47" w:rsidP="00300C11">
            <w:pPr>
              <w:rPr>
                <w:kern w:val="2"/>
                <w:szCs w:val="24"/>
              </w:rPr>
            </w:pPr>
            <w:r>
              <w:rPr>
                <w:kern w:val="2"/>
                <w:szCs w:val="24"/>
              </w:rPr>
              <w:t>5</w:t>
            </w:r>
            <w:r w:rsidRPr="00915E47">
              <w:rPr>
                <w:kern w:val="2"/>
                <w:szCs w:val="24"/>
              </w:rPr>
              <w:t xml:space="preserve">.5.1. </w:t>
            </w:r>
            <w:r w:rsidR="00300C11" w:rsidRPr="00915E47">
              <w:rPr>
                <w:kern w:val="2"/>
                <w:szCs w:val="24"/>
              </w:rPr>
              <w:t>Pirkėjas atsiskaito su Tiekėju ne vėliau kaip p</w:t>
            </w:r>
            <w:bookmarkStart w:id="0" w:name="_GoBack"/>
            <w:bookmarkEnd w:id="0"/>
            <w:r w:rsidR="00300C11" w:rsidRPr="00915E47">
              <w:rPr>
                <w:kern w:val="2"/>
                <w:szCs w:val="24"/>
              </w:rPr>
              <w:t xml:space="preserve">er 30 kalendorinių </w:t>
            </w:r>
            <w:r w:rsidR="00300C11" w:rsidRPr="0052570E">
              <w:rPr>
                <w:kern w:val="2"/>
                <w:szCs w:val="24"/>
              </w:rPr>
              <w:t>dienų nuo Sąskaitos gavimo dienos.</w:t>
            </w:r>
          </w:p>
          <w:p w14:paraId="486746D3" w14:textId="45F16636" w:rsidR="00300C11" w:rsidRPr="0052570E" w:rsidRDefault="00915E47" w:rsidP="00300C11">
            <w:pPr>
              <w:rPr>
                <w:kern w:val="2"/>
                <w:szCs w:val="24"/>
                <w:shd w:val="clear" w:color="auto" w:fill="FFFFFF"/>
              </w:rPr>
            </w:pPr>
            <w:r w:rsidRPr="0052570E">
              <w:rPr>
                <w:kern w:val="2"/>
                <w:szCs w:val="24"/>
                <w:shd w:val="clear" w:color="auto" w:fill="FFFFFF"/>
              </w:rPr>
              <w:t xml:space="preserve">5.1.2. </w:t>
            </w:r>
            <w:r w:rsidR="00CE650E" w:rsidRPr="0052570E">
              <w:rPr>
                <w:kern w:val="2"/>
                <w:szCs w:val="24"/>
                <w:shd w:val="clear" w:color="auto" w:fill="FFFFFF"/>
              </w:rPr>
              <w:t>Atsiskaitoma su Tiekėju etapais</w:t>
            </w:r>
            <w:r w:rsidRPr="0052570E">
              <w:rPr>
                <w:kern w:val="2"/>
                <w:szCs w:val="24"/>
                <w:shd w:val="clear" w:color="auto" w:fill="FFFFFF"/>
              </w:rPr>
              <w:t>:</w:t>
            </w:r>
          </w:p>
          <w:p w14:paraId="1C6F3401" w14:textId="77777777" w:rsidR="00915E47" w:rsidRPr="00136639" w:rsidRDefault="00915E47" w:rsidP="00915E47">
            <w:pPr>
              <w:pStyle w:val="Sraopastraipa"/>
              <w:tabs>
                <w:tab w:val="left" w:pos="284"/>
              </w:tabs>
              <w:spacing w:after="0" w:line="240" w:lineRule="auto"/>
              <w:rPr>
                <w:rFonts w:ascii="Times New Roman" w:hAnsi="Times New Roman" w:cs="Times New Roman"/>
                <w:bCs/>
                <w:sz w:val="22"/>
                <w:szCs w:val="22"/>
              </w:rPr>
            </w:pPr>
            <w:r w:rsidRPr="00136639">
              <w:rPr>
                <w:rFonts w:ascii="Times New Roman" w:hAnsi="Times New Roman" w:cs="Times New Roman"/>
                <w:bCs/>
                <w:sz w:val="22"/>
                <w:szCs w:val="22"/>
              </w:rPr>
              <w:t xml:space="preserve">Pirma kartą po 2025 m po egzaminų sesijos įvykdymo,. Informatikos egzamino vykdymo aptarnavimo. </w:t>
            </w:r>
          </w:p>
          <w:p w14:paraId="66BB775B" w14:textId="0A185526" w:rsidR="00CE650E" w:rsidRPr="00136639" w:rsidRDefault="00915E47" w:rsidP="00915E47">
            <w:pPr>
              <w:pStyle w:val="Sraopastraipa"/>
              <w:tabs>
                <w:tab w:val="left" w:pos="284"/>
              </w:tabs>
              <w:spacing w:after="0" w:line="240" w:lineRule="auto"/>
              <w:rPr>
                <w:rFonts w:ascii="Times New Roman" w:hAnsi="Times New Roman" w:cs="Times New Roman"/>
                <w:bCs/>
                <w:sz w:val="22"/>
                <w:szCs w:val="22"/>
              </w:rPr>
            </w:pPr>
            <w:r w:rsidRPr="00136639">
              <w:rPr>
                <w:rFonts w:ascii="Times New Roman" w:hAnsi="Times New Roman" w:cs="Times New Roman"/>
                <w:bCs/>
                <w:sz w:val="22"/>
                <w:szCs w:val="22"/>
              </w:rPr>
              <w:t>Antra kartą po 2026 m po egzaminų sesijos įvykdymo. Informatikos egzamino vykdymo aptarnavimo.</w:t>
            </w:r>
          </w:p>
          <w:p w14:paraId="4495676E" w14:textId="5EC116A8" w:rsidR="00CE650E" w:rsidRPr="002F589B" w:rsidRDefault="00CE650E" w:rsidP="00300C11">
            <w:pPr>
              <w:rPr>
                <w:color w:val="4472C4"/>
                <w:kern w:val="2"/>
                <w:szCs w:val="24"/>
                <w:shd w:val="clear" w:color="auto" w:fill="FFFFFF"/>
              </w:rPr>
            </w:pPr>
          </w:p>
        </w:tc>
      </w:tr>
      <w:tr w:rsidR="00300C11" w:rsidRPr="002F589B" w14:paraId="2A836E4B" w14:textId="77777777" w:rsidTr="00AB7FA1">
        <w:trPr>
          <w:gridAfter w:val="1"/>
          <w:wAfter w:w="99" w:type="dxa"/>
          <w:trHeight w:val="300"/>
        </w:trPr>
        <w:tc>
          <w:tcPr>
            <w:tcW w:w="2547" w:type="dxa"/>
          </w:tcPr>
          <w:p w14:paraId="4C7744EA" w14:textId="77777777" w:rsidR="00300C11" w:rsidRPr="002F589B" w:rsidRDefault="00300C11" w:rsidP="00300C11">
            <w:pPr>
              <w:rPr>
                <w:b/>
                <w:kern w:val="2"/>
                <w:szCs w:val="24"/>
              </w:rPr>
            </w:pPr>
            <w:r w:rsidRPr="002F589B">
              <w:rPr>
                <w:b/>
                <w:kern w:val="2"/>
                <w:szCs w:val="24"/>
              </w:rPr>
              <w:t>5.6. Avansas</w:t>
            </w:r>
          </w:p>
        </w:tc>
        <w:tc>
          <w:tcPr>
            <w:tcW w:w="6988" w:type="dxa"/>
            <w:gridSpan w:val="2"/>
          </w:tcPr>
          <w:p w14:paraId="169BA777" w14:textId="77777777" w:rsidR="00300C11" w:rsidRPr="002F589B" w:rsidRDefault="00300C11" w:rsidP="00300C11">
            <w:pPr>
              <w:rPr>
                <w:kern w:val="2"/>
                <w:szCs w:val="24"/>
              </w:rPr>
            </w:pPr>
            <w:r w:rsidRPr="002F589B">
              <w:rPr>
                <w:kern w:val="2"/>
                <w:szCs w:val="24"/>
              </w:rPr>
              <w:t>Netaikoma</w:t>
            </w:r>
          </w:p>
          <w:p w14:paraId="4C2B0C4B" w14:textId="3506FBB8" w:rsidR="00300C11" w:rsidRPr="002F589B" w:rsidRDefault="00300C11" w:rsidP="00300C11">
            <w:pPr>
              <w:spacing w:line="259" w:lineRule="auto"/>
              <w:rPr>
                <w:color w:val="000000"/>
                <w:kern w:val="2"/>
                <w:szCs w:val="24"/>
                <w:shd w:val="clear" w:color="auto" w:fill="FFFFFF"/>
              </w:rPr>
            </w:pPr>
          </w:p>
        </w:tc>
      </w:tr>
      <w:tr w:rsidR="00300C11" w:rsidRPr="002F589B" w14:paraId="2C8F5225" w14:textId="77777777" w:rsidTr="00AB7FA1">
        <w:trPr>
          <w:gridAfter w:val="1"/>
          <w:wAfter w:w="99" w:type="dxa"/>
          <w:trHeight w:val="300"/>
        </w:trPr>
        <w:tc>
          <w:tcPr>
            <w:tcW w:w="2547" w:type="dxa"/>
          </w:tcPr>
          <w:p w14:paraId="0F2AECF2" w14:textId="77777777" w:rsidR="00300C11" w:rsidRPr="002F589B" w:rsidRDefault="00300C11" w:rsidP="00300C11">
            <w:pPr>
              <w:rPr>
                <w:b/>
                <w:kern w:val="2"/>
                <w:szCs w:val="24"/>
              </w:rPr>
            </w:pPr>
            <w:r w:rsidRPr="002F589B">
              <w:rPr>
                <w:b/>
                <w:kern w:val="2"/>
                <w:szCs w:val="24"/>
              </w:rPr>
              <w:t>5.7. Avanso užtikrinimas</w:t>
            </w:r>
          </w:p>
        </w:tc>
        <w:tc>
          <w:tcPr>
            <w:tcW w:w="6988" w:type="dxa"/>
            <w:gridSpan w:val="2"/>
          </w:tcPr>
          <w:p w14:paraId="2297972D" w14:textId="6F18721A" w:rsidR="00300C11" w:rsidRPr="002F589B" w:rsidRDefault="00300C11" w:rsidP="00300C11">
            <w:pPr>
              <w:rPr>
                <w:kern w:val="2"/>
                <w:szCs w:val="24"/>
              </w:rPr>
            </w:pPr>
            <w:r w:rsidRPr="002F589B">
              <w:rPr>
                <w:kern w:val="2"/>
                <w:szCs w:val="24"/>
              </w:rPr>
              <w:t>Netaikoma</w:t>
            </w:r>
            <w:r w:rsidRPr="002F589B">
              <w:rPr>
                <w:color w:val="000000"/>
                <w:kern w:val="2"/>
                <w:szCs w:val="24"/>
                <w:shd w:val="clear" w:color="auto" w:fill="FFFFFF"/>
              </w:rPr>
              <w:t xml:space="preserve"> </w:t>
            </w:r>
          </w:p>
        </w:tc>
      </w:tr>
      <w:tr w:rsidR="00300C11" w:rsidRPr="002F589B" w14:paraId="240403C8" w14:textId="77777777" w:rsidTr="00AB7FA1">
        <w:trPr>
          <w:gridAfter w:val="1"/>
          <w:wAfter w:w="99" w:type="dxa"/>
          <w:trHeight w:val="300"/>
        </w:trPr>
        <w:tc>
          <w:tcPr>
            <w:tcW w:w="9535" w:type="dxa"/>
            <w:gridSpan w:val="3"/>
          </w:tcPr>
          <w:p w14:paraId="114F2325" w14:textId="77777777" w:rsidR="00300C11" w:rsidRPr="002F589B" w:rsidRDefault="00300C11" w:rsidP="00300C11">
            <w:pPr>
              <w:jc w:val="center"/>
              <w:rPr>
                <w:b/>
                <w:kern w:val="2"/>
                <w:szCs w:val="24"/>
              </w:rPr>
            </w:pPr>
            <w:r w:rsidRPr="002F589B">
              <w:rPr>
                <w:b/>
                <w:kern w:val="2"/>
                <w:szCs w:val="24"/>
              </w:rPr>
              <w:lastRenderedPageBreak/>
              <w:t>6. PASLAUGŲ KOKYBĖ IR GARANTINIAI ĮSIPAREIGOJIMAI</w:t>
            </w:r>
          </w:p>
        </w:tc>
      </w:tr>
      <w:tr w:rsidR="00300C11" w:rsidRPr="002F589B" w14:paraId="7B7602E1" w14:textId="77777777" w:rsidTr="00AB7FA1">
        <w:trPr>
          <w:gridAfter w:val="1"/>
          <w:wAfter w:w="99" w:type="dxa"/>
          <w:trHeight w:val="300"/>
        </w:trPr>
        <w:tc>
          <w:tcPr>
            <w:tcW w:w="2547" w:type="dxa"/>
          </w:tcPr>
          <w:p w14:paraId="4911D21E" w14:textId="77777777" w:rsidR="00300C11" w:rsidRPr="002F589B" w:rsidRDefault="00300C11" w:rsidP="00300C11">
            <w:pPr>
              <w:rPr>
                <w:b/>
                <w:kern w:val="2"/>
                <w:szCs w:val="24"/>
              </w:rPr>
            </w:pPr>
            <w:r w:rsidRPr="002F589B">
              <w:rPr>
                <w:b/>
                <w:kern w:val="2"/>
                <w:szCs w:val="24"/>
              </w:rPr>
              <w:t>6.1. Garantinis terminas</w:t>
            </w:r>
          </w:p>
        </w:tc>
        <w:tc>
          <w:tcPr>
            <w:tcW w:w="6988" w:type="dxa"/>
            <w:gridSpan w:val="2"/>
          </w:tcPr>
          <w:p w14:paraId="141DFE99" w14:textId="1F7BDC49" w:rsidR="00974180" w:rsidRPr="00686E63" w:rsidRDefault="00974180" w:rsidP="00974180">
            <w:pPr>
              <w:pStyle w:val="Sraopastraipa"/>
              <w:numPr>
                <w:ilvl w:val="2"/>
                <w:numId w:val="2"/>
              </w:numPr>
              <w:tabs>
                <w:tab w:val="left" w:pos="623"/>
              </w:tabs>
              <w:spacing w:after="0" w:line="240" w:lineRule="auto"/>
              <w:ind w:left="0" w:firstLine="0"/>
              <w:jc w:val="both"/>
              <w:rPr>
                <w:rFonts w:ascii="Times New Roman" w:hAnsi="Times New Roman" w:cs="Times New Roman"/>
              </w:rPr>
            </w:pPr>
            <w:r w:rsidRPr="00686E63">
              <w:rPr>
                <w:rFonts w:ascii="Times New Roman" w:hAnsi="Times New Roman" w:cs="Times New Roman"/>
              </w:rPr>
              <w:t>Turi būti užtikrintas sistemos veikimo vientisumas, kad sistema nenutrūkstamai veiktų egzamino (ir jo perlaikymo) tikrinimo metu.</w:t>
            </w:r>
          </w:p>
          <w:p w14:paraId="5DBCDF57" w14:textId="117E3D90" w:rsidR="00974180" w:rsidRPr="00686E63" w:rsidRDefault="00974180" w:rsidP="00974180">
            <w:pPr>
              <w:pStyle w:val="Sraopastraipa"/>
              <w:numPr>
                <w:ilvl w:val="2"/>
                <w:numId w:val="2"/>
              </w:numPr>
              <w:tabs>
                <w:tab w:val="left" w:pos="623"/>
              </w:tabs>
              <w:spacing w:after="0" w:line="240" w:lineRule="auto"/>
              <w:ind w:left="0" w:firstLine="0"/>
              <w:jc w:val="both"/>
              <w:rPr>
                <w:rFonts w:ascii="Times New Roman" w:hAnsi="Times New Roman" w:cs="Times New Roman"/>
              </w:rPr>
            </w:pPr>
            <w:r w:rsidRPr="00686E63">
              <w:rPr>
                <w:rFonts w:ascii="Times New Roman" w:hAnsi="Times New Roman" w:cs="Times New Roman"/>
              </w:rPr>
              <w:t>Turi būti kuriamos atsarginės sistemos kopijos, kad būtų galima sistemą atstatyti į pradinę padėtį. Kiekvienos dienos kopijos turi būti saugomos ne mažiau kaip 30 dienų.</w:t>
            </w:r>
          </w:p>
          <w:p w14:paraId="31D0E971" w14:textId="4498C059" w:rsidR="00974180" w:rsidRPr="00686E63" w:rsidRDefault="00974180" w:rsidP="00974180">
            <w:pPr>
              <w:pStyle w:val="Sraopastraipa"/>
              <w:numPr>
                <w:ilvl w:val="2"/>
                <w:numId w:val="2"/>
              </w:numPr>
              <w:tabs>
                <w:tab w:val="left" w:pos="623"/>
              </w:tabs>
              <w:spacing w:after="0" w:line="240" w:lineRule="auto"/>
              <w:ind w:left="0" w:firstLine="0"/>
              <w:jc w:val="both"/>
              <w:rPr>
                <w:rFonts w:ascii="Times New Roman" w:hAnsi="Times New Roman" w:cs="Times New Roman"/>
              </w:rPr>
            </w:pPr>
            <w:r w:rsidRPr="00686E63">
              <w:rPr>
                <w:rFonts w:ascii="Times New Roman" w:hAnsi="Times New Roman" w:cs="Times New Roman"/>
              </w:rPr>
              <w:t>Sistema turi veikti taip, kad prieš kiekvieną egzaminą būtu galima ją paruošti, atstatyti į tokią padėtį, kad ji veiktu pilnai tvarkingai, be jokių klaidų.</w:t>
            </w:r>
          </w:p>
          <w:p w14:paraId="39548B6F" w14:textId="42145C7A" w:rsidR="00974180" w:rsidRPr="002F589B" w:rsidRDefault="00974180" w:rsidP="00974180">
            <w:pPr>
              <w:tabs>
                <w:tab w:val="left" w:pos="623"/>
              </w:tabs>
              <w:rPr>
                <w:strike/>
                <w:kern w:val="2"/>
                <w:szCs w:val="24"/>
              </w:rPr>
            </w:pPr>
            <w:r w:rsidRPr="00686E63">
              <w:t>6.1.4. Turi būti sudaryta galimybė, jeigu to reikėtų, per mažiau nei 24 valandas padidinti sistemai priskirtus resursus iki 800 GB operatyvios atminties, iki 90 procesoriaus branduolių</w:t>
            </w:r>
          </w:p>
        </w:tc>
      </w:tr>
      <w:tr w:rsidR="00300C11" w:rsidRPr="002F589B" w14:paraId="7D1B754B" w14:textId="77777777" w:rsidTr="00AB7FA1">
        <w:trPr>
          <w:gridAfter w:val="1"/>
          <w:wAfter w:w="99" w:type="dxa"/>
          <w:trHeight w:val="300"/>
        </w:trPr>
        <w:tc>
          <w:tcPr>
            <w:tcW w:w="2547" w:type="dxa"/>
          </w:tcPr>
          <w:p w14:paraId="79595E9B" w14:textId="77777777" w:rsidR="00300C11" w:rsidRPr="002F589B" w:rsidRDefault="00300C11" w:rsidP="00300C11">
            <w:pPr>
              <w:rPr>
                <w:b/>
                <w:kern w:val="2"/>
                <w:szCs w:val="24"/>
              </w:rPr>
            </w:pPr>
            <w:r w:rsidRPr="002F589B">
              <w:rPr>
                <w:b/>
                <w:szCs w:val="24"/>
              </w:rPr>
              <w:t>6.2. Terminas Paslaugų trūkumams pašalinti</w:t>
            </w:r>
          </w:p>
        </w:tc>
        <w:tc>
          <w:tcPr>
            <w:tcW w:w="6988" w:type="dxa"/>
            <w:gridSpan w:val="2"/>
          </w:tcPr>
          <w:p w14:paraId="488A4F92" w14:textId="63242208" w:rsidR="00300C11" w:rsidRPr="002F589B" w:rsidRDefault="00686E63" w:rsidP="00300C11">
            <w:pPr>
              <w:rPr>
                <w:kern w:val="2"/>
                <w:szCs w:val="24"/>
              </w:rPr>
            </w:pPr>
            <w:r w:rsidRPr="00686E63">
              <w:t xml:space="preserve">Informatikos egzamino vykdymo ir darbų vertinimo metu </w:t>
            </w:r>
            <w:r w:rsidR="00974180" w:rsidRPr="00686E63">
              <w:t>turi būti užtikrinamas reagavimas per 2 val. į iškilusias problemas, turi būti dedikuoti mažiausiai du kvalifikuoti darbuotojai iškilusioms problemoms spręsti</w:t>
            </w:r>
          </w:p>
        </w:tc>
      </w:tr>
      <w:tr w:rsidR="00300C11" w:rsidRPr="002F589B" w14:paraId="5D0EC228" w14:textId="77777777" w:rsidTr="00AB7FA1">
        <w:trPr>
          <w:gridAfter w:val="1"/>
          <w:wAfter w:w="99" w:type="dxa"/>
          <w:trHeight w:val="300"/>
        </w:trPr>
        <w:tc>
          <w:tcPr>
            <w:tcW w:w="2547" w:type="dxa"/>
          </w:tcPr>
          <w:p w14:paraId="216FB59C" w14:textId="77777777" w:rsidR="00300C11" w:rsidRPr="002F589B" w:rsidRDefault="00300C11" w:rsidP="00300C11">
            <w:pPr>
              <w:rPr>
                <w:b/>
                <w:szCs w:val="24"/>
              </w:rPr>
            </w:pPr>
            <w:r w:rsidRPr="002F589B">
              <w:rPr>
                <w:b/>
                <w:szCs w:val="24"/>
              </w:rPr>
              <w:t xml:space="preserve">6.3. Kokybinių kriterijų įgyvendinimo </w:t>
            </w:r>
            <w:r w:rsidRPr="002F589B">
              <w:rPr>
                <w:b/>
                <w:bCs/>
                <w:szCs w:val="24"/>
              </w:rPr>
              <w:t xml:space="preserve">ir </w:t>
            </w:r>
            <w:r w:rsidRPr="002F589B">
              <w:rPr>
                <w:b/>
                <w:szCs w:val="24"/>
              </w:rPr>
              <w:t>tikrinimo tvarka</w:t>
            </w:r>
          </w:p>
        </w:tc>
        <w:tc>
          <w:tcPr>
            <w:tcW w:w="6988" w:type="dxa"/>
            <w:gridSpan w:val="2"/>
          </w:tcPr>
          <w:p w14:paraId="62C36C8F" w14:textId="4447AE95" w:rsidR="00300C11" w:rsidRPr="002F589B" w:rsidRDefault="00300C11" w:rsidP="00300C11">
            <w:pPr>
              <w:widowControl w:val="0"/>
              <w:tabs>
                <w:tab w:val="left" w:pos="1829"/>
                <w:tab w:val="left" w:pos="3130"/>
                <w:tab w:val="left" w:pos="4205"/>
              </w:tabs>
              <w:jc w:val="both"/>
              <w:rPr>
                <w:color w:val="000000"/>
                <w:kern w:val="2"/>
              </w:rPr>
            </w:pPr>
            <w:r w:rsidRPr="002F589B">
              <w:t>Vertinami specialistai, atitinkantys minimaliems kvalifikacijos reikalavimams, bei turimos sistemos pritaikymas reikalingai paslaugai įgyvendinti. Maksimalus balų skaičius: 5 balai</w:t>
            </w:r>
          </w:p>
          <w:p w14:paraId="754DE99D" w14:textId="0771656C" w:rsidR="00974180" w:rsidRPr="002F589B" w:rsidRDefault="00974180" w:rsidP="00974180">
            <w:pPr>
              <w:pStyle w:val="Betarp"/>
              <w:rPr>
                <w:rFonts w:ascii="Times New Roman" w:hAnsi="Times New Roman" w:cs="Times New Roman"/>
                <w:i/>
                <w:iCs/>
                <w:highlight w:val="yellow"/>
                <w:lang w:val="lt-LT"/>
              </w:rPr>
            </w:pPr>
          </w:p>
          <w:p w14:paraId="490816A8" w14:textId="77777777" w:rsidR="00974180" w:rsidRPr="00686E63" w:rsidRDefault="00974180" w:rsidP="00974180">
            <w:pPr>
              <w:pStyle w:val="Betarp"/>
              <w:ind w:firstLine="197"/>
              <w:rPr>
                <w:rFonts w:ascii="Times New Roman" w:hAnsi="Times New Roman" w:cs="Times New Roman"/>
                <w:i/>
                <w:iCs/>
                <w:lang w:val="lt-LT"/>
              </w:rPr>
            </w:pPr>
            <w:r w:rsidRPr="00686E63">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65A1727" w14:textId="77777777" w:rsidR="00974180" w:rsidRPr="002F589B" w:rsidRDefault="00974180" w:rsidP="00974180">
            <w:pPr>
              <w:pStyle w:val="Betarp"/>
              <w:ind w:firstLine="339"/>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p w14:paraId="2E53B9E1" w14:textId="5AEA1F66" w:rsidR="00300C11" w:rsidRPr="002F589B" w:rsidRDefault="00300C11" w:rsidP="00300C11">
            <w:pPr>
              <w:rPr>
                <w:kern w:val="2"/>
                <w:szCs w:val="24"/>
              </w:rPr>
            </w:pPr>
          </w:p>
        </w:tc>
      </w:tr>
      <w:tr w:rsidR="00300C11" w:rsidRPr="002F589B" w14:paraId="713B5386" w14:textId="77777777" w:rsidTr="00AB7FA1">
        <w:trPr>
          <w:gridAfter w:val="1"/>
          <w:wAfter w:w="99" w:type="dxa"/>
          <w:trHeight w:val="300"/>
        </w:trPr>
        <w:tc>
          <w:tcPr>
            <w:tcW w:w="9535" w:type="dxa"/>
            <w:gridSpan w:val="3"/>
          </w:tcPr>
          <w:p w14:paraId="1A3B5512" w14:textId="77777777" w:rsidR="00300C11" w:rsidRPr="002F589B" w:rsidRDefault="00300C11" w:rsidP="00300C11">
            <w:pPr>
              <w:jc w:val="center"/>
              <w:rPr>
                <w:b/>
                <w:kern w:val="2"/>
                <w:szCs w:val="24"/>
              </w:rPr>
            </w:pPr>
            <w:r w:rsidRPr="002F589B">
              <w:rPr>
                <w:b/>
                <w:kern w:val="2"/>
                <w:szCs w:val="24"/>
              </w:rPr>
              <w:t>7. SUTARTIES VYKDYMUI PASITELKIAMI SUBTIEKĖJAI IR (AR) SPECIALISTAI</w:t>
            </w:r>
          </w:p>
        </w:tc>
      </w:tr>
      <w:tr w:rsidR="00300C11" w:rsidRPr="002F589B" w14:paraId="3C6F76F1" w14:textId="77777777" w:rsidTr="00AB7FA1">
        <w:trPr>
          <w:gridAfter w:val="1"/>
          <w:wAfter w:w="99" w:type="dxa"/>
          <w:trHeight w:val="300"/>
        </w:trPr>
        <w:tc>
          <w:tcPr>
            <w:tcW w:w="2547" w:type="dxa"/>
          </w:tcPr>
          <w:p w14:paraId="0C004088" w14:textId="77777777" w:rsidR="00300C11" w:rsidRPr="002F589B" w:rsidRDefault="00300C11" w:rsidP="00300C11">
            <w:pPr>
              <w:rPr>
                <w:b/>
                <w:bCs/>
                <w:kern w:val="2"/>
                <w:szCs w:val="24"/>
              </w:rPr>
            </w:pPr>
            <w:r w:rsidRPr="002F589B">
              <w:rPr>
                <w:b/>
                <w:bCs/>
                <w:kern w:val="2"/>
                <w:szCs w:val="24"/>
              </w:rPr>
              <w:t>7.1. Sutarties vykdymui pasitelkiami subtiekėjai ir (ar) specialistai</w:t>
            </w:r>
          </w:p>
        </w:tc>
        <w:tc>
          <w:tcPr>
            <w:tcW w:w="6988" w:type="dxa"/>
            <w:gridSpan w:val="2"/>
          </w:tcPr>
          <w:p w14:paraId="00B856D6" w14:textId="0390C9DF" w:rsidR="00300C11" w:rsidRPr="002F589B" w:rsidRDefault="00300C11" w:rsidP="00300C11">
            <w:pPr>
              <w:rPr>
                <w:kern w:val="2"/>
                <w:szCs w:val="24"/>
              </w:rPr>
            </w:pPr>
            <w:r w:rsidRPr="002F589B">
              <w:rPr>
                <w:kern w:val="2"/>
                <w:szCs w:val="24"/>
              </w:rPr>
              <w:t xml:space="preserve">Sutarties vykdymui subtiekėjai ir (ar) specialistai </w:t>
            </w:r>
            <w:r w:rsidRPr="002F589B">
              <w:rPr>
                <w:color w:val="0070C0"/>
                <w:kern w:val="2"/>
                <w:szCs w:val="24"/>
              </w:rPr>
              <w:t>pasitelkiami/nepasitelkiami</w:t>
            </w:r>
            <w:r w:rsidRPr="002F589B">
              <w:rPr>
                <w:kern w:val="2"/>
                <w:szCs w:val="24"/>
              </w:rPr>
              <w:t>.</w:t>
            </w:r>
          </w:p>
          <w:p w14:paraId="4C463516" w14:textId="40F0D0C4" w:rsidR="00300C11" w:rsidRPr="002F589B" w:rsidRDefault="00300C11" w:rsidP="00300C11">
            <w:pPr>
              <w:rPr>
                <w:b/>
                <w:kern w:val="2"/>
                <w:szCs w:val="24"/>
              </w:rPr>
            </w:pPr>
          </w:p>
        </w:tc>
      </w:tr>
      <w:tr w:rsidR="00300C11" w:rsidRPr="002F589B" w14:paraId="0745799C" w14:textId="77777777" w:rsidTr="00AB7FA1">
        <w:trPr>
          <w:gridAfter w:val="1"/>
          <w:wAfter w:w="99" w:type="dxa"/>
          <w:trHeight w:val="300"/>
        </w:trPr>
        <w:tc>
          <w:tcPr>
            <w:tcW w:w="9535" w:type="dxa"/>
            <w:gridSpan w:val="3"/>
          </w:tcPr>
          <w:p w14:paraId="1B32CF40" w14:textId="77777777" w:rsidR="00300C11" w:rsidRPr="002F589B" w:rsidRDefault="00300C11" w:rsidP="00300C11">
            <w:pPr>
              <w:jc w:val="center"/>
              <w:rPr>
                <w:b/>
                <w:kern w:val="2"/>
                <w:szCs w:val="24"/>
              </w:rPr>
            </w:pPr>
            <w:r w:rsidRPr="002F589B">
              <w:rPr>
                <w:b/>
                <w:kern w:val="2"/>
                <w:szCs w:val="24"/>
              </w:rPr>
              <w:t>8. PRIEVOLIŲ PAGAL SUTARTĮ ĮVYKDYMO UŽTIKRINIMAS</w:t>
            </w:r>
          </w:p>
        </w:tc>
      </w:tr>
      <w:tr w:rsidR="00300C11" w:rsidRPr="002F589B" w14:paraId="6B11BCE4" w14:textId="77777777" w:rsidTr="00AB7FA1">
        <w:trPr>
          <w:gridAfter w:val="1"/>
          <w:wAfter w:w="99" w:type="dxa"/>
          <w:trHeight w:val="300"/>
        </w:trPr>
        <w:tc>
          <w:tcPr>
            <w:tcW w:w="2547" w:type="dxa"/>
          </w:tcPr>
          <w:p w14:paraId="0F57015C" w14:textId="77777777" w:rsidR="00300C11" w:rsidRPr="002F589B" w:rsidRDefault="00300C11" w:rsidP="00300C11">
            <w:pPr>
              <w:rPr>
                <w:b/>
                <w:kern w:val="2"/>
                <w:szCs w:val="24"/>
              </w:rPr>
            </w:pPr>
            <w:r w:rsidRPr="002F589B">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7F7ACCA9C10A4203AC2DB02AC2A98C46"/>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988" w:type="dxa"/>
                <w:gridSpan w:val="2"/>
              </w:tcPr>
              <w:p w14:paraId="6FF026E9" w14:textId="1A5CA64D" w:rsidR="00300C11" w:rsidRPr="002F589B" w:rsidRDefault="00300C11" w:rsidP="00300C11">
                <w:pPr>
                  <w:rPr>
                    <w:kern w:val="2"/>
                    <w:szCs w:val="24"/>
                  </w:rPr>
                </w:pPr>
                <w:r w:rsidRPr="002F589B">
                  <w:rPr>
                    <w:rFonts w:asciiTheme="majorBidi" w:hAnsiTheme="majorBidi" w:cstheme="majorBidi"/>
                    <w:color w:val="000000"/>
                  </w:rPr>
                  <w:t>Sutarties įvykdymo užtikrinimo priemonių nereikalaujama</w:t>
                </w:r>
              </w:p>
            </w:tc>
          </w:sdtContent>
        </w:sdt>
      </w:tr>
      <w:tr w:rsidR="00300C11" w:rsidRPr="002F589B" w14:paraId="07F7A27C" w14:textId="77777777" w:rsidTr="00AB7FA1">
        <w:trPr>
          <w:gridAfter w:val="1"/>
          <w:wAfter w:w="99" w:type="dxa"/>
          <w:trHeight w:val="300"/>
        </w:trPr>
        <w:tc>
          <w:tcPr>
            <w:tcW w:w="2547" w:type="dxa"/>
          </w:tcPr>
          <w:p w14:paraId="22886799" w14:textId="77777777" w:rsidR="00300C11" w:rsidRPr="002F589B" w:rsidRDefault="00300C11" w:rsidP="00300C11">
            <w:pPr>
              <w:rPr>
                <w:b/>
                <w:kern w:val="2"/>
                <w:szCs w:val="24"/>
              </w:rPr>
            </w:pPr>
            <w:r w:rsidRPr="002F589B">
              <w:rPr>
                <w:b/>
                <w:kern w:val="2"/>
                <w:szCs w:val="24"/>
              </w:rPr>
              <w:t>8.2 Sutarties įvykdymo užtikrinimo galiojimo terminas</w:t>
            </w:r>
          </w:p>
        </w:tc>
        <w:tc>
          <w:tcPr>
            <w:tcW w:w="6988" w:type="dxa"/>
            <w:gridSpan w:val="2"/>
          </w:tcPr>
          <w:p w14:paraId="65FB1A4B" w14:textId="77777777" w:rsidR="00300C11" w:rsidRPr="002F589B" w:rsidRDefault="00300C11" w:rsidP="00300C11">
            <w:pPr>
              <w:rPr>
                <w:kern w:val="2"/>
                <w:szCs w:val="24"/>
              </w:rPr>
            </w:pPr>
            <w:r w:rsidRPr="002F589B">
              <w:rPr>
                <w:kern w:val="2"/>
                <w:szCs w:val="24"/>
              </w:rPr>
              <w:t>Netaikoma</w:t>
            </w:r>
          </w:p>
          <w:p w14:paraId="6D2C948C" w14:textId="77777777" w:rsidR="00300C11" w:rsidRPr="002F589B" w:rsidRDefault="00300C11" w:rsidP="00300C11">
            <w:pPr>
              <w:rPr>
                <w:kern w:val="2"/>
                <w:szCs w:val="24"/>
              </w:rPr>
            </w:pPr>
          </w:p>
          <w:p w14:paraId="42A9D25A" w14:textId="38281D3A" w:rsidR="00300C11" w:rsidRPr="002F589B" w:rsidRDefault="00300C11" w:rsidP="00300C11">
            <w:pPr>
              <w:rPr>
                <w:kern w:val="2"/>
                <w:szCs w:val="24"/>
              </w:rPr>
            </w:pPr>
          </w:p>
        </w:tc>
      </w:tr>
      <w:tr w:rsidR="00300C11" w:rsidRPr="002F589B" w14:paraId="40E22FA5" w14:textId="77777777" w:rsidTr="00AB7FA1">
        <w:trPr>
          <w:gridAfter w:val="1"/>
          <w:wAfter w:w="99" w:type="dxa"/>
          <w:trHeight w:val="300"/>
        </w:trPr>
        <w:tc>
          <w:tcPr>
            <w:tcW w:w="2547" w:type="dxa"/>
          </w:tcPr>
          <w:p w14:paraId="42213614" w14:textId="77777777" w:rsidR="00300C11" w:rsidRPr="002F589B" w:rsidRDefault="00300C11" w:rsidP="00300C11">
            <w:pPr>
              <w:rPr>
                <w:b/>
                <w:kern w:val="2"/>
                <w:szCs w:val="24"/>
              </w:rPr>
            </w:pPr>
            <w:r w:rsidRPr="002F589B">
              <w:rPr>
                <w:b/>
                <w:kern w:val="2"/>
                <w:szCs w:val="24"/>
              </w:rPr>
              <w:lastRenderedPageBreak/>
              <w:t>8.3. Sutarties įvykdymo užtikrinimo pateikimas</w:t>
            </w:r>
          </w:p>
        </w:tc>
        <w:tc>
          <w:tcPr>
            <w:tcW w:w="6988" w:type="dxa"/>
            <w:gridSpan w:val="2"/>
          </w:tcPr>
          <w:p w14:paraId="0F247E9A" w14:textId="77777777" w:rsidR="00300C11" w:rsidRPr="002F589B" w:rsidRDefault="00300C11" w:rsidP="00300C11">
            <w:pPr>
              <w:rPr>
                <w:kern w:val="2"/>
                <w:szCs w:val="24"/>
              </w:rPr>
            </w:pPr>
            <w:r w:rsidRPr="002F589B">
              <w:rPr>
                <w:kern w:val="2"/>
                <w:szCs w:val="24"/>
              </w:rPr>
              <w:t>Netaikoma</w:t>
            </w:r>
          </w:p>
          <w:p w14:paraId="38B989A4" w14:textId="4FAEE78A" w:rsidR="00300C11" w:rsidRPr="002F589B" w:rsidRDefault="00300C11" w:rsidP="00300C11">
            <w:pPr>
              <w:rPr>
                <w:szCs w:val="24"/>
              </w:rPr>
            </w:pPr>
          </w:p>
        </w:tc>
      </w:tr>
      <w:tr w:rsidR="00300C11" w:rsidRPr="002F589B" w14:paraId="0B4ED3EF" w14:textId="77777777" w:rsidTr="00AB7FA1">
        <w:trPr>
          <w:gridAfter w:val="1"/>
          <w:wAfter w:w="99" w:type="dxa"/>
          <w:trHeight w:val="300"/>
        </w:trPr>
        <w:tc>
          <w:tcPr>
            <w:tcW w:w="9535" w:type="dxa"/>
            <w:gridSpan w:val="3"/>
          </w:tcPr>
          <w:p w14:paraId="404AA954" w14:textId="77777777" w:rsidR="00300C11" w:rsidRPr="002F589B" w:rsidRDefault="00300C11" w:rsidP="00300C11">
            <w:pPr>
              <w:jc w:val="center"/>
              <w:rPr>
                <w:b/>
                <w:kern w:val="2"/>
                <w:szCs w:val="24"/>
              </w:rPr>
            </w:pPr>
            <w:r w:rsidRPr="002F589B">
              <w:rPr>
                <w:b/>
                <w:kern w:val="2"/>
                <w:szCs w:val="24"/>
              </w:rPr>
              <w:t>9. ŠALIŲ ATSAKOMYBĖ</w:t>
            </w:r>
          </w:p>
        </w:tc>
      </w:tr>
      <w:tr w:rsidR="00300C11" w:rsidRPr="002F589B" w14:paraId="4997CD47" w14:textId="77777777" w:rsidTr="00AB7FA1">
        <w:trPr>
          <w:gridAfter w:val="1"/>
          <w:wAfter w:w="99" w:type="dxa"/>
          <w:trHeight w:val="300"/>
        </w:trPr>
        <w:tc>
          <w:tcPr>
            <w:tcW w:w="2547" w:type="dxa"/>
          </w:tcPr>
          <w:p w14:paraId="6A25382F" w14:textId="77777777" w:rsidR="00300C11" w:rsidRPr="002F589B" w:rsidRDefault="00300C11" w:rsidP="00300C11">
            <w:pPr>
              <w:rPr>
                <w:b/>
                <w:kern w:val="2"/>
                <w:szCs w:val="24"/>
              </w:rPr>
            </w:pPr>
            <w:r w:rsidRPr="002F589B">
              <w:rPr>
                <w:b/>
                <w:kern w:val="2"/>
                <w:szCs w:val="24"/>
              </w:rPr>
              <w:t>9.1. Pirkėjui taikomos netesybos už mokėjimų pagal Sutartį vėlavimą</w:t>
            </w:r>
          </w:p>
        </w:tc>
        <w:tc>
          <w:tcPr>
            <w:tcW w:w="6988" w:type="dxa"/>
            <w:gridSpan w:val="2"/>
          </w:tcPr>
          <w:p w14:paraId="0D9C8B47" w14:textId="45D279C3" w:rsidR="00300C11" w:rsidRPr="002F589B" w:rsidRDefault="00300C11" w:rsidP="00300C11">
            <w:pPr>
              <w:rPr>
                <w:color w:val="FF0000"/>
                <w:kern w:val="2"/>
                <w:szCs w:val="24"/>
              </w:rPr>
            </w:pPr>
            <w:r w:rsidRPr="002F589B">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F589B">
              <w:rPr>
                <w:color w:val="FF0000"/>
                <w:kern w:val="2"/>
                <w:szCs w:val="24"/>
              </w:rPr>
              <w:t>0,02 (dvi šimtosios) procento</w:t>
            </w:r>
            <w:r w:rsidRPr="002F589B">
              <w:rPr>
                <w:color w:val="000000"/>
                <w:kern w:val="2"/>
                <w:szCs w:val="24"/>
              </w:rPr>
              <w:t xml:space="preserve"> dydžio delspinigius nuo neapmokėtos sumos be PVM už kiekvieną vėlavimo </w:t>
            </w:r>
            <w:r w:rsidRPr="002F589B">
              <w:rPr>
                <w:color w:val="FF0000"/>
                <w:kern w:val="2"/>
                <w:szCs w:val="24"/>
              </w:rPr>
              <w:t>dieną.</w:t>
            </w:r>
            <w:r w:rsidRPr="002F589B">
              <w:rPr>
                <w:color w:val="000000"/>
                <w:kern w:val="2"/>
                <w:szCs w:val="24"/>
              </w:rPr>
              <w:t>  </w:t>
            </w:r>
          </w:p>
        </w:tc>
      </w:tr>
      <w:tr w:rsidR="00300C11" w:rsidRPr="002F589B" w14:paraId="383EA21D" w14:textId="77777777" w:rsidTr="00AB7FA1">
        <w:trPr>
          <w:gridAfter w:val="1"/>
          <w:wAfter w:w="99" w:type="dxa"/>
          <w:trHeight w:val="300"/>
        </w:trPr>
        <w:tc>
          <w:tcPr>
            <w:tcW w:w="2547" w:type="dxa"/>
          </w:tcPr>
          <w:p w14:paraId="5FAAF641" w14:textId="77777777" w:rsidR="00300C11" w:rsidRPr="002F589B" w:rsidRDefault="00300C11" w:rsidP="00300C11">
            <w:pPr>
              <w:rPr>
                <w:b/>
                <w:kern w:val="2"/>
                <w:szCs w:val="24"/>
              </w:rPr>
            </w:pPr>
            <w:r w:rsidRPr="002F589B">
              <w:rPr>
                <w:b/>
                <w:szCs w:val="24"/>
              </w:rPr>
              <w:t>9.2. Tiekėjui taikomos netesybos</w:t>
            </w:r>
          </w:p>
        </w:tc>
        <w:tc>
          <w:tcPr>
            <w:tcW w:w="6988" w:type="dxa"/>
            <w:gridSpan w:val="2"/>
          </w:tcPr>
          <w:p w14:paraId="143B0BC1" w14:textId="5F06562A" w:rsidR="00300C11" w:rsidRPr="00686E63" w:rsidRDefault="00300C11" w:rsidP="00300C11">
            <w:pPr>
              <w:rPr>
                <w:color w:val="000000"/>
                <w:kern w:val="2"/>
                <w:szCs w:val="24"/>
              </w:rPr>
            </w:pPr>
            <w:r w:rsidRPr="002F589B">
              <w:rPr>
                <w:color w:val="000000"/>
                <w:kern w:val="2"/>
                <w:szCs w:val="24"/>
              </w:rPr>
              <w:t xml:space="preserve">9.2.1. Jeigu Tiekėjas vėluoja suteikti Paslaugas arba nevykdo kitų sutartinių įsipareigojimų, Pirkėjas nuo kitos nei nustatytas terminas dienos Tiekėjui skaičiuoja </w:t>
            </w:r>
            <w:r w:rsidRPr="002F589B">
              <w:rPr>
                <w:color w:val="FF0000"/>
                <w:kern w:val="2"/>
                <w:szCs w:val="24"/>
              </w:rPr>
              <w:t>0,02 (dvi šimtosios) procento</w:t>
            </w:r>
            <w:r w:rsidRPr="002F589B">
              <w:rPr>
                <w:kern w:val="2"/>
                <w:szCs w:val="24"/>
              </w:rPr>
              <w:t xml:space="preserve"> </w:t>
            </w:r>
            <w:r w:rsidRPr="002F589B">
              <w:rPr>
                <w:color w:val="000000"/>
                <w:kern w:val="2"/>
                <w:szCs w:val="24"/>
              </w:rPr>
              <w:t xml:space="preserve">dydžio delspinigius už kiekvieną uždelstą </w:t>
            </w:r>
            <w:r w:rsidRPr="002F589B">
              <w:rPr>
                <w:color w:val="FF0000"/>
                <w:kern w:val="2"/>
                <w:szCs w:val="24"/>
              </w:rPr>
              <w:t xml:space="preserve">dieną </w:t>
            </w:r>
            <w:r w:rsidRPr="002F589B">
              <w:rPr>
                <w:color w:val="000000"/>
                <w:kern w:val="2"/>
                <w:szCs w:val="24"/>
              </w:rPr>
              <w:t>nuo laiku nesuteiktų Paslaugų ar kitų sutartinių įsipareigojimų nevykdymo kainos be PVM.</w:t>
            </w:r>
          </w:p>
        </w:tc>
      </w:tr>
      <w:tr w:rsidR="00300C11" w:rsidRPr="002F589B" w14:paraId="5E7CB1F8" w14:textId="77777777" w:rsidTr="00AB7FA1">
        <w:trPr>
          <w:gridAfter w:val="1"/>
          <w:wAfter w:w="99" w:type="dxa"/>
          <w:trHeight w:val="300"/>
        </w:trPr>
        <w:tc>
          <w:tcPr>
            <w:tcW w:w="2547" w:type="dxa"/>
          </w:tcPr>
          <w:p w14:paraId="55DDF273" w14:textId="77777777" w:rsidR="00300C11" w:rsidRPr="002F589B" w:rsidRDefault="00300C11" w:rsidP="00300C11">
            <w:pPr>
              <w:rPr>
                <w:b/>
                <w:kern w:val="2"/>
                <w:szCs w:val="24"/>
              </w:rPr>
            </w:pPr>
            <w:r w:rsidRPr="002F589B">
              <w:rPr>
                <w:b/>
                <w:kern w:val="2"/>
                <w:szCs w:val="24"/>
              </w:rPr>
              <w:t>9.3. Tiekėjui / Pirkėjui taikoma bauda nutraukus Sutartį dėl esminio Sutarties pažeidimo ar nepagrįstai nutraukus Sutarties vykdymą ne Sutartyje nustatyta tvarka</w:t>
            </w:r>
          </w:p>
        </w:tc>
        <w:tc>
          <w:tcPr>
            <w:tcW w:w="6988" w:type="dxa"/>
            <w:gridSpan w:val="2"/>
          </w:tcPr>
          <w:p w14:paraId="5833F366" w14:textId="77777777" w:rsidR="00300C11" w:rsidRPr="002F589B" w:rsidRDefault="00300C11" w:rsidP="00300C11">
            <w:pPr>
              <w:rPr>
                <w:kern w:val="2"/>
                <w:szCs w:val="24"/>
              </w:rPr>
            </w:pPr>
          </w:p>
          <w:p w14:paraId="5C0D7C40" w14:textId="0B33541F" w:rsidR="00300C11" w:rsidRPr="002F589B" w:rsidRDefault="00300C11" w:rsidP="00300C11">
            <w:pPr>
              <w:rPr>
                <w:kern w:val="2"/>
                <w:szCs w:val="24"/>
              </w:rPr>
            </w:pPr>
            <w:r w:rsidRPr="002F589B">
              <w:rPr>
                <w:kern w:val="2"/>
                <w:szCs w:val="24"/>
              </w:rPr>
              <w:t xml:space="preserve">9.3.1. Nutraukus Sutartį dėl esminio Sutarties pažeidimo, mokama </w:t>
            </w:r>
            <w:r w:rsidRPr="002F589B">
              <w:rPr>
                <w:color w:val="4472C4"/>
                <w:kern w:val="2"/>
                <w:szCs w:val="24"/>
              </w:rPr>
              <w:t>10 proc. nuo pradinės Sutarties vertės</w:t>
            </w:r>
            <w:r w:rsidRPr="002F589B">
              <w:rPr>
                <w:kern w:val="2"/>
                <w:szCs w:val="24"/>
              </w:rPr>
              <w:t xml:space="preserve"> dydžio bauda.</w:t>
            </w:r>
          </w:p>
          <w:p w14:paraId="07C919E4" w14:textId="77777777" w:rsidR="00300C11" w:rsidRPr="002F589B" w:rsidRDefault="00300C11" w:rsidP="00300C11">
            <w:pPr>
              <w:rPr>
                <w:szCs w:val="24"/>
              </w:rPr>
            </w:pPr>
          </w:p>
          <w:p w14:paraId="48F2F6C0" w14:textId="56B1FDB5" w:rsidR="00300C11" w:rsidRPr="002F589B" w:rsidRDefault="00300C11" w:rsidP="00300C11">
            <w:pPr>
              <w:rPr>
                <w:szCs w:val="24"/>
              </w:rPr>
            </w:pPr>
            <w:r w:rsidRPr="002F589B">
              <w:rPr>
                <w:szCs w:val="24"/>
              </w:rPr>
              <w:t xml:space="preserve">9.3.2. Nepagrįstai nutraukus Sutarties vykdymą ne Sutartyje nustatyta tvarka, mokama </w:t>
            </w:r>
            <w:r w:rsidRPr="002F589B">
              <w:rPr>
                <w:color w:val="4472C4"/>
                <w:kern w:val="2"/>
                <w:szCs w:val="24"/>
              </w:rPr>
              <w:t>10</w:t>
            </w:r>
            <w:r w:rsidRPr="002F589B">
              <w:rPr>
                <w:kern w:val="2"/>
                <w:szCs w:val="24"/>
              </w:rPr>
              <w:t xml:space="preserve"> procentų dydžio bauda nuo Pradinės Sutarties vertės, nurodytos Specialiųjų sąlygų 5.2 punkte.</w:t>
            </w:r>
          </w:p>
          <w:p w14:paraId="2BF1030F" w14:textId="77777777" w:rsidR="00300C11" w:rsidRPr="002F589B" w:rsidRDefault="00300C11" w:rsidP="00300C11">
            <w:pPr>
              <w:rPr>
                <w:szCs w:val="24"/>
              </w:rPr>
            </w:pPr>
          </w:p>
          <w:p w14:paraId="005881EB" w14:textId="3711F6AA" w:rsidR="00300C11" w:rsidRPr="002F589B" w:rsidRDefault="00300C11" w:rsidP="00300C11">
            <w:pPr>
              <w:rPr>
                <w:kern w:val="2"/>
                <w:szCs w:val="24"/>
              </w:rPr>
            </w:pPr>
          </w:p>
        </w:tc>
      </w:tr>
      <w:tr w:rsidR="00300C11" w:rsidRPr="002F589B" w14:paraId="494EE18F" w14:textId="77777777" w:rsidTr="00AB7FA1">
        <w:trPr>
          <w:gridAfter w:val="1"/>
          <w:wAfter w:w="99" w:type="dxa"/>
          <w:trHeight w:val="300"/>
        </w:trPr>
        <w:tc>
          <w:tcPr>
            <w:tcW w:w="2547" w:type="dxa"/>
          </w:tcPr>
          <w:p w14:paraId="70C455A3" w14:textId="77777777" w:rsidR="00300C11" w:rsidRPr="002F589B" w:rsidRDefault="00300C11" w:rsidP="00300C11">
            <w:pPr>
              <w:rPr>
                <w:b/>
                <w:kern w:val="2"/>
                <w:szCs w:val="24"/>
              </w:rPr>
            </w:pPr>
            <w:r w:rsidRPr="002F589B">
              <w:rPr>
                <w:b/>
                <w:kern w:val="2"/>
                <w:szCs w:val="24"/>
              </w:rPr>
              <w:t>9.4. Tiekėjui taikoma bauda dėl esamų subtiekėjų ar specialistų pakeitimo / naujų subtiekėjų pasitelkimo nesilaikant Bendrosiose sąlygose nurodytos subtiekėjų ir (ar) specialistų keitimo tvarkos</w:t>
            </w:r>
          </w:p>
        </w:tc>
        <w:tc>
          <w:tcPr>
            <w:tcW w:w="6988" w:type="dxa"/>
            <w:gridSpan w:val="2"/>
          </w:tcPr>
          <w:p w14:paraId="7781F2E5" w14:textId="77777777" w:rsidR="00974180" w:rsidRPr="002F589B" w:rsidRDefault="00974180" w:rsidP="00974180">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4199EE11" w14:textId="11325F26" w:rsidR="00974180" w:rsidRPr="002F589B" w:rsidRDefault="00974180" w:rsidP="00300C11">
            <w:pPr>
              <w:rPr>
                <w:strike/>
                <w:kern w:val="2"/>
                <w:szCs w:val="24"/>
              </w:rPr>
            </w:pPr>
          </w:p>
        </w:tc>
      </w:tr>
      <w:tr w:rsidR="00300C11" w:rsidRPr="002F589B" w14:paraId="5F60EFE6" w14:textId="77777777" w:rsidTr="00AB7FA1">
        <w:trPr>
          <w:gridAfter w:val="1"/>
          <w:wAfter w:w="99" w:type="dxa"/>
          <w:trHeight w:val="300"/>
        </w:trPr>
        <w:tc>
          <w:tcPr>
            <w:tcW w:w="2547" w:type="dxa"/>
          </w:tcPr>
          <w:p w14:paraId="72300D8D" w14:textId="77777777" w:rsidR="00300C11" w:rsidRPr="002F589B" w:rsidRDefault="00300C11" w:rsidP="00300C11">
            <w:pPr>
              <w:rPr>
                <w:b/>
                <w:kern w:val="2"/>
                <w:szCs w:val="24"/>
              </w:rPr>
            </w:pPr>
            <w:r w:rsidRPr="002F589B">
              <w:rPr>
                <w:b/>
                <w:kern w:val="2"/>
                <w:szCs w:val="24"/>
              </w:rPr>
              <w:t>9.5. Tiekėjui taikomos baudos dėl aplinkosauginių ir (arba) socialinių kriterijų nesilaikymo</w:t>
            </w:r>
          </w:p>
        </w:tc>
        <w:tc>
          <w:tcPr>
            <w:tcW w:w="6988" w:type="dxa"/>
            <w:gridSpan w:val="2"/>
          </w:tcPr>
          <w:p w14:paraId="3884DBED" w14:textId="77777777" w:rsidR="00300C11" w:rsidRPr="002F589B" w:rsidRDefault="00300C11" w:rsidP="00300C11">
            <w:pPr>
              <w:rPr>
                <w:color w:val="000000"/>
                <w:kern w:val="2"/>
                <w:szCs w:val="24"/>
              </w:rPr>
            </w:pPr>
            <w:r w:rsidRPr="002F589B">
              <w:rPr>
                <w:color w:val="000000"/>
                <w:kern w:val="2"/>
                <w:szCs w:val="24"/>
              </w:rPr>
              <w:t>Netaikoma</w:t>
            </w:r>
          </w:p>
          <w:p w14:paraId="5BF5D6C2" w14:textId="77777777" w:rsidR="00300C11" w:rsidRPr="002F589B" w:rsidRDefault="00300C11" w:rsidP="00300C11">
            <w:pPr>
              <w:rPr>
                <w:kern w:val="2"/>
                <w:szCs w:val="24"/>
              </w:rPr>
            </w:pPr>
          </w:p>
          <w:p w14:paraId="25022C0F" w14:textId="3616F69A" w:rsidR="00300C11" w:rsidRPr="002F589B" w:rsidRDefault="00300C11" w:rsidP="00300C11">
            <w:pPr>
              <w:rPr>
                <w:color w:val="4472C4"/>
                <w:kern w:val="2"/>
                <w:szCs w:val="24"/>
              </w:rPr>
            </w:pPr>
          </w:p>
        </w:tc>
      </w:tr>
      <w:tr w:rsidR="00300C11" w:rsidRPr="002F589B" w14:paraId="33B5AAEC" w14:textId="77777777" w:rsidTr="00AB7FA1">
        <w:trPr>
          <w:gridAfter w:val="1"/>
          <w:wAfter w:w="99" w:type="dxa"/>
          <w:trHeight w:val="300"/>
        </w:trPr>
        <w:tc>
          <w:tcPr>
            <w:tcW w:w="2547" w:type="dxa"/>
          </w:tcPr>
          <w:p w14:paraId="24E02A17" w14:textId="77777777" w:rsidR="00300C11" w:rsidRPr="002F589B" w:rsidRDefault="00300C11" w:rsidP="00300C11">
            <w:pPr>
              <w:rPr>
                <w:b/>
                <w:kern w:val="2"/>
                <w:szCs w:val="24"/>
              </w:rPr>
            </w:pPr>
            <w:r w:rsidRPr="002F589B">
              <w:rPr>
                <w:b/>
                <w:kern w:val="2"/>
                <w:szCs w:val="24"/>
              </w:rPr>
              <w:t>9.6. Tiekėjui / Pirkėjui taikoma bauda dėl konfidencialumo reikalavimų nesilaikymo</w:t>
            </w:r>
          </w:p>
        </w:tc>
        <w:tc>
          <w:tcPr>
            <w:tcW w:w="6988" w:type="dxa"/>
            <w:gridSpan w:val="2"/>
          </w:tcPr>
          <w:p w14:paraId="51EAB1D9" w14:textId="017DE362" w:rsidR="00300C11" w:rsidRPr="002F589B" w:rsidRDefault="00300C11" w:rsidP="00300C11">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300C11" w:rsidRPr="002F589B" w14:paraId="4B4FE19E" w14:textId="77777777" w:rsidTr="00AB7FA1">
        <w:trPr>
          <w:gridAfter w:val="1"/>
          <w:wAfter w:w="99" w:type="dxa"/>
          <w:trHeight w:val="300"/>
        </w:trPr>
        <w:tc>
          <w:tcPr>
            <w:tcW w:w="2547" w:type="dxa"/>
          </w:tcPr>
          <w:p w14:paraId="5B6AF873" w14:textId="77777777" w:rsidR="00300C11" w:rsidRPr="002F589B" w:rsidRDefault="00300C11" w:rsidP="00300C11">
            <w:pPr>
              <w:rPr>
                <w:b/>
                <w:kern w:val="2"/>
                <w:szCs w:val="24"/>
              </w:rPr>
            </w:pPr>
            <w:r w:rsidRPr="002F589B">
              <w:rPr>
                <w:b/>
                <w:kern w:val="2"/>
                <w:szCs w:val="24"/>
              </w:rPr>
              <w:t xml:space="preserve">9.7. Tiekėjui taikomos netesybos dėl pirkimo dokumentuose </w:t>
            </w:r>
            <w:r w:rsidRPr="002F589B">
              <w:rPr>
                <w:b/>
                <w:kern w:val="2"/>
                <w:szCs w:val="24"/>
              </w:rPr>
              <w:lastRenderedPageBreak/>
              <w:t xml:space="preserve">nustatytų kokybinių kriterijų </w:t>
            </w:r>
            <w:proofErr w:type="spellStart"/>
            <w:r w:rsidRPr="002F589B">
              <w:rPr>
                <w:b/>
                <w:kern w:val="2"/>
                <w:szCs w:val="24"/>
              </w:rPr>
              <w:t>nepasiekimo</w:t>
            </w:r>
            <w:proofErr w:type="spellEnd"/>
            <w:r w:rsidRPr="002F589B">
              <w:rPr>
                <w:b/>
                <w:kern w:val="2"/>
                <w:szCs w:val="24"/>
              </w:rPr>
              <w:t xml:space="preserve"> Sutarties vykdymo metu</w:t>
            </w:r>
          </w:p>
        </w:tc>
        <w:tc>
          <w:tcPr>
            <w:tcW w:w="6988" w:type="dxa"/>
            <w:gridSpan w:val="2"/>
          </w:tcPr>
          <w:sdt>
            <w:sdtPr>
              <w:rPr>
                <w:rFonts w:asciiTheme="majorBidi" w:hAnsiTheme="majorBidi" w:cstheme="majorBidi"/>
                <w:color w:val="000000"/>
              </w:rPr>
              <w:alias w:val="PASIRINKITE"/>
              <w:tag w:val="PASIRINKITE"/>
              <w:id w:val="1560977748"/>
              <w:placeholder>
                <w:docPart w:val="F26F4AF38D934F0CBAE78AE136FEBDC0"/>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20DA85BE" w14:textId="77777777" w:rsidR="00300C11" w:rsidRPr="002F589B" w:rsidRDefault="00300C11" w:rsidP="00300C11">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1B349549" w14:textId="29F7C202" w:rsidR="00300C11" w:rsidRPr="002F589B" w:rsidRDefault="00300C11" w:rsidP="00300C11">
            <w:pPr>
              <w:rPr>
                <w:color w:val="4472C4"/>
                <w:kern w:val="2"/>
                <w:szCs w:val="24"/>
              </w:rPr>
            </w:pPr>
          </w:p>
        </w:tc>
      </w:tr>
      <w:tr w:rsidR="00300C11" w:rsidRPr="002F589B" w14:paraId="7D2A0FF2" w14:textId="77777777" w:rsidTr="00AB7FA1">
        <w:trPr>
          <w:gridAfter w:val="1"/>
          <w:wAfter w:w="99" w:type="dxa"/>
          <w:trHeight w:val="1560"/>
        </w:trPr>
        <w:tc>
          <w:tcPr>
            <w:tcW w:w="2547" w:type="dxa"/>
            <w:tcBorders>
              <w:top w:val="single" w:sz="4" w:space="0" w:color="auto"/>
              <w:left w:val="single" w:sz="4" w:space="0" w:color="auto"/>
              <w:bottom w:val="single" w:sz="4" w:space="0" w:color="auto"/>
              <w:right w:val="single" w:sz="4" w:space="0" w:color="auto"/>
            </w:tcBorders>
          </w:tcPr>
          <w:p w14:paraId="528F4AE8" w14:textId="77777777" w:rsidR="00300C11" w:rsidRPr="002F589B" w:rsidRDefault="00300C11" w:rsidP="00300C11">
            <w:pPr>
              <w:rPr>
                <w:b/>
                <w:kern w:val="2"/>
                <w:szCs w:val="24"/>
              </w:rPr>
            </w:pPr>
            <w:r w:rsidRPr="002F589B">
              <w:rPr>
                <w:b/>
                <w:kern w:val="2"/>
                <w:szCs w:val="24"/>
              </w:rPr>
              <w:t xml:space="preserve">9.8. Tiekėjui taikomos netesybos dėl Sutarties įvykdymo užtikrinimo </w:t>
            </w:r>
            <w:r w:rsidRPr="002F589B">
              <w:rPr>
                <w:b/>
                <w:bCs/>
                <w:szCs w:val="24"/>
              </w:rPr>
              <w:t>nepratęsimo</w:t>
            </w:r>
          </w:p>
        </w:tc>
        <w:tc>
          <w:tcPr>
            <w:tcW w:w="6988" w:type="dxa"/>
            <w:gridSpan w:val="2"/>
            <w:tcBorders>
              <w:top w:val="single" w:sz="4" w:space="0" w:color="auto"/>
              <w:left w:val="single" w:sz="4" w:space="0" w:color="auto"/>
              <w:bottom w:val="single" w:sz="4" w:space="0" w:color="auto"/>
              <w:right w:val="single" w:sz="4" w:space="0" w:color="auto"/>
            </w:tcBorders>
          </w:tcPr>
          <w:p w14:paraId="5E397E52" w14:textId="77777777" w:rsidR="00300C11" w:rsidRPr="002F589B" w:rsidRDefault="00300C11" w:rsidP="00300C11">
            <w:pPr>
              <w:rPr>
                <w:kern w:val="2"/>
                <w:szCs w:val="24"/>
              </w:rPr>
            </w:pPr>
            <w:r w:rsidRPr="002F589B">
              <w:rPr>
                <w:kern w:val="2"/>
                <w:szCs w:val="24"/>
              </w:rPr>
              <w:t>Netaikoma</w:t>
            </w:r>
          </w:p>
          <w:p w14:paraId="0C1E3027" w14:textId="4B1ED33B" w:rsidR="00300C11" w:rsidRPr="002F589B" w:rsidRDefault="00300C11" w:rsidP="00300C11">
            <w:pPr>
              <w:rPr>
                <w:color w:val="4472C4"/>
                <w:kern w:val="2"/>
                <w:szCs w:val="24"/>
              </w:rPr>
            </w:pPr>
          </w:p>
        </w:tc>
      </w:tr>
      <w:tr w:rsidR="00300C11" w:rsidRPr="002F589B" w14:paraId="0BB3EC97" w14:textId="77777777" w:rsidTr="00AB7FA1">
        <w:trPr>
          <w:gridAfter w:val="1"/>
          <w:wAfter w:w="99" w:type="dxa"/>
          <w:trHeight w:val="300"/>
        </w:trPr>
        <w:tc>
          <w:tcPr>
            <w:tcW w:w="2547" w:type="dxa"/>
          </w:tcPr>
          <w:p w14:paraId="51B2B791" w14:textId="77777777" w:rsidR="00300C11" w:rsidRPr="002F589B" w:rsidRDefault="00300C11" w:rsidP="00300C11">
            <w:pPr>
              <w:rPr>
                <w:b/>
                <w:bCs/>
                <w:kern w:val="2"/>
                <w:szCs w:val="24"/>
              </w:rPr>
            </w:pPr>
            <w:r w:rsidRPr="002F589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Pr>
          <w:sdt>
            <w:sdtPr>
              <w:rPr>
                <w:rFonts w:asciiTheme="majorBidi" w:hAnsiTheme="majorBidi" w:cstheme="majorBidi"/>
                <w:color w:val="000000"/>
              </w:rPr>
              <w:alias w:val="PASIRINKITE"/>
              <w:tag w:val="PASIRINKITE"/>
              <w:id w:val="1341430017"/>
              <w:placeholder>
                <w:docPart w:val="9505BD94024444D4A54151206628897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44617AB2" w14:textId="77777777" w:rsidR="00300C11" w:rsidRPr="002F589B" w:rsidRDefault="00300C11" w:rsidP="00300C11">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28BA3C9C" w14:textId="77777777" w:rsidR="00300C11" w:rsidRPr="002F589B" w:rsidRDefault="00300C11" w:rsidP="00300C11">
            <w:pPr>
              <w:rPr>
                <w:color w:val="4472C4"/>
                <w:kern w:val="2"/>
                <w:szCs w:val="24"/>
              </w:rPr>
            </w:pPr>
          </w:p>
        </w:tc>
      </w:tr>
      <w:tr w:rsidR="00300C11" w:rsidRPr="002F589B" w14:paraId="429C4E00" w14:textId="77777777" w:rsidTr="00AB7FA1">
        <w:trPr>
          <w:gridAfter w:val="1"/>
          <w:wAfter w:w="99" w:type="dxa"/>
          <w:trHeight w:val="300"/>
        </w:trPr>
        <w:tc>
          <w:tcPr>
            <w:tcW w:w="2547" w:type="dxa"/>
          </w:tcPr>
          <w:p w14:paraId="10880E03" w14:textId="17D9D078" w:rsidR="00300C11" w:rsidRPr="002F589B" w:rsidRDefault="00300C11" w:rsidP="00300C11">
            <w:pPr>
              <w:rPr>
                <w:b/>
                <w:kern w:val="2"/>
                <w:szCs w:val="24"/>
              </w:rPr>
            </w:pPr>
            <w:r w:rsidRPr="002F589B">
              <w:rPr>
                <w:b/>
                <w:kern w:val="2"/>
                <w:szCs w:val="24"/>
              </w:rPr>
              <w:t>9.</w:t>
            </w:r>
            <w:r w:rsidR="00974180" w:rsidRPr="002F589B">
              <w:rPr>
                <w:b/>
                <w:kern w:val="2"/>
                <w:szCs w:val="24"/>
              </w:rPr>
              <w:t>10</w:t>
            </w:r>
            <w:r w:rsidRPr="002F589B">
              <w:rPr>
                <w:b/>
                <w:kern w:val="2"/>
                <w:szCs w:val="24"/>
              </w:rPr>
              <w:t>. Kitos netesybos</w:t>
            </w:r>
          </w:p>
        </w:tc>
        <w:tc>
          <w:tcPr>
            <w:tcW w:w="6988" w:type="dxa"/>
            <w:gridSpan w:val="2"/>
          </w:tcPr>
          <w:p w14:paraId="5C5BEDA2" w14:textId="4D3ADC4A" w:rsidR="00AD0B68" w:rsidRPr="00186BF3" w:rsidRDefault="00AD0B68" w:rsidP="00AD0B68">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4AD7731C" w14:textId="4DFC1FC7" w:rsidR="00AD0B68" w:rsidRPr="00186BF3" w:rsidRDefault="00AD0B68" w:rsidP="00AD0B68">
            <w:pPr>
              <w:jc w:val="both"/>
              <w:rPr>
                <w:kern w:val="2"/>
                <w:sz w:val="22"/>
                <w:szCs w:val="22"/>
              </w:rPr>
            </w:pPr>
            <w:r w:rsidRPr="00186BF3">
              <w:rPr>
                <w:kern w:val="2"/>
                <w:sz w:val="22"/>
                <w:szCs w:val="22"/>
              </w:rPr>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4667D1BD" w14:textId="77777777" w:rsidR="00AD0B68" w:rsidRPr="00186BF3" w:rsidRDefault="00AD0B68" w:rsidP="00AD0B68">
            <w:pPr>
              <w:rPr>
                <w:rFonts w:eastAsia="Arial"/>
                <w:sz w:val="22"/>
                <w:szCs w:val="22"/>
              </w:rPr>
            </w:pPr>
            <w:r w:rsidRPr="00CE650E">
              <w:rPr>
                <w:kern w:val="2"/>
                <w:sz w:val="22"/>
                <w:szCs w:val="22"/>
              </w:rPr>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4E8E428F" w14:textId="17E60DF7" w:rsidR="00300C11" w:rsidRPr="002F589B" w:rsidRDefault="00AD0B68" w:rsidP="00AD0B68">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300C11" w:rsidRPr="002F589B" w14:paraId="3DA1C2A7" w14:textId="77777777" w:rsidTr="00AB7FA1">
        <w:trPr>
          <w:gridAfter w:val="1"/>
          <w:wAfter w:w="99" w:type="dxa"/>
          <w:trHeight w:val="300"/>
        </w:trPr>
        <w:tc>
          <w:tcPr>
            <w:tcW w:w="9535" w:type="dxa"/>
            <w:gridSpan w:val="3"/>
          </w:tcPr>
          <w:p w14:paraId="01693EFB" w14:textId="77777777" w:rsidR="00300C11" w:rsidRPr="002F589B" w:rsidRDefault="00300C11" w:rsidP="00300C11">
            <w:pPr>
              <w:jc w:val="center"/>
              <w:rPr>
                <w:color w:val="4472C4"/>
                <w:kern w:val="2"/>
                <w:szCs w:val="24"/>
              </w:rPr>
            </w:pPr>
            <w:r w:rsidRPr="002F589B">
              <w:rPr>
                <w:b/>
                <w:kern w:val="2"/>
                <w:szCs w:val="24"/>
              </w:rPr>
              <w:t>10. ESMINĖS SUTARTIES SĄLYGOS</w:t>
            </w:r>
          </w:p>
        </w:tc>
      </w:tr>
      <w:tr w:rsidR="00300C11" w:rsidRPr="002F589B" w14:paraId="2F3DC0BD" w14:textId="77777777" w:rsidTr="00AB7FA1">
        <w:trPr>
          <w:gridAfter w:val="1"/>
          <w:wAfter w:w="99" w:type="dxa"/>
          <w:trHeight w:val="300"/>
        </w:trPr>
        <w:tc>
          <w:tcPr>
            <w:tcW w:w="2547" w:type="dxa"/>
          </w:tcPr>
          <w:p w14:paraId="01B5659A" w14:textId="77777777" w:rsidR="00300C11" w:rsidRPr="002F589B" w:rsidRDefault="00300C11" w:rsidP="00300C11">
            <w:pPr>
              <w:rPr>
                <w:b/>
                <w:kern w:val="2"/>
                <w:szCs w:val="24"/>
              </w:rPr>
            </w:pPr>
            <w:r w:rsidRPr="002F589B">
              <w:rPr>
                <w:b/>
                <w:kern w:val="2"/>
                <w:szCs w:val="24"/>
              </w:rPr>
              <w:t>10.1. Esminės Sutarties sąlygos</w:t>
            </w:r>
          </w:p>
        </w:tc>
        <w:tc>
          <w:tcPr>
            <w:tcW w:w="6988" w:type="dxa"/>
            <w:gridSpan w:val="2"/>
          </w:tcPr>
          <w:p w14:paraId="64759AFA" w14:textId="77777777" w:rsidR="00300C11" w:rsidRPr="00186BF3" w:rsidRDefault="00300C11" w:rsidP="00300C11">
            <w:pPr>
              <w:rPr>
                <w:kern w:val="2"/>
                <w:szCs w:val="24"/>
              </w:rPr>
            </w:pPr>
          </w:p>
          <w:p w14:paraId="2035EB0E" w14:textId="5DDD64B3" w:rsidR="00974180" w:rsidRPr="00186BF3" w:rsidRDefault="00974180" w:rsidP="00974180">
            <w:pPr>
              <w:pStyle w:val="Betarp"/>
              <w:rPr>
                <w:rFonts w:ascii="Times New Roman" w:hAnsi="Times New Roman" w:cs="Times New Roman"/>
                <w:i/>
                <w:shd w:val="clear" w:color="auto" w:fill="FFFFFF"/>
                <w:lang w:val="lt-LT"/>
              </w:rPr>
            </w:pPr>
            <w:r w:rsidRPr="00186BF3">
              <w:rPr>
                <w:shd w:val="clear" w:color="auto" w:fill="FFFFFF"/>
                <w:lang w:val="lt-LT"/>
              </w:rPr>
              <w:t>10.</w:t>
            </w:r>
            <w:r w:rsidR="00AD0B68" w:rsidRPr="00186BF3">
              <w:rPr>
                <w:shd w:val="clear" w:color="auto" w:fill="FFFFFF"/>
                <w:lang w:val="lt-LT"/>
              </w:rPr>
              <w:t>1</w:t>
            </w:r>
            <w:r w:rsidRPr="00186BF3">
              <w:rPr>
                <w:shd w:val="clear" w:color="auto" w:fill="FFFFFF"/>
                <w:lang w:val="lt-LT"/>
              </w:rPr>
              <w:t xml:space="preserve">.1. </w:t>
            </w:r>
            <w:r w:rsidRPr="00186BF3">
              <w:rPr>
                <w:rFonts w:ascii="Times New Roman" w:hAnsi="Times New Roman" w:cs="Times New Roman"/>
                <w:shd w:val="clear" w:color="auto" w:fill="FFFFFF"/>
                <w:lang w:val="lt-LT"/>
              </w:rPr>
              <w:t>Įsipareigoja be išankstinio kitos Šalies rašytinio sutikimo neplatinti konfidencialios informacijos bei jokios kitos apie ją informacijos trečiosioms šalims, išskyrus atvejus, kai to reikalaujama Lietuvos Respublikos įstatymų nustatyta tvarka1</w:t>
            </w:r>
          </w:p>
          <w:p w14:paraId="4F8739A6" w14:textId="69C376D3" w:rsidR="00974180" w:rsidRPr="00186BF3" w:rsidRDefault="00974180" w:rsidP="00974180">
            <w:pPr>
              <w:pStyle w:val="Betarp"/>
              <w:rPr>
                <w:rFonts w:ascii="Times New Roman" w:hAnsi="Times New Roman" w:cs="Times New Roman"/>
                <w:i/>
                <w:shd w:val="clear" w:color="auto" w:fill="FFFFFF"/>
                <w:lang w:val="lt-LT"/>
              </w:rPr>
            </w:pPr>
            <w:r w:rsidRPr="00186BF3">
              <w:rPr>
                <w:rFonts w:ascii="Times New Roman" w:hAnsi="Times New Roman" w:cs="Times New Roman"/>
                <w:shd w:val="clear" w:color="auto" w:fill="FFFFFF"/>
                <w:lang w:val="lt-LT"/>
              </w:rPr>
              <w:t>10.2.2. Įsipareigoja bendradarbiauti</w:t>
            </w:r>
          </w:p>
          <w:p w14:paraId="11BB6CAD" w14:textId="5C1EF8EC" w:rsidR="00974180" w:rsidRPr="00186BF3" w:rsidRDefault="00974180" w:rsidP="00974180">
            <w:pPr>
              <w:pStyle w:val="Betarp"/>
              <w:rPr>
                <w:rFonts w:ascii="Times New Roman" w:hAnsi="Times New Roman" w:cs="Times New Roman"/>
                <w:i/>
                <w:iCs/>
                <w:color w:val="000000" w:themeColor="text1"/>
                <w:lang w:val="lt-LT"/>
              </w:rPr>
            </w:pPr>
            <w:r w:rsidRPr="00186BF3">
              <w:rPr>
                <w:rFonts w:ascii="Times New Roman" w:hAnsi="Times New Roman" w:cs="Times New Roman"/>
                <w:shd w:val="clear" w:color="auto" w:fill="FFFFFF"/>
                <w:lang w:val="lt-LT"/>
              </w:rPr>
              <w:t>10.</w:t>
            </w:r>
            <w:r w:rsidR="00AD0B68" w:rsidRPr="00186BF3">
              <w:rPr>
                <w:rFonts w:ascii="Times New Roman" w:hAnsi="Times New Roman" w:cs="Times New Roman"/>
                <w:shd w:val="clear" w:color="auto" w:fill="FFFFFF"/>
                <w:lang w:val="lt-LT"/>
              </w:rPr>
              <w:t>1</w:t>
            </w:r>
            <w:r w:rsidRPr="00186BF3">
              <w:rPr>
                <w:rFonts w:ascii="Times New Roman" w:hAnsi="Times New Roman" w:cs="Times New Roman"/>
                <w:shd w:val="clear" w:color="auto" w:fill="FFFFFF"/>
                <w:lang w:val="lt-LT"/>
              </w:rPr>
              <w:t xml:space="preserve">.3. </w:t>
            </w:r>
            <w:r w:rsidRPr="00186BF3">
              <w:rPr>
                <w:rFonts w:ascii="Times New Roman" w:hAnsi="Times New Roman" w:cs="Times New Roman"/>
                <w:color w:val="000000" w:themeColor="text1"/>
                <w:lang w:val="lt-LT"/>
              </w:rPr>
              <w:t>Sistemos pasiekiamumas turi būti apsaugotas autorizuotu SSL sertifikatu, kurį išdavė autorizuotas atstovas.</w:t>
            </w:r>
          </w:p>
          <w:p w14:paraId="5E44D461" w14:textId="714756A6" w:rsidR="00974180" w:rsidRPr="00186BF3" w:rsidRDefault="00974180" w:rsidP="00974180">
            <w:pPr>
              <w:pStyle w:val="Betarp"/>
              <w:rPr>
                <w:rFonts w:ascii="Times New Roman" w:hAnsi="Times New Roman" w:cs="Times New Roman"/>
                <w:i/>
                <w:iCs/>
                <w:color w:val="000000" w:themeColor="text1"/>
                <w:lang w:val="lt-LT"/>
              </w:rPr>
            </w:pPr>
            <w:r w:rsidRPr="00186BF3">
              <w:rPr>
                <w:rFonts w:ascii="Times New Roman" w:hAnsi="Times New Roman" w:cs="Times New Roman"/>
                <w:color w:val="000000" w:themeColor="text1"/>
                <w:shd w:val="clear" w:color="auto" w:fill="FFFFFF"/>
                <w:lang w:val="lt-LT"/>
              </w:rPr>
              <w:t>10.</w:t>
            </w:r>
            <w:r w:rsidR="00AD0B68" w:rsidRPr="00186BF3">
              <w:rPr>
                <w:rFonts w:ascii="Times New Roman" w:hAnsi="Times New Roman" w:cs="Times New Roman"/>
                <w:color w:val="000000" w:themeColor="text1"/>
                <w:shd w:val="clear" w:color="auto" w:fill="FFFFFF"/>
                <w:lang w:val="lt-LT"/>
              </w:rPr>
              <w:t>1</w:t>
            </w:r>
            <w:r w:rsidRPr="00186BF3">
              <w:rPr>
                <w:rFonts w:ascii="Times New Roman" w:hAnsi="Times New Roman" w:cs="Times New Roman"/>
                <w:color w:val="000000" w:themeColor="text1"/>
                <w:shd w:val="clear" w:color="auto" w:fill="FFFFFF"/>
                <w:lang w:val="lt-LT"/>
              </w:rPr>
              <w:t xml:space="preserve">.4. </w:t>
            </w:r>
            <w:r w:rsidRPr="00186BF3">
              <w:rPr>
                <w:rFonts w:ascii="Times New Roman" w:hAnsi="Times New Roman" w:cs="Times New Roman"/>
                <w:color w:val="000000" w:themeColor="text1"/>
                <w:lang w:val="lt-LT"/>
              </w:rPr>
              <w:t>Turi būti užtikrintas sistemos veikimo vientisumas, kad sistema nenutrūkstamai veiktų egzamino (ir jo perlaikymo) tikrinimo metu.</w:t>
            </w:r>
          </w:p>
          <w:p w14:paraId="11947B89" w14:textId="5CDE0E66" w:rsidR="00974180" w:rsidRPr="00186BF3" w:rsidRDefault="00974180" w:rsidP="00974180">
            <w:pPr>
              <w:pStyle w:val="Betarp"/>
              <w:rPr>
                <w:rFonts w:ascii="Times New Roman" w:hAnsi="Times New Roman" w:cs="Times New Roman"/>
                <w:i/>
                <w:iCs/>
                <w:color w:val="000000" w:themeColor="text1"/>
                <w:lang w:val="lt-LT"/>
              </w:rPr>
            </w:pPr>
            <w:r w:rsidRPr="00186BF3">
              <w:rPr>
                <w:rFonts w:ascii="Times New Roman" w:hAnsi="Times New Roman" w:cs="Times New Roman"/>
                <w:color w:val="000000" w:themeColor="text1"/>
                <w:shd w:val="clear" w:color="auto" w:fill="FFFFFF"/>
                <w:lang w:val="lt-LT"/>
              </w:rPr>
              <w:t>10.</w:t>
            </w:r>
            <w:r w:rsidR="00AD0B68" w:rsidRPr="00186BF3">
              <w:rPr>
                <w:rFonts w:ascii="Times New Roman" w:hAnsi="Times New Roman" w:cs="Times New Roman"/>
                <w:color w:val="000000" w:themeColor="text1"/>
                <w:shd w:val="clear" w:color="auto" w:fill="FFFFFF"/>
                <w:lang w:val="lt-LT"/>
              </w:rPr>
              <w:t>1</w:t>
            </w:r>
            <w:r w:rsidRPr="00186BF3">
              <w:rPr>
                <w:rFonts w:ascii="Times New Roman" w:hAnsi="Times New Roman" w:cs="Times New Roman"/>
                <w:color w:val="000000" w:themeColor="text1"/>
                <w:shd w:val="clear" w:color="auto" w:fill="FFFFFF"/>
                <w:lang w:val="lt-LT"/>
              </w:rPr>
              <w:t xml:space="preserve">.5. </w:t>
            </w:r>
            <w:r w:rsidRPr="00186BF3">
              <w:rPr>
                <w:rFonts w:ascii="Times New Roman" w:hAnsi="Times New Roman" w:cs="Times New Roman"/>
                <w:color w:val="000000" w:themeColor="text1"/>
                <w:lang w:val="lt-LT"/>
              </w:rPr>
              <w:t>Turi būti kuriamos atsarginės sistemos kopijos, kad būtų galima sistemą atstatyti į pradinę padėtį. Kiekvienos dienos kopijos turi būti saugomos ne mažiau kaip 30 dienų.</w:t>
            </w:r>
          </w:p>
          <w:p w14:paraId="0853F8A3" w14:textId="7AF3B0EA" w:rsidR="00974180" w:rsidRPr="00186BF3" w:rsidRDefault="00974180" w:rsidP="00974180">
            <w:pPr>
              <w:pStyle w:val="Betarp"/>
              <w:rPr>
                <w:rFonts w:ascii="Times New Roman" w:hAnsi="Times New Roman" w:cs="Times New Roman"/>
                <w:lang w:val="lt-LT"/>
              </w:rPr>
            </w:pPr>
            <w:r w:rsidRPr="00186BF3">
              <w:rPr>
                <w:rFonts w:ascii="Times New Roman" w:hAnsi="Times New Roman" w:cs="Times New Roman"/>
                <w:shd w:val="clear" w:color="auto" w:fill="FFFFFF"/>
                <w:lang w:val="lt-LT"/>
              </w:rPr>
              <w:lastRenderedPageBreak/>
              <w:t>10.</w:t>
            </w:r>
            <w:r w:rsidR="00AD0B68" w:rsidRPr="00186BF3">
              <w:rPr>
                <w:rFonts w:ascii="Times New Roman" w:hAnsi="Times New Roman" w:cs="Times New Roman"/>
                <w:shd w:val="clear" w:color="auto" w:fill="FFFFFF"/>
                <w:lang w:val="lt-LT"/>
              </w:rPr>
              <w:t>1</w:t>
            </w:r>
            <w:r w:rsidRPr="00186BF3">
              <w:rPr>
                <w:rFonts w:ascii="Times New Roman" w:hAnsi="Times New Roman" w:cs="Times New Roman"/>
                <w:shd w:val="clear" w:color="auto" w:fill="FFFFFF"/>
                <w:lang w:val="lt-LT"/>
              </w:rPr>
              <w:t xml:space="preserve">.6. </w:t>
            </w:r>
            <w:r w:rsidRPr="00186BF3">
              <w:rPr>
                <w:rFonts w:ascii="Times New Roman" w:hAnsi="Times New Roman" w:cs="Times New Roman"/>
                <w:lang w:val="lt-LT"/>
              </w:rPr>
              <w:t>Turi būti sudaryta galimybė, jeigu to reikėtų, per mažiau nei 24 valandas padidinti sistemai priskirtus resursus iki 800 GB operatyvios atminties, iki 90 procesoriaus branduolių.</w:t>
            </w:r>
          </w:p>
          <w:p w14:paraId="18762BBB" w14:textId="7600FC3C" w:rsidR="00974180" w:rsidRPr="00186BF3" w:rsidRDefault="002F589B" w:rsidP="00974180">
            <w:pPr>
              <w:pStyle w:val="Betarp"/>
              <w:rPr>
                <w:rFonts w:ascii="Times New Roman" w:hAnsi="Times New Roman" w:cs="Times New Roman"/>
                <w:lang w:val="lt-LT"/>
              </w:rPr>
            </w:pPr>
            <w:r w:rsidRPr="00186BF3">
              <w:rPr>
                <w:rFonts w:ascii="Times New Roman" w:hAnsi="Times New Roman" w:cs="Times New Roman"/>
                <w:lang w:val="lt-LT"/>
              </w:rPr>
              <w:t xml:space="preserve">10.1.7. </w:t>
            </w:r>
            <w:r w:rsidR="00974180" w:rsidRPr="00186BF3">
              <w:rPr>
                <w:rFonts w:ascii="Times New Roman" w:hAnsi="Times New Roman" w:cs="Times New Roman"/>
                <w:lang w:val="lt-LT"/>
              </w:rPr>
              <w:t xml:space="preserve">Turi būti užtikrinamas nenutrūkstamas interneto ryšys, kurio greitaveika iki serverio turi būti nemažesnė kaip 10 </w:t>
            </w:r>
            <w:proofErr w:type="spellStart"/>
            <w:r w:rsidR="00974180" w:rsidRPr="00186BF3">
              <w:rPr>
                <w:rFonts w:ascii="Times New Roman" w:hAnsi="Times New Roman" w:cs="Times New Roman"/>
                <w:lang w:val="lt-LT"/>
              </w:rPr>
              <w:t>Gbps</w:t>
            </w:r>
            <w:proofErr w:type="spellEnd"/>
            <w:r w:rsidR="00974180" w:rsidRPr="00186BF3">
              <w:rPr>
                <w:rFonts w:ascii="Times New Roman" w:hAnsi="Times New Roman" w:cs="Times New Roman"/>
                <w:lang w:val="lt-LT"/>
              </w:rPr>
              <w:t>.</w:t>
            </w:r>
          </w:p>
          <w:p w14:paraId="0DFB2DC4" w14:textId="1A819479" w:rsidR="00974180" w:rsidRPr="00186BF3" w:rsidRDefault="00AD0B68" w:rsidP="00974180">
            <w:pPr>
              <w:pStyle w:val="Betarp"/>
              <w:rPr>
                <w:rFonts w:ascii="Times New Roman" w:hAnsi="Times New Roman" w:cs="Times New Roman"/>
                <w:i/>
                <w:shd w:val="clear" w:color="auto" w:fill="FFFFFF"/>
                <w:lang w:val="lt-LT"/>
              </w:rPr>
            </w:pPr>
            <w:r w:rsidRPr="00186BF3">
              <w:rPr>
                <w:rFonts w:ascii="Times New Roman" w:hAnsi="Times New Roman" w:cs="Times New Roman"/>
                <w:color w:val="000000" w:themeColor="text1"/>
                <w:lang w:val="lt-LT"/>
              </w:rPr>
              <w:t>10.1.</w:t>
            </w:r>
            <w:r w:rsidR="002F589B" w:rsidRPr="00186BF3">
              <w:rPr>
                <w:rFonts w:ascii="Times New Roman" w:hAnsi="Times New Roman" w:cs="Times New Roman"/>
                <w:color w:val="000000" w:themeColor="text1"/>
                <w:lang w:val="lt-LT"/>
              </w:rPr>
              <w:t>8</w:t>
            </w:r>
            <w:r w:rsidRPr="00186BF3">
              <w:rPr>
                <w:rFonts w:ascii="Times New Roman" w:hAnsi="Times New Roman" w:cs="Times New Roman"/>
                <w:color w:val="000000" w:themeColor="text1"/>
                <w:lang w:val="lt-LT"/>
              </w:rPr>
              <w:t>.</w:t>
            </w:r>
            <w:r w:rsidR="00974180" w:rsidRPr="00186BF3">
              <w:rPr>
                <w:rFonts w:ascii="Times New Roman" w:hAnsi="Times New Roman" w:cs="Times New Roman"/>
                <w:color w:val="000000" w:themeColor="text1"/>
                <w:lang w:val="lt-LT"/>
              </w:rPr>
              <w:t>Sistema turi veikti centralizuotai, t. y. duomenys iš visų egzaminavimo centrų turi būti sukaupti viename teikėjo serveryje.</w:t>
            </w:r>
          </w:p>
          <w:p w14:paraId="36C49966" w14:textId="135C9F92" w:rsidR="00300C11" w:rsidRPr="00186BF3" w:rsidRDefault="00300C11" w:rsidP="00300C11">
            <w:pPr>
              <w:rPr>
                <w:color w:val="4472C4"/>
                <w:kern w:val="2"/>
                <w:szCs w:val="24"/>
              </w:rPr>
            </w:pPr>
          </w:p>
        </w:tc>
      </w:tr>
      <w:tr w:rsidR="00300C11" w:rsidRPr="002F589B" w14:paraId="7F5DCFC5" w14:textId="77777777" w:rsidTr="00AB7FA1">
        <w:trPr>
          <w:gridAfter w:val="1"/>
          <w:wAfter w:w="99" w:type="dxa"/>
          <w:trHeight w:val="300"/>
        </w:trPr>
        <w:tc>
          <w:tcPr>
            <w:tcW w:w="9535" w:type="dxa"/>
            <w:gridSpan w:val="3"/>
          </w:tcPr>
          <w:p w14:paraId="6F17CE9A" w14:textId="77777777" w:rsidR="00300C11" w:rsidRPr="002F589B" w:rsidRDefault="00300C11" w:rsidP="00300C11">
            <w:pPr>
              <w:jc w:val="center"/>
              <w:rPr>
                <w:b/>
                <w:kern w:val="2"/>
                <w:szCs w:val="24"/>
              </w:rPr>
            </w:pPr>
            <w:r w:rsidRPr="002F589B">
              <w:rPr>
                <w:b/>
                <w:kern w:val="2"/>
                <w:szCs w:val="24"/>
              </w:rPr>
              <w:lastRenderedPageBreak/>
              <w:t>11. SUTARTIES GALIOJIMAS IR KEITIMAS</w:t>
            </w:r>
          </w:p>
        </w:tc>
      </w:tr>
      <w:tr w:rsidR="00300C11" w:rsidRPr="002F589B" w14:paraId="2002D1BB" w14:textId="77777777" w:rsidTr="00AB7FA1">
        <w:trPr>
          <w:gridAfter w:val="1"/>
          <w:wAfter w:w="99" w:type="dxa"/>
          <w:trHeight w:val="300"/>
        </w:trPr>
        <w:tc>
          <w:tcPr>
            <w:tcW w:w="2547" w:type="dxa"/>
          </w:tcPr>
          <w:p w14:paraId="4CF8B313" w14:textId="77777777" w:rsidR="00300C11" w:rsidRPr="002F589B" w:rsidRDefault="00300C11" w:rsidP="00300C11">
            <w:pPr>
              <w:rPr>
                <w:b/>
                <w:kern w:val="2"/>
                <w:szCs w:val="24"/>
              </w:rPr>
            </w:pPr>
            <w:r w:rsidRPr="002F589B">
              <w:rPr>
                <w:b/>
                <w:szCs w:val="24"/>
              </w:rPr>
              <w:t>11.1. Sutarties sudarymas ir įsigaliojimas</w:t>
            </w:r>
          </w:p>
        </w:tc>
        <w:tc>
          <w:tcPr>
            <w:tcW w:w="6988" w:type="dxa"/>
            <w:gridSpan w:val="2"/>
          </w:tcPr>
          <w:p w14:paraId="5C9D80BA" w14:textId="77777777" w:rsidR="00300C11" w:rsidRPr="002F589B" w:rsidRDefault="00300C11" w:rsidP="00300C11">
            <w:pPr>
              <w:rPr>
                <w:kern w:val="2"/>
                <w:szCs w:val="24"/>
              </w:rPr>
            </w:pPr>
            <w:r w:rsidRPr="002F589B">
              <w:rPr>
                <w:kern w:val="2"/>
                <w:szCs w:val="24"/>
              </w:rPr>
              <w:t>Ši Sutartis laikoma sudaryta ir įsigalioja nuo Sutarties pasirašymo dienos (antrosios Šalies pasirašymo dieną).</w:t>
            </w:r>
          </w:p>
          <w:p w14:paraId="33C82366" w14:textId="21B18637" w:rsidR="00300C11" w:rsidRPr="002F589B" w:rsidRDefault="00300C11" w:rsidP="00300C11">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006379F2" w:rsidRPr="006379F2">
              <w:rPr>
                <w:color w:val="4472C4"/>
                <w:kern w:val="2"/>
                <w:szCs w:val="24"/>
              </w:rPr>
              <w:t>16</w:t>
            </w:r>
            <w:r w:rsidRPr="006379F2">
              <w:rPr>
                <w:color w:val="4472C4"/>
                <w:kern w:val="2"/>
                <w:szCs w:val="24"/>
              </w:rPr>
              <w:t xml:space="preserve"> mėnesi</w:t>
            </w:r>
            <w:r w:rsidR="006379F2" w:rsidRPr="006379F2">
              <w:rPr>
                <w:color w:val="4472C4"/>
                <w:kern w:val="2"/>
                <w:szCs w:val="24"/>
              </w:rPr>
              <w:t>ų</w:t>
            </w:r>
          </w:p>
        </w:tc>
      </w:tr>
      <w:tr w:rsidR="00300C11" w:rsidRPr="002F589B" w14:paraId="24CC021D" w14:textId="77777777" w:rsidTr="00AB7FA1">
        <w:trPr>
          <w:gridAfter w:val="1"/>
          <w:wAfter w:w="99" w:type="dxa"/>
          <w:trHeight w:val="300"/>
        </w:trPr>
        <w:tc>
          <w:tcPr>
            <w:tcW w:w="2547" w:type="dxa"/>
          </w:tcPr>
          <w:p w14:paraId="2734A5F6" w14:textId="77777777" w:rsidR="00300C11" w:rsidRPr="002F589B" w:rsidRDefault="00300C11" w:rsidP="00300C11">
            <w:pPr>
              <w:rPr>
                <w:b/>
                <w:kern w:val="2"/>
                <w:szCs w:val="24"/>
              </w:rPr>
            </w:pPr>
            <w:r w:rsidRPr="002F589B">
              <w:rPr>
                <w:b/>
                <w:kern w:val="2"/>
                <w:szCs w:val="24"/>
              </w:rPr>
              <w:t>11.2. Sutarties galiojimo termino pratęsimas</w:t>
            </w:r>
          </w:p>
        </w:tc>
        <w:tc>
          <w:tcPr>
            <w:tcW w:w="6988" w:type="dxa"/>
            <w:gridSpan w:val="2"/>
          </w:tcPr>
          <w:p w14:paraId="29CF9C98" w14:textId="77777777" w:rsidR="00300C11" w:rsidRPr="002F589B" w:rsidRDefault="00300C11" w:rsidP="00300C11">
            <w:pPr>
              <w:rPr>
                <w:kern w:val="2"/>
                <w:szCs w:val="24"/>
              </w:rPr>
            </w:pPr>
            <w:r w:rsidRPr="002F589B">
              <w:rPr>
                <w:kern w:val="2"/>
                <w:szCs w:val="24"/>
              </w:rPr>
              <w:t>Netaikoma</w:t>
            </w:r>
          </w:p>
          <w:p w14:paraId="1CB73EF9" w14:textId="77777777" w:rsidR="00300C11" w:rsidRPr="002F589B" w:rsidRDefault="00300C11" w:rsidP="00300C11">
            <w:pPr>
              <w:rPr>
                <w:kern w:val="2"/>
                <w:szCs w:val="24"/>
              </w:rPr>
            </w:pPr>
          </w:p>
          <w:p w14:paraId="18BCF9E8" w14:textId="116D2210" w:rsidR="00300C11" w:rsidRPr="002F589B" w:rsidRDefault="00300C11" w:rsidP="00300C11">
            <w:pPr>
              <w:rPr>
                <w:kern w:val="2"/>
                <w:szCs w:val="24"/>
              </w:rPr>
            </w:pPr>
          </w:p>
        </w:tc>
      </w:tr>
      <w:tr w:rsidR="00300C11" w:rsidRPr="002F589B" w14:paraId="7ADE8E08" w14:textId="77777777" w:rsidTr="00AB7FA1">
        <w:trPr>
          <w:gridAfter w:val="1"/>
          <w:wAfter w:w="99" w:type="dxa"/>
          <w:trHeight w:val="300"/>
        </w:trPr>
        <w:tc>
          <w:tcPr>
            <w:tcW w:w="9535" w:type="dxa"/>
            <w:gridSpan w:val="3"/>
          </w:tcPr>
          <w:p w14:paraId="4179DB4A" w14:textId="77777777" w:rsidR="00300C11" w:rsidRPr="002F589B" w:rsidRDefault="00300C11" w:rsidP="00300C11">
            <w:pPr>
              <w:jc w:val="center"/>
              <w:rPr>
                <w:b/>
                <w:kern w:val="2"/>
                <w:szCs w:val="24"/>
              </w:rPr>
            </w:pPr>
            <w:r w:rsidRPr="002F589B">
              <w:rPr>
                <w:b/>
                <w:kern w:val="2"/>
                <w:szCs w:val="24"/>
              </w:rPr>
              <w:t>12. SUTARTIES NUTRAUKIMAS</w:t>
            </w:r>
          </w:p>
        </w:tc>
      </w:tr>
      <w:tr w:rsidR="00300C11" w:rsidRPr="002F589B" w14:paraId="3C0EE660" w14:textId="77777777" w:rsidTr="00AB7FA1">
        <w:trPr>
          <w:gridAfter w:val="1"/>
          <w:wAfter w:w="99" w:type="dxa"/>
          <w:trHeight w:val="300"/>
        </w:trPr>
        <w:tc>
          <w:tcPr>
            <w:tcW w:w="2547" w:type="dxa"/>
            <w:tcBorders>
              <w:top w:val="single" w:sz="4" w:space="0" w:color="auto"/>
              <w:left w:val="single" w:sz="4" w:space="0" w:color="auto"/>
              <w:bottom w:val="single" w:sz="4" w:space="0" w:color="auto"/>
              <w:right w:val="single" w:sz="4" w:space="0" w:color="auto"/>
            </w:tcBorders>
          </w:tcPr>
          <w:p w14:paraId="46FBB52D" w14:textId="77777777" w:rsidR="00300C11" w:rsidRPr="002F589B" w:rsidRDefault="00300C11" w:rsidP="00300C11">
            <w:pPr>
              <w:rPr>
                <w:b/>
                <w:kern w:val="2"/>
                <w:szCs w:val="24"/>
              </w:rPr>
            </w:pPr>
            <w:r w:rsidRPr="002F589B">
              <w:rPr>
                <w:b/>
                <w:kern w:val="2"/>
                <w:szCs w:val="24"/>
              </w:rPr>
              <w:t>12.1. Sutarties nutraukimo pagrindai</w:t>
            </w:r>
          </w:p>
        </w:tc>
        <w:tc>
          <w:tcPr>
            <w:tcW w:w="6988" w:type="dxa"/>
            <w:gridSpan w:val="2"/>
            <w:tcBorders>
              <w:top w:val="single" w:sz="4" w:space="0" w:color="auto"/>
              <w:left w:val="single" w:sz="4" w:space="0" w:color="auto"/>
              <w:bottom w:val="single" w:sz="4" w:space="0" w:color="auto"/>
              <w:right w:val="single" w:sz="4" w:space="0" w:color="auto"/>
            </w:tcBorders>
          </w:tcPr>
          <w:p w14:paraId="158FE60F" w14:textId="77777777" w:rsidR="00300C11" w:rsidRPr="002F589B" w:rsidRDefault="00300C11" w:rsidP="00300C11">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p w14:paraId="6B767FBA" w14:textId="64149752" w:rsidR="00300C11" w:rsidRPr="002F589B" w:rsidRDefault="00300C11" w:rsidP="00300C11">
            <w:pPr>
              <w:rPr>
                <w:color w:val="4472C4"/>
                <w:kern w:val="2"/>
                <w:szCs w:val="24"/>
              </w:rPr>
            </w:pPr>
          </w:p>
        </w:tc>
      </w:tr>
      <w:tr w:rsidR="00300C11" w:rsidRPr="002F589B" w14:paraId="48E4DBD0" w14:textId="77777777" w:rsidTr="00AB7FA1">
        <w:trPr>
          <w:gridAfter w:val="1"/>
          <w:wAfter w:w="99" w:type="dxa"/>
          <w:trHeight w:val="300"/>
        </w:trPr>
        <w:tc>
          <w:tcPr>
            <w:tcW w:w="2547" w:type="dxa"/>
            <w:tcBorders>
              <w:top w:val="single" w:sz="4" w:space="0" w:color="auto"/>
              <w:left w:val="single" w:sz="4" w:space="0" w:color="auto"/>
              <w:bottom w:val="single" w:sz="4" w:space="0" w:color="auto"/>
              <w:right w:val="single" w:sz="4" w:space="0" w:color="auto"/>
            </w:tcBorders>
          </w:tcPr>
          <w:p w14:paraId="22A8C89E" w14:textId="77777777" w:rsidR="00300C11" w:rsidRPr="002F589B" w:rsidRDefault="00300C11" w:rsidP="00300C11">
            <w:pPr>
              <w:rPr>
                <w:b/>
                <w:kern w:val="2"/>
                <w:szCs w:val="24"/>
              </w:rPr>
            </w:pPr>
            <w:r w:rsidRPr="002F589B">
              <w:rPr>
                <w:b/>
                <w:kern w:val="2"/>
                <w:szCs w:val="24"/>
              </w:rPr>
              <w:t xml:space="preserve">12.2. Esminiai Sutarties </w:t>
            </w:r>
            <w:r w:rsidRPr="002F589B">
              <w:rPr>
                <w:b/>
                <w:szCs w:val="24"/>
              </w:rPr>
              <w:t>pažeidimai</w:t>
            </w:r>
          </w:p>
        </w:tc>
        <w:tc>
          <w:tcPr>
            <w:tcW w:w="6988" w:type="dxa"/>
            <w:gridSpan w:val="2"/>
            <w:tcBorders>
              <w:top w:val="single" w:sz="4" w:space="0" w:color="auto"/>
              <w:left w:val="single" w:sz="4" w:space="0" w:color="auto"/>
              <w:bottom w:val="single" w:sz="4" w:space="0" w:color="auto"/>
              <w:right w:val="single" w:sz="4" w:space="0" w:color="auto"/>
            </w:tcBorders>
          </w:tcPr>
          <w:p w14:paraId="6BDA3C9E" w14:textId="77777777" w:rsidR="00300C11" w:rsidRPr="002F589B" w:rsidRDefault="00300C11" w:rsidP="00300C11">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3CB0B30B" w14:textId="6B07D718" w:rsidR="00300C11" w:rsidRPr="002F589B" w:rsidRDefault="00300C11" w:rsidP="00AD0B68">
            <w:pPr>
              <w:rPr>
                <w:color w:val="171717" w:themeColor="background2" w:themeShade="1A"/>
                <w:kern w:val="2"/>
                <w:szCs w:val="24"/>
              </w:rPr>
            </w:pPr>
            <w:r w:rsidRPr="002F589B">
              <w:rPr>
                <w:color w:val="171717" w:themeColor="background2" w:themeShade="1A"/>
                <w:kern w:val="2"/>
                <w:szCs w:val="24"/>
              </w:rPr>
              <w:t>12.2.</w:t>
            </w:r>
            <w:r w:rsidR="00AD0B68" w:rsidRPr="002F589B">
              <w:rPr>
                <w:color w:val="171717" w:themeColor="background2" w:themeShade="1A"/>
                <w:kern w:val="2"/>
                <w:szCs w:val="24"/>
              </w:rPr>
              <w:t>2</w:t>
            </w:r>
            <w:r w:rsidRPr="002F589B">
              <w:rPr>
                <w:color w:val="171717" w:themeColor="background2" w:themeShade="1A"/>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D0B68"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w:t>
            </w:r>
            <w:r w:rsidR="00AD0B68" w:rsidRPr="002F589B">
              <w:rPr>
                <w:color w:val="171717" w:themeColor="background2" w:themeShade="1A"/>
                <w:kern w:val="2"/>
                <w:szCs w:val="24"/>
              </w:rPr>
              <w:t>as</w:t>
            </w:r>
            <w:r w:rsidRPr="002F589B">
              <w:rPr>
                <w:color w:val="171717" w:themeColor="background2" w:themeShade="1A"/>
                <w:kern w:val="2"/>
                <w:szCs w:val="24"/>
              </w:rPr>
              <w:t xml:space="preserve"> neištaiso pažeidimų;</w:t>
            </w:r>
          </w:p>
          <w:p w14:paraId="61D17FF1" w14:textId="4C45FE8D" w:rsidR="00300C11" w:rsidRPr="002F589B" w:rsidRDefault="00300C11" w:rsidP="00300C11">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w:t>
            </w:r>
            <w:r w:rsidR="00AD0B68" w:rsidRPr="002F589B">
              <w:rPr>
                <w:rFonts w:eastAsia="Arial"/>
                <w:color w:val="171717" w:themeColor="background2" w:themeShade="1A"/>
                <w:kern w:val="2"/>
                <w:szCs w:val="24"/>
              </w:rPr>
              <w:t>3</w:t>
            </w:r>
            <w:r w:rsidRPr="002F589B">
              <w:rPr>
                <w:rFonts w:eastAsia="Arial"/>
                <w:color w:val="171717" w:themeColor="background2" w:themeShade="1A"/>
                <w:kern w:val="2"/>
                <w:szCs w:val="24"/>
              </w:rPr>
              <w:t>. jeigu Tiekėjas pažeidžia Paslaugų suteikimo terminus ir priskaičiuotų netesybų už vėlavimą suma viršija 20 (dvidešimt) proc. Pradinės sutarties vertės;</w:t>
            </w:r>
          </w:p>
          <w:p w14:paraId="3D261D50" w14:textId="144067AF" w:rsidR="00300C11" w:rsidRPr="002F589B" w:rsidRDefault="00300C11" w:rsidP="00300C11">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w:t>
            </w:r>
            <w:r w:rsidR="00AD0B68" w:rsidRPr="002F589B">
              <w:rPr>
                <w:rFonts w:eastAsia="Arial"/>
                <w:color w:val="171717" w:themeColor="background2" w:themeShade="1A"/>
                <w:kern w:val="2"/>
                <w:szCs w:val="24"/>
              </w:rPr>
              <w:t>4</w:t>
            </w:r>
            <w:r w:rsidRPr="002F589B">
              <w:rPr>
                <w:rFonts w:eastAsia="Arial"/>
                <w:color w:val="171717" w:themeColor="background2" w:themeShade="1A"/>
                <w:kern w:val="2"/>
                <w:szCs w:val="24"/>
              </w:rPr>
              <w:t>. Tiekėjas pažeidžia Paslaugų suteikimo terminus ir dėl Paslaugų suteikimo vėlavimo Paslaugos tampa nebereikalingos;</w:t>
            </w:r>
          </w:p>
          <w:p w14:paraId="7A3F5AF4" w14:textId="0D0504FD" w:rsidR="00300C11" w:rsidRPr="002F589B" w:rsidRDefault="00300C11" w:rsidP="00300C11">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w:t>
            </w:r>
            <w:r w:rsidR="00AD0B68" w:rsidRPr="002F589B">
              <w:rPr>
                <w:rFonts w:eastAsia="Arial"/>
                <w:color w:val="171717" w:themeColor="background2" w:themeShade="1A"/>
                <w:kern w:val="2"/>
                <w:szCs w:val="24"/>
              </w:rPr>
              <w:t>5</w:t>
            </w:r>
            <w:r w:rsidRPr="002F589B">
              <w:rPr>
                <w:rFonts w:eastAsia="Arial"/>
                <w:color w:val="171717" w:themeColor="background2" w:themeShade="1A"/>
                <w:kern w:val="2"/>
                <w:szCs w:val="24"/>
              </w:rPr>
              <w:t>. Tiekėjas daugiau kaip 2 (du) kartus suteikia Paslaugas, kurios neatitinka Sutartyje ir (ar) įstatymuose nustatytų reikalavimų Paslaugoms;</w:t>
            </w:r>
          </w:p>
          <w:p w14:paraId="6B913B1F" w14:textId="6BD2D08D" w:rsidR="00300C11" w:rsidRPr="002F589B" w:rsidRDefault="00300C11" w:rsidP="00300C11">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w:t>
            </w:r>
            <w:r w:rsidR="00AD0B68" w:rsidRPr="002F589B">
              <w:rPr>
                <w:rFonts w:eastAsia="Arial"/>
                <w:color w:val="171717" w:themeColor="background2" w:themeShade="1A"/>
                <w:kern w:val="2"/>
                <w:szCs w:val="24"/>
              </w:rPr>
              <w:t>6</w:t>
            </w:r>
            <w:r w:rsidRPr="002F589B">
              <w:rPr>
                <w:rFonts w:eastAsia="Arial"/>
                <w:color w:val="171717" w:themeColor="background2" w:themeShade="1A"/>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961776" w14:textId="0398531C" w:rsidR="00300C11" w:rsidRPr="002F589B" w:rsidRDefault="00300C11" w:rsidP="00300C11">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w:t>
            </w:r>
            <w:r w:rsidR="00AD0B68" w:rsidRPr="002F589B">
              <w:rPr>
                <w:rFonts w:eastAsia="Arial"/>
                <w:color w:val="171717" w:themeColor="background2" w:themeShade="1A"/>
                <w:kern w:val="2"/>
                <w:szCs w:val="24"/>
              </w:rPr>
              <w:t>7</w:t>
            </w:r>
            <w:r w:rsidRPr="002F589B">
              <w:rPr>
                <w:rFonts w:eastAsia="Arial"/>
                <w:color w:val="171717" w:themeColor="background2" w:themeShade="1A"/>
                <w:kern w:val="2"/>
                <w:szCs w:val="24"/>
              </w:rPr>
              <w:t>. Tiekėjas pažeidžia šios Sutarties nuostatas, reglamentuojančias konkurenciją, intelektinės nuosavybės ar konfidencialios informacijos valdymą;</w:t>
            </w:r>
          </w:p>
          <w:p w14:paraId="420EE5CE" w14:textId="5D569601" w:rsidR="00300C11" w:rsidRPr="002F589B" w:rsidRDefault="00300C11" w:rsidP="00300C11">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w:t>
            </w:r>
            <w:r w:rsidR="00AD0B68" w:rsidRPr="002F589B">
              <w:rPr>
                <w:rFonts w:eastAsia="Arial"/>
                <w:color w:val="171717" w:themeColor="background2" w:themeShade="1A"/>
                <w:kern w:val="2"/>
                <w:szCs w:val="24"/>
              </w:rPr>
              <w:t>8</w:t>
            </w:r>
            <w:r w:rsidRPr="002F589B">
              <w:rPr>
                <w:rFonts w:eastAsia="Arial"/>
                <w:color w:val="171717" w:themeColor="background2" w:themeShade="1A"/>
                <w:kern w:val="2"/>
                <w:szCs w:val="24"/>
              </w:rPr>
              <w:t>. Tiekėjas pažeidžia Bendrųjų sąlygų nuostatas dėl Sutarties vykdymui pasitelkiamų naujų subtiekėjų ir (ar) specialistų / esamų subtiekėjų ir (ar) specialistų keitimo;</w:t>
            </w:r>
          </w:p>
          <w:p w14:paraId="2E608BED" w14:textId="6A2F72A7" w:rsidR="00300C11" w:rsidRPr="002F589B" w:rsidRDefault="00300C11" w:rsidP="00300C11">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w:t>
            </w:r>
            <w:r w:rsidR="00AD0B68" w:rsidRPr="002F589B">
              <w:rPr>
                <w:rFonts w:eastAsia="Arial"/>
                <w:color w:val="171717" w:themeColor="background2" w:themeShade="1A"/>
                <w:kern w:val="2"/>
                <w:szCs w:val="24"/>
              </w:rPr>
              <w:t>9</w:t>
            </w:r>
            <w:r w:rsidRPr="002F589B">
              <w:rPr>
                <w:rFonts w:eastAsia="Arial"/>
                <w:color w:val="171717" w:themeColor="background2" w:themeShade="1A"/>
                <w:kern w:val="2"/>
                <w:szCs w:val="24"/>
              </w:rPr>
              <w:t>. Tiekėjas 2 (du) kartus pažeidžia esminę Sutarties sąlygą.</w:t>
            </w:r>
          </w:p>
        </w:tc>
      </w:tr>
      <w:tr w:rsidR="00300C11" w:rsidRPr="002F589B" w14:paraId="199300F4" w14:textId="77777777" w:rsidTr="00AB7FA1">
        <w:trPr>
          <w:gridAfter w:val="1"/>
          <w:wAfter w:w="99" w:type="dxa"/>
          <w:trHeight w:val="300"/>
        </w:trPr>
        <w:tc>
          <w:tcPr>
            <w:tcW w:w="9535" w:type="dxa"/>
            <w:gridSpan w:val="3"/>
          </w:tcPr>
          <w:p w14:paraId="0ED196CD" w14:textId="1E6307D5" w:rsidR="00300C11" w:rsidRPr="002F589B" w:rsidRDefault="00300C11" w:rsidP="00300C11">
            <w:pPr>
              <w:jc w:val="center"/>
              <w:rPr>
                <w:kern w:val="2"/>
                <w:szCs w:val="24"/>
              </w:rPr>
            </w:pPr>
            <w:r w:rsidRPr="002F589B">
              <w:rPr>
                <w:b/>
                <w:kern w:val="2"/>
                <w:szCs w:val="24"/>
              </w:rPr>
              <w:lastRenderedPageBreak/>
              <w:t>13. APLINKOS APSAUGOS IR SOCIALINIAI KRITERIJAI</w:t>
            </w:r>
          </w:p>
        </w:tc>
      </w:tr>
      <w:tr w:rsidR="00300C11" w:rsidRPr="002F589B" w14:paraId="6DD2A576" w14:textId="77777777" w:rsidTr="00AB7FA1">
        <w:trPr>
          <w:gridAfter w:val="1"/>
          <w:wAfter w:w="99" w:type="dxa"/>
          <w:trHeight w:val="300"/>
        </w:trPr>
        <w:tc>
          <w:tcPr>
            <w:tcW w:w="2547" w:type="dxa"/>
          </w:tcPr>
          <w:p w14:paraId="3798593F" w14:textId="77777777" w:rsidR="00300C11" w:rsidRPr="002F589B" w:rsidRDefault="00300C11" w:rsidP="00300C11">
            <w:pPr>
              <w:rPr>
                <w:b/>
                <w:kern w:val="2"/>
                <w:szCs w:val="24"/>
              </w:rPr>
            </w:pPr>
            <w:r w:rsidRPr="002F589B">
              <w:rPr>
                <w:b/>
                <w:kern w:val="2"/>
                <w:szCs w:val="24"/>
              </w:rPr>
              <w:t xml:space="preserve">13.1. Su perkamomis paslaugomis susiję  aplinkos apsaugos kriterijai </w:t>
            </w:r>
          </w:p>
        </w:tc>
        <w:tc>
          <w:tcPr>
            <w:tcW w:w="6988" w:type="dxa"/>
            <w:gridSpan w:val="2"/>
          </w:tcPr>
          <w:p w14:paraId="050A0E48" w14:textId="11A1A3B8" w:rsidR="00300C11" w:rsidRPr="002F589B" w:rsidRDefault="00300C11" w:rsidP="00300C11">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300C11" w:rsidRPr="002F589B" w14:paraId="43BCD110" w14:textId="77777777" w:rsidTr="00AB7FA1">
        <w:trPr>
          <w:gridAfter w:val="1"/>
          <w:wAfter w:w="99" w:type="dxa"/>
          <w:trHeight w:val="300"/>
        </w:trPr>
        <w:tc>
          <w:tcPr>
            <w:tcW w:w="2547" w:type="dxa"/>
          </w:tcPr>
          <w:p w14:paraId="4522A0BE" w14:textId="77777777" w:rsidR="00300C11" w:rsidRPr="002F589B" w:rsidRDefault="00300C11" w:rsidP="00300C11">
            <w:pPr>
              <w:rPr>
                <w:b/>
                <w:kern w:val="2"/>
                <w:szCs w:val="24"/>
              </w:rPr>
            </w:pPr>
            <w:r w:rsidRPr="002F589B">
              <w:rPr>
                <w:b/>
                <w:kern w:val="2"/>
                <w:szCs w:val="24"/>
              </w:rPr>
              <w:t>13.2. Su perkamomis Paslaugomis susiję socialiniai kriterijai</w:t>
            </w:r>
          </w:p>
        </w:tc>
        <w:tc>
          <w:tcPr>
            <w:tcW w:w="6988" w:type="dxa"/>
            <w:gridSpan w:val="2"/>
          </w:tcPr>
          <w:p w14:paraId="5C7D830C" w14:textId="77777777" w:rsidR="00300C11" w:rsidRPr="002F589B" w:rsidRDefault="00300C11" w:rsidP="00300C11">
            <w:pPr>
              <w:rPr>
                <w:color w:val="000000"/>
                <w:kern w:val="2"/>
                <w:szCs w:val="24"/>
                <w:shd w:val="clear" w:color="auto" w:fill="FFFFFF"/>
              </w:rPr>
            </w:pPr>
            <w:r w:rsidRPr="002F589B">
              <w:rPr>
                <w:color w:val="000000"/>
                <w:kern w:val="2"/>
                <w:szCs w:val="24"/>
                <w:shd w:val="clear" w:color="auto" w:fill="FFFFFF"/>
              </w:rPr>
              <w:t>Netaikoma</w:t>
            </w:r>
          </w:p>
          <w:p w14:paraId="63580B77" w14:textId="77F05759" w:rsidR="00300C11" w:rsidRPr="002F589B" w:rsidRDefault="00300C11" w:rsidP="00300C11">
            <w:pPr>
              <w:rPr>
                <w:color w:val="0070C0"/>
                <w:kern w:val="2"/>
                <w:szCs w:val="24"/>
              </w:rPr>
            </w:pPr>
          </w:p>
        </w:tc>
      </w:tr>
      <w:tr w:rsidR="00300C11" w:rsidRPr="002F589B" w14:paraId="65E700A4" w14:textId="77777777" w:rsidTr="00AB7FA1">
        <w:trPr>
          <w:gridAfter w:val="1"/>
          <w:wAfter w:w="99" w:type="dxa"/>
          <w:trHeight w:val="300"/>
        </w:trPr>
        <w:tc>
          <w:tcPr>
            <w:tcW w:w="9535" w:type="dxa"/>
            <w:gridSpan w:val="3"/>
          </w:tcPr>
          <w:p w14:paraId="3DAD1DD1" w14:textId="77777777" w:rsidR="00300C11" w:rsidRPr="002F589B" w:rsidRDefault="00300C11" w:rsidP="00300C11">
            <w:pPr>
              <w:jc w:val="center"/>
              <w:rPr>
                <w:b/>
                <w:kern w:val="2"/>
                <w:szCs w:val="24"/>
              </w:rPr>
            </w:pPr>
            <w:r w:rsidRPr="002F589B">
              <w:rPr>
                <w:b/>
                <w:kern w:val="2"/>
                <w:szCs w:val="24"/>
              </w:rPr>
              <w:t xml:space="preserve">14. BENDRŲJŲ SĄLYGŲ PAKEITIMAI IR PAPILDYMAI </w:t>
            </w:r>
          </w:p>
          <w:p w14:paraId="355DADF3" w14:textId="4C5D95BD" w:rsidR="00300C11" w:rsidRPr="002F589B" w:rsidRDefault="00300C11" w:rsidP="00300C11">
            <w:pPr>
              <w:jc w:val="center"/>
              <w:rPr>
                <w:kern w:val="2"/>
                <w:szCs w:val="24"/>
              </w:rPr>
            </w:pPr>
            <w:r w:rsidRPr="002F589B">
              <w:rPr>
                <w:color w:val="4472C4"/>
                <w:kern w:val="2"/>
                <w:szCs w:val="24"/>
              </w:rPr>
              <w:t xml:space="preserve"> </w:t>
            </w:r>
          </w:p>
        </w:tc>
      </w:tr>
      <w:tr w:rsidR="00AD0B68" w:rsidRPr="002F589B" w14:paraId="7ABA75F8" w14:textId="77777777" w:rsidTr="00AB7FA1">
        <w:trPr>
          <w:trHeight w:val="300"/>
        </w:trPr>
        <w:tc>
          <w:tcPr>
            <w:tcW w:w="9634" w:type="dxa"/>
            <w:gridSpan w:val="4"/>
          </w:tcPr>
          <w:p w14:paraId="6A108AB6" w14:textId="77777777" w:rsidR="00AD0B68" w:rsidRPr="002F589B" w:rsidRDefault="00AD0B68" w:rsidP="00300C11">
            <w:pPr>
              <w:rPr>
                <w:b/>
                <w:kern w:val="2"/>
                <w:szCs w:val="24"/>
              </w:rPr>
            </w:pPr>
            <w:r w:rsidRPr="002F589B">
              <w:rPr>
                <w:b/>
                <w:kern w:val="2"/>
                <w:szCs w:val="24"/>
              </w:rPr>
              <w:t xml:space="preserve">14.1. </w:t>
            </w:r>
          </w:p>
        </w:tc>
      </w:tr>
      <w:tr w:rsidR="00AD0B68" w:rsidRPr="002F589B" w14:paraId="790B1CE5" w14:textId="77777777" w:rsidTr="00AB7FA1">
        <w:trPr>
          <w:gridAfter w:val="1"/>
          <w:wAfter w:w="99" w:type="dxa"/>
          <w:trHeight w:val="300"/>
        </w:trPr>
        <w:tc>
          <w:tcPr>
            <w:tcW w:w="9535" w:type="dxa"/>
            <w:gridSpan w:val="3"/>
          </w:tcPr>
          <w:p w14:paraId="5E4CA154" w14:textId="77777777" w:rsidR="00AD0B68" w:rsidRPr="002F589B" w:rsidRDefault="00AD0B68" w:rsidP="00300C11">
            <w:pPr>
              <w:rPr>
                <w:b/>
                <w:kern w:val="2"/>
                <w:szCs w:val="24"/>
              </w:rPr>
            </w:pPr>
            <w:r w:rsidRPr="002F589B">
              <w:rPr>
                <w:b/>
                <w:kern w:val="2"/>
                <w:szCs w:val="24"/>
              </w:rPr>
              <w:t>14.2.</w:t>
            </w:r>
          </w:p>
        </w:tc>
      </w:tr>
      <w:tr w:rsidR="00300C11" w:rsidRPr="002F589B" w14:paraId="37E63F0E" w14:textId="77777777" w:rsidTr="00AB7FA1">
        <w:trPr>
          <w:gridAfter w:val="1"/>
          <w:wAfter w:w="99" w:type="dxa"/>
          <w:trHeight w:val="300"/>
        </w:trPr>
        <w:tc>
          <w:tcPr>
            <w:tcW w:w="9535" w:type="dxa"/>
            <w:gridSpan w:val="3"/>
          </w:tcPr>
          <w:p w14:paraId="08D39420" w14:textId="77777777" w:rsidR="00300C11" w:rsidRPr="002F589B" w:rsidRDefault="00300C11" w:rsidP="00300C11">
            <w:pPr>
              <w:jc w:val="center"/>
              <w:rPr>
                <w:b/>
                <w:kern w:val="2"/>
                <w:szCs w:val="24"/>
              </w:rPr>
            </w:pPr>
            <w:r w:rsidRPr="002F589B">
              <w:rPr>
                <w:b/>
                <w:kern w:val="2"/>
                <w:szCs w:val="24"/>
              </w:rPr>
              <w:t>15. SUTARTIES PRIEDAI</w:t>
            </w:r>
          </w:p>
        </w:tc>
      </w:tr>
      <w:tr w:rsidR="00300C11" w:rsidRPr="002F589B" w14:paraId="266DF029" w14:textId="77777777" w:rsidTr="00AB7FA1">
        <w:trPr>
          <w:gridAfter w:val="1"/>
          <w:wAfter w:w="99" w:type="dxa"/>
          <w:trHeight w:val="300"/>
        </w:trPr>
        <w:tc>
          <w:tcPr>
            <w:tcW w:w="2547" w:type="dxa"/>
          </w:tcPr>
          <w:p w14:paraId="170DD51B" w14:textId="77777777" w:rsidR="00300C11" w:rsidRPr="002F589B" w:rsidRDefault="00300C11" w:rsidP="00300C11">
            <w:pPr>
              <w:jc w:val="center"/>
              <w:rPr>
                <w:b/>
                <w:kern w:val="2"/>
                <w:szCs w:val="24"/>
              </w:rPr>
            </w:pPr>
            <w:r w:rsidRPr="002F589B">
              <w:rPr>
                <w:b/>
                <w:kern w:val="2"/>
                <w:szCs w:val="24"/>
              </w:rPr>
              <w:t>15.1. Priedas Nr. 1</w:t>
            </w:r>
          </w:p>
        </w:tc>
        <w:tc>
          <w:tcPr>
            <w:tcW w:w="6988" w:type="dxa"/>
            <w:gridSpan w:val="2"/>
          </w:tcPr>
          <w:p w14:paraId="08B51832" w14:textId="52388838" w:rsidR="00300C11" w:rsidRPr="00FA6C77" w:rsidRDefault="00FA6C77" w:rsidP="00FA6C77">
            <w:pPr>
              <w:rPr>
                <w:bCs/>
                <w:kern w:val="2"/>
                <w:szCs w:val="24"/>
              </w:rPr>
            </w:pPr>
            <w:r w:rsidRPr="00FA6C77">
              <w:rPr>
                <w:bCs/>
                <w:kern w:val="2"/>
                <w:szCs w:val="24"/>
              </w:rPr>
              <w:t>Techninė specifikacija</w:t>
            </w:r>
          </w:p>
        </w:tc>
      </w:tr>
      <w:tr w:rsidR="00300C11" w:rsidRPr="002F589B" w14:paraId="55F62D71" w14:textId="77777777" w:rsidTr="00AB7FA1">
        <w:trPr>
          <w:gridAfter w:val="1"/>
          <w:wAfter w:w="99" w:type="dxa"/>
          <w:trHeight w:val="300"/>
        </w:trPr>
        <w:tc>
          <w:tcPr>
            <w:tcW w:w="2547" w:type="dxa"/>
          </w:tcPr>
          <w:p w14:paraId="62A31EFF" w14:textId="77777777" w:rsidR="00300C11" w:rsidRPr="002F589B" w:rsidRDefault="00300C11" w:rsidP="00300C11">
            <w:pPr>
              <w:jc w:val="center"/>
              <w:rPr>
                <w:b/>
                <w:kern w:val="2"/>
                <w:szCs w:val="24"/>
              </w:rPr>
            </w:pPr>
            <w:r w:rsidRPr="002F589B">
              <w:rPr>
                <w:b/>
                <w:kern w:val="2"/>
                <w:szCs w:val="24"/>
              </w:rPr>
              <w:t>15.2. Priedas Nr. 2</w:t>
            </w:r>
          </w:p>
        </w:tc>
        <w:tc>
          <w:tcPr>
            <w:tcW w:w="6988" w:type="dxa"/>
            <w:gridSpan w:val="2"/>
          </w:tcPr>
          <w:p w14:paraId="26E90F21" w14:textId="2F47ECB7" w:rsidR="00300C11" w:rsidRPr="00FA6C77" w:rsidRDefault="00FA6C77" w:rsidP="00FA6C77">
            <w:pPr>
              <w:rPr>
                <w:bCs/>
                <w:kern w:val="2"/>
                <w:szCs w:val="24"/>
              </w:rPr>
            </w:pPr>
            <w:r>
              <w:rPr>
                <w:bCs/>
                <w:kern w:val="2"/>
                <w:szCs w:val="24"/>
              </w:rPr>
              <w:t>Pasiūlymas</w:t>
            </w:r>
          </w:p>
        </w:tc>
      </w:tr>
      <w:tr w:rsidR="00300C11" w:rsidRPr="002F589B" w14:paraId="20A566B4" w14:textId="77777777" w:rsidTr="00AB7FA1">
        <w:trPr>
          <w:gridAfter w:val="1"/>
          <w:wAfter w:w="99" w:type="dxa"/>
          <w:trHeight w:val="300"/>
        </w:trPr>
        <w:tc>
          <w:tcPr>
            <w:tcW w:w="2547" w:type="dxa"/>
          </w:tcPr>
          <w:p w14:paraId="603A3AB0" w14:textId="77777777" w:rsidR="00300C11" w:rsidRPr="002F589B" w:rsidRDefault="00300C11" w:rsidP="00300C11">
            <w:pPr>
              <w:jc w:val="center"/>
              <w:rPr>
                <w:b/>
                <w:kern w:val="2"/>
                <w:szCs w:val="24"/>
              </w:rPr>
            </w:pPr>
            <w:r w:rsidRPr="002F589B">
              <w:rPr>
                <w:b/>
                <w:kern w:val="2"/>
                <w:szCs w:val="24"/>
              </w:rPr>
              <w:t>15.3. Priedas Nr. 3</w:t>
            </w:r>
          </w:p>
        </w:tc>
        <w:tc>
          <w:tcPr>
            <w:tcW w:w="6988" w:type="dxa"/>
            <w:gridSpan w:val="2"/>
          </w:tcPr>
          <w:p w14:paraId="34EA6EB2" w14:textId="1E2F91EA" w:rsidR="00300C11" w:rsidRPr="002F589B" w:rsidRDefault="00662498" w:rsidP="00300C11">
            <w:pPr>
              <w:jc w:val="center"/>
              <w:rPr>
                <w:b/>
                <w:kern w:val="2"/>
                <w:szCs w:val="24"/>
              </w:rPr>
            </w:pPr>
            <w:r w:rsidRPr="00713FC7">
              <w:rPr>
                <w:kern w:val="2"/>
                <w:szCs w:val="24"/>
              </w:rPr>
              <w:t>Poveikio duomenų apsaugai vertinimo ataskaita</w:t>
            </w:r>
          </w:p>
        </w:tc>
      </w:tr>
      <w:tr w:rsidR="00300C11" w:rsidRPr="002F589B" w14:paraId="2D41471E" w14:textId="77777777" w:rsidTr="00AB7FA1">
        <w:trPr>
          <w:gridAfter w:val="1"/>
          <w:wAfter w:w="99" w:type="dxa"/>
          <w:trHeight w:val="300"/>
        </w:trPr>
        <w:tc>
          <w:tcPr>
            <w:tcW w:w="2547" w:type="dxa"/>
          </w:tcPr>
          <w:p w14:paraId="0461B82C" w14:textId="77777777" w:rsidR="00300C11" w:rsidRPr="002F589B" w:rsidRDefault="00300C11" w:rsidP="00300C11">
            <w:pPr>
              <w:jc w:val="center"/>
              <w:rPr>
                <w:b/>
                <w:kern w:val="2"/>
                <w:szCs w:val="24"/>
              </w:rPr>
            </w:pPr>
            <w:r w:rsidRPr="002F589B">
              <w:rPr>
                <w:b/>
                <w:kern w:val="2"/>
                <w:szCs w:val="24"/>
              </w:rPr>
              <w:t>15.4. Priedas Nr. 4</w:t>
            </w:r>
          </w:p>
        </w:tc>
        <w:tc>
          <w:tcPr>
            <w:tcW w:w="6988" w:type="dxa"/>
            <w:gridSpan w:val="2"/>
          </w:tcPr>
          <w:p w14:paraId="33E32CFA" w14:textId="77777777" w:rsidR="00300C11" w:rsidRPr="002F589B" w:rsidRDefault="00300C11" w:rsidP="00300C11">
            <w:pPr>
              <w:jc w:val="center"/>
              <w:rPr>
                <w:b/>
                <w:kern w:val="2"/>
                <w:szCs w:val="24"/>
              </w:rPr>
            </w:pPr>
          </w:p>
        </w:tc>
      </w:tr>
      <w:tr w:rsidR="00300C11" w:rsidRPr="002F589B" w14:paraId="639393E5" w14:textId="77777777" w:rsidTr="00AB7FA1">
        <w:trPr>
          <w:gridAfter w:val="1"/>
          <w:wAfter w:w="99" w:type="dxa"/>
          <w:trHeight w:val="300"/>
        </w:trPr>
        <w:tc>
          <w:tcPr>
            <w:tcW w:w="2547" w:type="dxa"/>
          </w:tcPr>
          <w:p w14:paraId="3C520AA3" w14:textId="77777777" w:rsidR="00300C11" w:rsidRPr="002F589B" w:rsidRDefault="00300C11" w:rsidP="00300C11">
            <w:pPr>
              <w:jc w:val="center"/>
              <w:rPr>
                <w:b/>
                <w:kern w:val="2"/>
                <w:szCs w:val="24"/>
              </w:rPr>
            </w:pPr>
            <w:r w:rsidRPr="002F589B">
              <w:rPr>
                <w:b/>
                <w:kern w:val="2"/>
                <w:szCs w:val="24"/>
              </w:rPr>
              <w:t>15.5. Priedas Nr. 5</w:t>
            </w:r>
          </w:p>
        </w:tc>
        <w:tc>
          <w:tcPr>
            <w:tcW w:w="6988" w:type="dxa"/>
            <w:gridSpan w:val="2"/>
          </w:tcPr>
          <w:p w14:paraId="326EE6A8" w14:textId="77777777" w:rsidR="00300C11" w:rsidRPr="002F589B" w:rsidRDefault="00300C11" w:rsidP="00300C11">
            <w:pPr>
              <w:jc w:val="center"/>
              <w:rPr>
                <w:b/>
                <w:kern w:val="2"/>
                <w:szCs w:val="24"/>
              </w:rPr>
            </w:pPr>
          </w:p>
        </w:tc>
      </w:tr>
      <w:tr w:rsidR="00300C11" w:rsidRPr="002F589B" w14:paraId="4D6AB262" w14:textId="77777777" w:rsidTr="00AB7FA1">
        <w:trPr>
          <w:gridAfter w:val="1"/>
          <w:wAfter w:w="99" w:type="dxa"/>
        </w:trPr>
        <w:tc>
          <w:tcPr>
            <w:tcW w:w="9535" w:type="dxa"/>
            <w:gridSpan w:val="3"/>
          </w:tcPr>
          <w:p w14:paraId="2F9DA25E" w14:textId="77777777" w:rsidR="00300C11" w:rsidRPr="002F589B" w:rsidRDefault="00300C11" w:rsidP="00300C11">
            <w:pPr>
              <w:jc w:val="center"/>
              <w:rPr>
                <w:b/>
                <w:kern w:val="2"/>
                <w:szCs w:val="24"/>
              </w:rPr>
            </w:pPr>
            <w:r w:rsidRPr="002F589B">
              <w:rPr>
                <w:b/>
                <w:kern w:val="2"/>
                <w:szCs w:val="24"/>
              </w:rPr>
              <w:t>16. ŠALIŲ ATSTOVŲ PARAŠAI</w:t>
            </w:r>
          </w:p>
        </w:tc>
      </w:tr>
      <w:tr w:rsidR="00300C11" w:rsidRPr="002F589B" w14:paraId="0FB125AC" w14:textId="77777777" w:rsidTr="00AB7FA1">
        <w:trPr>
          <w:gridAfter w:val="1"/>
          <w:wAfter w:w="99" w:type="dxa"/>
        </w:trPr>
        <w:tc>
          <w:tcPr>
            <w:tcW w:w="5224" w:type="dxa"/>
            <w:gridSpan w:val="2"/>
          </w:tcPr>
          <w:p w14:paraId="114A4953" w14:textId="77777777" w:rsidR="00300C11" w:rsidRPr="002F589B" w:rsidRDefault="00300C11" w:rsidP="00300C11">
            <w:pPr>
              <w:jc w:val="center"/>
              <w:rPr>
                <w:b/>
                <w:kern w:val="2"/>
                <w:szCs w:val="24"/>
              </w:rPr>
            </w:pPr>
            <w:r w:rsidRPr="002F589B">
              <w:rPr>
                <w:b/>
                <w:kern w:val="2"/>
                <w:szCs w:val="24"/>
              </w:rPr>
              <w:t>PIRKĖJAS</w:t>
            </w:r>
          </w:p>
        </w:tc>
        <w:tc>
          <w:tcPr>
            <w:tcW w:w="4311" w:type="dxa"/>
          </w:tcPr>
          <w:p w14:paraId="69EBA1F5" w14:textId="77777777" w:rsidR="00300C11" w:rsidRPr="002F589B" w:rsidRDefault="00300C11" w:rsidP="00300C11">
            <w:pPr>
              <w:jc w:val="center"/>
              <w:rPr>
                <w:b/>
                <w:kern w:val="2"/>
                <w:szCs w:val="24"/>
              </w:rPr>
            </w:pPr>
            <w:r w:rsidRPr="002F589B">
              <w:rPr>
                <w:b/>
                <w:kern w:val="2"/>
                <w:szCs w:val="24"/>
              </w:rPr>
              <w:t>TIEKĖJAS</w:t>
            </w:r>
          </w:p>
        </w:tc>
      </w:tr>
      <w:tr w:rsidR="00300C11" w:rsidRPr="002F589B" w14:paraId="1946E14D" w14:textId="77777777" w:rsidTr="00AB7FA1">
        <w:trPr>
          <w:gridAfter w:val="1"/>
          <w:wAfter w:w="99" w:type="dxa"/>
        </w:trPr>
        <w:tc>
          <w:tcPr>
            <w:tcW w:w="5224" w:type="dxa"/>
            <w:gridSpan w:val="2"/>
          </w:tcPr>
          <w:p w14:paraId="19FF0005" w14:textId="77777777" w:rsidR="00300C11" w:rsidRPr="002F589B" w:rsidRDefault="00300C11" w:rsidP="00300C11">
            <w:pPr>
              <w:jc w:val="center"/>
              <w:rPr>
                <w:color w:val="4472C4"/>
                <w:kern w:val="2"/>
                <w:szCs w:val="24"/>
              </w:rPr>
            </w:pPr>
            <w:r w:rsidRPr="002F589B">
              <w:rPr>
                <w:color w:val="4472C4"/>
                <w:kern w:val="2"/>
                <w:szCs w:val="24"/>
              </w:rPr>
              <w:t>(nurodomos atstovo pareigos, vardas, pavardė)</w:t>
            </w:r>
          </w:p>
        </w:tc>
        <w:tc>
          <w:tcPr>
            <w:tcW w:w="4311" w:type="dxa"/>
          </w:tcPr>
          <w:p w14:paraId="66B06CB2" w14:textId="77777777" w:rsidR="00300C11" w:rsidRPr="002F589B" w:rsidRDefault="00300C11" w:rsidP="00300C11">
            <w:pPr>
              <w:jc w:val="center"/>
              <w:rPr>
                <w:b/>
                <w:kern w:val="2"/>
                <w:szCs w:val="24"/>
              </w:rPr>
            </w:pPr>
            <w:r w:rsidRPr="002F589B">
              <w:rPr>
                <w:color w:val="4472C4"/>
                <w:kern w:val="2"/>
                <w:szCs w:val="24"/>
              </w:rPr>
              <w:t>(nurodomos atstovo pareigos, vardas, pavardė)</w:t>
            </w:r>
          </w:p>
        </w:tc>
      </w:tr>
      <w:tr w:rsidR="00300C11" w:rsidRPr="002F589B" w14:paraId="2E6E9062" w14:textId="77777777" w:rsidTr="00AB7FA1">
        <w:trPr>
          <w:gridAfter w:val="1"/>
          <w:wAfter w:w="99" w:type="dxa"/>
        </w:trPr>
        <w:tc>
          <w:tcPr>
            <w:tcW w:w="5224" w:type="dxa"/>
            <w:gridSpan w:val="2"/>
          </w:tcPr>
          <w:p w14:paraId="4F3E0B62" w14:textId="77777777" w:rsidR="00300C11" w:rsidRPr="002F589B" w:rsidRDefault="00300C11" w:rsidP="00300C11">
            <w:pPr>
              <w:jc w:val="center"/>
              <w:rPr>
                <w:b/>
                <w:color w:val="4472C4"/>
                <w:kern w:val="2"/>
                <w:szCs w:val="24"/>
              </w:rPr>
            </w:pPr>
          </w:p>
          <w:p w14:paraId="1A478239" w14:textId="77777777" w:rsidR="00300C11" w:rsidRPr="002F589B" w:rsidRDefault="00300C11" w:rsidP="00300C11">
            <w:pPr>
              <w:jc w:val="center"/>
              <w:rPr>
                <w:b/>
                <w:color w:val="4472C4"/>
                <w:kern w:val="2"/>
                <w:szCs w:val="24"/>
              </w:rPr>
            </w:pPr>
            <w:r w:rsidRPr="002F589B">
              <w:rPr>
                <w:b/>
                <w:color w:val="4472C4"/>
                <w:kern w:val="2"/>
                <w:szCs w:val="24"/>
              </w:rPr>
              <w:t>(parašas)</w:t>
            </w:r>
          </w:p>
          <w:p w14:paraId="445B9375" w14:textId="77777777" w:rsidR="00300C11" w:rsidRPr="002F589B" w:rsidRDefault="00300C11" w:rsidP="00300C11">
            <w:pPr>
              <w:jc w:val="center"/>
              <w:rPr>
                <w:b/>
                <w:color w:val="4472C4"/>
                <w:kern w:val="2"/>
                <w:szCs w:val="24"/>
              </w:rPr>
            </w:pPr>
          </w:p>
          <w:p w14:paraId="0834C5AD" w14:textId="77777777" w:rsidR="00300C11" w:rsidRPr="002F589B" w:rsidRDefault="00300C11" w:rsidP="00300C11">
            <w:pPr>
              <w:jc w:val="center"/>
              <w:rPr>
                <w:b/>
                <w:color w:val="4472C4"/>
                <w:kern w:val="2"/>
                <w:szCs w:val="24"/>
              </w:rPr>
            </w:pPr>
          </w:p>
        </w:tc>
        <w:tc>
          <w:tcPr>
            <w:tcW w:w="4311" w:type="dxa"/>
          </w:tcPr>
          <w:p w14:paraId="6B902CFA" w14:textId="77777777" w:rsidR="00300C11" w:rsidRPr="002F589B" w:rsidRDefault="00300C11" w:rsidP="00300C11">
            <w:pPr>
              <w:jc w:val="center"/>
              <w:rPr>
                <w:b/>
                <w:color w:val="4472C4"/>
                <w:kern w:val="2"/>
                <w:szCs w:val="24"/>
              </w:rPr>
            </w:pPr>
          </w:p>
          <w:p w14:paraId="151A5654" w14:textId="77777777" w:rsidR="00300C11" w:rsidRPr="002F589B" w:rsidRDefault="00300C11" w:rsidP="00300C11">
            <w:pPr>
              <w:jc w:val="center"/>
              <w:rPr>
                <w:b/>
                <w:color w:val="4472C4"/>
                <w:kern w:val="2"/>
                <w:szCs w:val="24"/>
              </w:rPr>
            </w:pPr>
            <w:r w:rsidRPr="002F589B">
              <w:rPr>
                <w:b/>
                <w:color w:val="4472C4"/>
                <w:kern w:val="2"/>
                <w:szCs w:val="24"/>
              </w:rPr>
              <w:t>(parašas)</w:t>
            </w:r>
          </w:p>
        </w:tc>
      </w:tr>
    </w:tbl>
    <w:p w14:paraId="62A5DE76" w14:textId="77777777" w:rsidR="00E967C8" w:rsidRPr="002F589B" w:rsidRDefault="00E967C8" w:rsidP="00E967C8">
      <w:pPr>
        <w:rPr>
          <w:szCs w:val="24"/>
        </w:rPr>
      </w:pPr>
    </w:p>
    <w:p w14:paraId="10542D10" w14:textId="77777777" w:rsidR="00E967C8" w:rsidRPr="002F589B" w:rsidRDefault="00E967C8" w:rsidP="00E967C8">
      <w:pPr>
        <w:rPr>
          <w:szCs w:val="24"/>
        </w:rPr>
      </w:pPr>
    </w:p>
    <w:p w14:paraId="08516A46" w14:textId="77777777" w:rsidR="00E967C8" w:rsidRPr="002F589B" w:rsidRDefault="00E967C8" w:rsidP="00E967C8">
      <w:pPr>
        <w:tabs>
          <w:tab w:val="left" w:pos="5400"/>
        </w:tabs>
        <w:jc w:val="center"/>
        <w:textAlignment w:val="center"/>
      </w:pPr>
      <w:r w:rsidRPr="002F589B">
        <w:rPr>
          <w:b/>
          <w:bCs/>
        </w:rPr>
        <w:t>______________</w:t>
      </w:r>
    </w:p>
    <w:p w14:paraId="7394D2D6" w14:textId="77777777" w:rsidR="001F19E5" w:rsidRPr="002F589B" w:rsidRDefault="001F19E5"/>
    <w:sectPr w:rsidR="001F19E5" w:rsidRPr="002F589B" w:rsidSect="00E967C8">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73A960C9"/>
    <w:multiLevelType w:val="multilevel"/>
    <w:tmpl w:val="9D2E8A02"/>
    <w:lvl w:ilvl="0">
      <w:start w:val="11"/>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C8"/>
    <w:rsid w:val="000170B1"/>
    <w:rsid w:val="00020FC8"/>
    <w:rsid w:val="00022279"/>
    <w:rsid w:val="00035934"/>
    <w:rsid w:val="000C472C"/>
    <w:rsid w:val="000D2960"/>
    <w:rsid w:val="000E64D4"/>
    <w:rsid w:val="000F540C"/>
    <w:rsid w:val="00136639"/>
    <w:rsid w:val="00143F25"/>
    <w:rsid w:val="00153B4A"/>
    <w:rsid w:val="00186BF3"/>
    <w:rsid w:val="001C185B"/>
    <w:rsid w:val="001D6E85"/>
    <w:rsid w:val="001F19E5"/>
    <w:rsid w:val="001F6303"/>
    <w:rsid w:val="00223336"/>
    <w:rsid w:val="00224A2A"/>
    <w:rsid w:val="00253E03"/>
    <w:rsid w:val="002777A8"/>
    <w:rsid w:val="002E721A"/>
    <w:rsid w:val="002F589B"/>
    <w:rsid w:val="00300C11"/>
    <w:rsid w:val="00313987"/>
    <w:rsid w:val="00323F62"/>
    <w:rsid w:val="00352100"/>
    <w:rsid w:val="003742B2"/>
    <w:rsid w:val="003C22CB"/>
    <w:rsid w:val="003E2F81"/>
    <w:rsid w:val="003F5EC0"/>
    <w:rsid w:val="0043524E"/>
    <w:rsid w:val="0044338E"/>
    <w:rsid w:val="00451692"/>
    <w:rsid w:val="00453567"/>
    <w:rsid w:val="00485A68"/>
    <w:rsid w:val="00495E6A"/>
    <w:rsid w:val="004A1491"/>
    <w:rsid w:val="004E268B"/>
    <w:rsid w:val="0050095E"/>
    <w:rsid w:val="00521774"/>
    <w:rsid w:val="0052570E"/>
    <w:rsid w:val="00577B98"/>
    <w:rsid w:val="00584C06"/>
    <w:rsid w:val="005B6B7D"/>
    <w:rsid w:val="00600658"/>
    <w:rsid w:val="0062323E"/>
    <w:rsid w:val="00631F0A"/>
    <w:rsid w:val="00635F94"/>
    <w:rsid w:val="006379F2"/>
    <w:rsid w:val="00662498"/>
    <w:rsid w:val="00686E63"/>
    <w:rsid w:val="006972A9"/>
    <w:rsid w:val="006C0D81"/>
    <w:rsid w:val="006D3461"/>
    <w:rsid w:val="00720F44"/>
    <w:rsid w:val="00722B4A"/>
    <w:rsid w:val="00781922"/>
    <w:rsid w:val="00791A45"/>
    <w:rsid w:val="007A2BF2"/>
    <w:rsid w:val="00801066"/>
    <w:rsid w:val="00806551"/>
    <w:rsid w:val="00832D6F"/>
    <w:rsid w:val="00865A15"/>
    <w:rsid w:val="00883063"/>
    <w:rsid w:val="008C03D7"/>
    <w:rsid w:val="008E049D"/>
    <w:rsid w:val="009107F5"/>
    <w:rsid w:val="00915E47"/>
    <w:rsid w:val="00924A14"/>
    <w:rsid w:val="0093634B"/>
    <w:rsid w:val="00946899"/>
    <w:rsid w:val="00951399"/>
    <w:rsid w:val="00974180"/>
    <w:rsid w:val="009A4330"/>
    <w:rsid w:val="009A6EE3"/>
    <w:rsid w:val="009B46B3"/>
    <w:rsid w:val="00A00076"/>
    <w:rsid w:val="00A0392E"/>
    <w:rsid w:val="00A67314"/>
    <w:rsid w:val="00A85637"/>
    <w:rsid w:val="00A94CEF"/>
    <w:rsid w:val="00AB64AC"/>
    <w:rsid w:val="00AB7FA1"/>
    <w:rsid w:val="00AD03D8"/>
    <w:rsid w:val="00AD0B68"/>
    <w:rsid w:val="00AD3700"/>
    <w:rsid w:val="00B02489"/>
    <w:rsid w:val="00B1265D"/>
    <w:rsid w:val="00B17511"/>
    <w:rsid w:val="00B7620B"/>
    <w:rsid w:val="00BA1EE3"/>
    <w:rsid w:val="00BA5479"/>
    <w:rsid w:val="00BB14BB"/>
    <w:rsid w:val="00BB2F45"/>
    <w:rsid w:val="00BD5777"/>
    <w:rsid w:val="00BF1883"/>
    <w:rsid w:val="00C22188"/>
    <w:rsid w:val="00C569F8"/>
    <w:rsid w:val="00C65BE6"/>
    <w:rsid w:val="00C716A9"/>
    <w:rsid w:val="00CB51C0"/>
    <w:rsid w:val="00CC126D"/>
    <w:rsid w:val="00CE650E"/>
    <w:rsid w:val="00D07124"/>
    <w:rsid w:val="00D32C41"/>
    <w:rsid w:val="00D36C06"/>
    <w:rsid w:val="00D842FB"/>
    <w:rsid w:val="00DA22FB"/>
    <w:rsid w:val="00DC3A99"/>
    <w:rsid w:val="00DC6ED3"/>
    <w:rsid w:val="00DF21E9"/>
    <w:rsid w:val="00E0602A"/>
    <w:rsid w:val="00E6117A"/>
    <w:rsid w:val="00E85350"/>
    <w:rsid w:val="00E87E19"/>
    <w:rsid w:val="00E967C8"/>
    <w:rsid w:val="00ED7193"/>
    <w:rsid w:val="00EE1F2C"/>
    <w:rsid w:val="00EE676F"/>
    <w:rsid w:val="00F10911"/>
    <w:rsid w:val="00F33A60"/>
    <w:rsid w:val="00F560DC"/>
    <w:rsid w:val="00F601AD"/>
    <w:rsid w:val="00F81018"/>
    <w:rsid w:val="00FA6C77"/>
    <w:rsid w:val="00FB2041"/>
    <w:rsid w:val="00FC24CA"/>
    <w:rsid w:val="00FC78CA"/>
    <w:rsid w:val="00FD1746"/>
    <w:rsid w:val="00FD2B22"/>
    <w:rsid w:val="00FD2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58C6"/>
  <w15:chartTrackingRefBased/>
  <w15:docId w15:val="{AEFFCB73-DE66-4EB5-BCC1-49BC30C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67C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967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967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967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967C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967C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967C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967C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967C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967C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67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67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67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67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67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967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967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C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967C8"/>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E967C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967C8"/>
    <w:rPr>
      <w:i/>
      <w:iCs/>
      <w:color w:val="0F4761" w:themeColor="accent1" w:themeShade="BF"/>
    </w:rPr>
  </w:style>
  <w:style w:type="paragraph" w:styleId="Iskirtacitata">
    <w:name w:val="Intense Quote"/>
    <w:basedOn w:val="prastasis"/>
    <w:next w:val="prastasis"/>
    <w:link w:val="IskirtacitataDiagrama"/>
    <w:uiPriority w:val="30"/>
    <w:qFormat/>
    <w:rsid w:val="00E967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967C8"/>
    <w:rPr>
      <w:i/>
      <w:iCs/>
      <w:color w:val="0F4761" w:themeColor="accent1" w:themeShade="BF"/>
    </w:rPr>
  </w:style>
  <w:style w:type="character" w:styleId="Rykinuoroda">
    <w:name w:val="Intense Reference"/>
    <w:basedOn w:val="Numatytasispastraiposriftas"/>
    <w:uiPriority w:val="32"/>
    <w:qFormat/>
    <w:rsid w:val="00E967C8"/>
    <w:rPr>
      <w:b/>
      <w:bCs/>
      <w:smallCaps/>
      <w:color w:val="0F4761" w:themeColor="accent1" w:themeShade="BF"/>
      <w:spacing w:val="5"/>
    </w:rPr>
  </w:style>
  <w:style w:type="character" w:styleId="Vietosrezervavimoenklotekstas">
    <w:name w:val="Placeholder Text"/>
    <w:basedOn w:val="Numatytasispastraiposriftas"/>
    <w:rsid w:val="00E967C8"/>
    <w:rPr>
      <w:color w:val="808080"/>
    </w:rPr>
  </w:style>
  <w:style w:type="character" w:customStyle="1" w:styleId="Numatytasispastraiposriftas1">
    <w:name w:val="Numatytasis pastraipos šriftas1"/>
    <w:rsid w:val="00FD1746"/>
  </w:style>
  <w:style w:type="character" w:styleId="Komentaronuoroda">
    <w:name w:val="annotation reference"/>
    <w:basedOn w:val="Numatytasispastraiposriftas"/>
    <w:uiPriority w:val="99"/>
    <w:semiHidden/>
    <w:unhideWhenUsed/>
    <w:rsid w:val="00300C11"/>
    <w:rPr>
      <w:sz w:val="16"/>
      <w:szCs w:val="16"/>
    </w:rPr>
  </w:style>
  <w:style w:type="paragraph" w:styleId="Komentarotekstas">
    <w:name w:val="annotation text"/>
    <w:basedOn w:val="prastasis"/>
    <w:link w:val="KomentarotekstasDiagrama"/>
    <w:uiPriority w:val="99"/>
    <w:unhideWhenUsed/>
    <w:rsid w:val="00300C11"/>
    <w:rPr>
      <w:sz w:val="20"/>
    </w:rPr>
  </w:style>
  <w:style w:type="character" w:customStyle="1" w:styleId="KomentarotekstasDiagrama">
    <w:name w:val="Komentaro tekstas Diagrama"/>
    <w:basedOn w:val="Numatytasispastraiposriftas"/>
    <w:link w:val="Komentarotekstas"/>
    <w:uiPriority w:val="99"/>
    <w:rsid w:val="00300C1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00C11"/>
    <w:rPr>
      <w:b/>
      <w:bCs/>
    </w:rPr>
  </w:style>
  <w:style w:type="character" w:customStyle="1" w:styleId="KomentarotemaDiagrama">
    <w:name w:val="Komentaro tema Diagrama"/>
    <w:basedOn w:val="KomentarotekstasDiagrama"/>
    <w:link w:val="Komentarotema"/>
    <w:uiPriority w:val="99"/>
    <w:semiHidden/>
    <w:rsid w:val="00300C11"/>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974180"/>
  </w:style>
  <w:style w:type="paragraph" w:styleId="Betarp">
    <w:name w:val="No Spacing"/>
    <w:uiPriority w:val="1"/>
    <w:qFormat/>
    <w:rsid w:val="00974180"/>
    <w:pPr>
      <w:spacing w:after="0" w:line="240" w:lineRule="auto"/>
    </w:pPr>
    <w:rPr>
      <w:kern w:val="0"/>
      <w:sz w:val="22"/>
      <w:szCs w:val="22"/>
      <w:lang w:val="en-GB"/>
      <w14:ligatures w14:val="none"/>
    </w:rPr>
  </w:style>
  <w:style w:type="character" w:customStyle="1" w:styleId="Other">
    <w:name w:val="Other_"/>
    <w:basedOn w:val="Numatytasispastraiposriftas"/>
    <w:link w:val="Other0"/>
    <w:qFormat/>
    <w:locked/>
    <w:rsid w:val="00974180"/>
    <w:rPr>
      <w:i/>
      <w:iCs/>
      <w:color w:val="00B050"/>
    </w:rPr>
  </w:style>
  <w:style w:type="paragraph" w:customStyle="1" w:styleId="Other0">
    <w:name w:val="Other"/>
    <w:basedOn w:val="prastasis"/>
    <w:link w:val="Other"/>
    <w:qFormat/>
    <w:rsid w:val="00974180"/>
    <w:pPr>
      <w:spacing w:line="276" w:lineRule="auto"/>
    </w:pPr>
    <w:rPr>
      <w:rFonts w:asciiTheme="minorHAnsi" w:eastAsiaTheme="minorHAnsi" w:hAnsiTheme="minorHAnsi" w:cstheme="minorBidi"/>
      <w:i/>
      <w:iCs/>
      <w:color w:val="00B050"/>
      <w:kern w:val="2"/>
      <w:szCs w:val="24"/>
      <w14:ligatures w14:val="standardContextual"/>
    </w:rPr>
  </w:style>
  <w:style w:type="paragraph" w:styleId="Pataisymai">
    <w:name w:val="Revision"/>
    <w:hidden/>
    <w:uiPriority w:val="99"/>
    <w:semiHidden/>
    <w:rsid w:val="0062323E"/>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23895">
      <w:bodyDiv w:val="1"/>
      <w:marLeft w:val="0"/>
      <w:marRight w:val="0"/>
      <w:marTop w:val="0"/>
      <w:marBottom w:val="0"/>
      <w:divBdr>
        <w:top w:val="none" w:sz="0" w:space="0" w:color="auto"/>
        <w:left w:val="none" w:sz="0" w:space="0" w:color="auto"/>
        <w:bottom w:val="none" w:sz="0" w:space="0" w:color="auto"/>
        <w:right w:val="none" w:sz="0" w:space="0" w:color="auto"/>
      </w:divBdr>
    </w:div>
    <w:div w:id="15755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7ACCA9C10A4203AC2DB02AC2A98C46"/>
        <w:category>
          <w:name w:val="Bendrosios nuostatos"/>
          <w:gallery w:val="placeholder"/>
        </w:category>
        <w:types>
          <w:type w:val="bbPlcHdr"/>
        </w:types>
        <w:behaviors>
          <w:behavior w:val="content"/>
        </w:behaviors>
        <w:guid w:val="{20C1756C-F44B-46C5-877C-ADEA58122FC6}"/>
      </w:docPartPr>
      <w:docPartBody>
        <w:p w:rsidR="00656E52" w:rsidRDefault="00656E52" w:rsidP="00656E52">
          <w:pPr>
            <w:pStyle w:val="7F7ACCA9C10A4203AC2DB02AC2A98C46"/>
          </w:pPr>
          <w:r w:rsidRPr="00DB164D">
            <w:rPr>
              <w:rStyle w:val="Vietosrezervavimoenklotekstas"/>
            </w:rPr>
            <w:t>Choose an item.</w:t>
          </w:r>
        </w:p>
      </w:docPartBody>
    </w:docPart>
    <w:docPart>
      <w:docPartPr>
        <w:name w:val="F26F4AF38D934F0CBAE78AE136FEBDC0"/>
        <w:category>
          <w:name w:val="Bendrosios nuostatos"/>
          <w:gallery w:val="placeholder"/>
        </w:category>
        <w:types>
          <w:type w:val="bbPlcHdr"/>
        </w:types>
        <w:behaviors>
          <w:behavior w:val="content"/>
        </w:behaviors>
        <w:guid w:val="{AF4B00D4-6531-4E38-819C-34FA371F11E3}"/>
      </w:docPartPr>
      <w:docPartBody>
        <w:p w:rsidR="00656E52" w:rsidRDefault="00656E52" w:rsidP="00656E52">
          <w:pPr>
            <w:pStyle w:val="F26F4AF38D934F0CBAE78AE136FEBDC0"/>
          </w:pPr>
          <w:r w:rsidRPr="00DB164D">
            <w:rPr>
              <w:rStyle w:val="Vietosrezervavimoenklotekstas"/>
            </w:rPr>
            <w:t>Choose an item.</w:t>
          </w:r>
        </w:p>
      </w:docPartBody>
    </w:docPart>
    <w:docPart>
      <w:docPartPr>
        <w:name w:val="9505BD94024444D4A54151206628897A"/>
        <w:category>
          <w:name w:val="Bendrosios nuostatos"/>
          <w:gallery w:val="placeholder"/>
        </w:category>
        <w:types>
          <w:type w:val="bbPlcHdr"/>
        </w:types>
        <w:behaviors>
          <w:behavior w:val="content"/>
        </w:behaviors>
        <w:guid w:val="{E6B660EC-A35C-49FF-A89D-A41F7C323B75}"/>
      </w:docPartPr>
      <w:docPartBody>
        <w:p w:rsidR="00656E52" w:rsidRDefault="00656E52" w:rsidP="00656E52">
          <w:pPr>
            <w:pStyle w:val="9505BD94024444D4A54151206628897A"/>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1D"/>
    <w:rsid w:val="0043524E"/>
    <w:rsid w:val="00656E52"/>
    <w:rsid w:val="0075731D"/>
    <w:rsid w:val="00B17511"/>
    <w:rsid w:val="00BD5777"/>
    <w:rsid w:val="00D07124"/>
    <w:rsid w:val="00D36C06"/>
    <w:rsid w:val="00D52F06"/>
    <w:rsid w:val="00F601AD"/>
    <w:rsid w:val="00FC7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6E52"/>
    <w:rPr>
      <w:color w:val="666666"/>
    </w:rPr>
  </w:style>
  <w:style w:type="paragraph" w:customStyle="1" w:styleId="7F7ACCA9C10A4203AC2DB02AC2A98C46">
    <w:name w:val="7F7ACCA9C10A4203AC2DB02AC2A98C46"/>
    <w:rsid w:val="00656E52"/>
  </w:style>
  <w:style w:type="paragraph" w:customStyle="1" w:styleId="F26F4AF38D934F0CBAE78AE136FEBDC0">
    <w:name w:val="F26F4AF38D934F0CBAE78AE136FEBDC0"/>
    <w:rsid w:val="00656E52"/>
  </w:style>
  <w:style w:type="paragraph" w:customStyle="1" w:styleId="9505BD94024444D4A54151206628897A">
    <w:name w:val="9505BD94024444D4A54151206628897A"/>
    <w:rsid w:val="00656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AA8B-8AE1-4A18-97F0-4994F4EAA919}">
  <ds:schemaRefs>
    <ds:schemaRef ds:uri="http://schemas.microsoft.com/sharepoint/v3/contenttype/forms"/>
  </ds:schemaRefs>
</ds:datastoreItem>
</file>

<file path=customXml/itemProps2.xml><?xml version="1.0" encoding="utf-8"?>
<ds:datastoreItem xmlns:ds="http://schemas.openxmlformats.org/officeDocument/2006/customXml" ds:itemID="{BEAD69F1-1B7B-4AEA-87BA-CE4F5ED1A71A}">
  <ds:schemaRefs>
    <ds:schemaRef ds:uri="http://purl.org/dc/elements/1.1/"/>
    <ds:schemaRef ds:uri="http://purl.org/dc/terms/"/>
    <ds:schemaRef ds:uri="441e4d8e-a8ab-46be-9694-e40af28e9c6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d2a18c2-06d4-44cd-af38-3237b532008a"/>
    <ds:schemaRef ds:uri="http://purl.org/dc/dcmitype/"/>
  </ds:schemaRefs>
</ds:datastoreItem>
</file>

<file path=customXml/itemProps3.xml><?xml version="1.0" encoding="utf-8"?>
<ds:datastoreItem xmlns:ds="http://schemas.openxmlformats.org/officeDocument/2006/customXml" ds:itemID="{8757C3BD-EDBA-4020-85A7-194EC4AD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2CAFA-7C3F-43F2-A5C5-043483C2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13391</Words>
  <Characters>7634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Čeremisova</dc:creator>
  <cp:lastModifiedBy>Dainius Linauskas</cp:lastModifiedBy>
  <cp:revision>3</cp:revision>
  <dcterms:created xsi:type="dcterms:W3CDTF">2025-03-26T13:39:00Z</dcterms:created>
  <dcterms:modified xsi:type="dcterms:W3CDTF">2025-03-26T13:41:00Z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