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22E" w14:textId="44F18F60" w:rsidR="00E42163" w:rsidRPr="003A5FDF" w:rsidRDefault="00E42163" w:rsidP="00C741EE">
      <w:pPr>
        <w:pStyle w:val="commentcontentpara"/>
        <w:spacing w:before="0" w:beforeAutospacing="0" w:after="0" w:afterAutospacing="0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</w:p>
    <w:p w14:paraId="27205E35" w14:textId="415936E9" w:rsidR="00E42163" w:rsidRPr="003A5FDF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3A5FDF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3A5FDF">
        <w:rPr>
          <w:rFonts w:ascii="Arial" w:eastAsia="Times New Roman" w:hAnsi="Arial" w:cs="Arial"/>
          <w:bCs/>
          <w:color w:val="000000"/>
          <w:lang w:val="lt-LT"/>
        </w:rPr>
        <w:tab/>
      </w:r>
      <w:r w:rsidRPr="003A5FDF">
        <w:rPr>
          <w:rFonts w:ascii="Arial" w:eastAsia="Times New Roman" w:hAnsi="Arial" w:cs="Arial"/>
          <w:bCs/>
          <w:color w:val="000000"/>
          <w:lang w:val="lt-LT"/>
        </w:rPr>
        <w:tab/>
      </w:r>
      <w:r w:rsidRPr="003A5FDF">
        <w:rPr>
          <w:rFonts w:ascii="Arial" w:eastAsia="Times New Roman" w:hAnsi="Arial" w:cs="Arial"/>
          <w:bCs/>
          <w:color w:val="000000"/>
          <w:lang w:val="lt-LT"/>
        </w:rPr>
        <w:tab/>
      </w:r>
      <w:r w:rsidRPr="003A5FDF">
        <w:rPr>
          <w:rFonts w:ascii="Arial" w:eastAsia="Times New Roman" w:hAnsi="Arial" w:cs="Arial"/>
          <w:bCs/>
          <w:color w:val="000000"/>
          <w:lang w:val="lt-LT"/>
        </w:rPr>
        <w:tab/>
      </w:r>
      <w:r w:rsidRPr="003A5FDF">
        <w:rPr>
          <w:rFonts w:ascii="Arial" w:eastAsia="Times New Roman" w:hAnsi="Arial" w:cs="Arial"/>
          <w:bCs/>
          <w:color w:val="000000"/>
          <w:lang w:val="lt-LT"/>
        </w:rPr>
        <w:tab/>
      </w:r>
      <w:r w:rsidRPr="003A5FDF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3-2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60967">
            <w:rPr>
              <w:rFonts w:ascii="Arial" w:hAnsi="Arial" w:cs="Arial"/>
              <w:lang w:val="lt-LT"/>
            </w:rPr>
            <w:t>2025-03-27</w:t>
          </w:r>
        </w:sdtContent>
      </w:sdt>
      <w:bookmarkEnd w:id="0"/>
    </w:p>
    <w:p w14:paraId="7881D8EB" w14:textId="16D93DB1" w:rsidR="0024493C" w:rsidRPr="003A5FDF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3A5FDF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363"/>
      </w:tblGrid>
      <w:tr w:rsidR="005420EA" w:rsidRPr="003A5FDF" w14:paraId="4D2FF8A2" w14:textId="77777777" w:rsidTr="00674C21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3A5FDF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A5FDF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8363" w:type="dxa"/>
            <w:vAlign w:val="center"/>
          </w:tcPr>
          <w:p w14:paraId="2E6E012D" w14:textId="073706DE" w:rsidR="005420EA" w:rsidRPr="003A5FDF" w:rsidRDefault="00F6624B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6624B">
              <w:rPr>
                <w:rFonts w:ascii="Arial" w:hAnsi="Arial" w:cs="Arial"/>
                <w:sz w:val="22"/>
                <w:szCs w:val="22"/>
                <w:lang w:val="lt-LT"/>
              </w:rPr>
              <w:t>1665766</w:t>
            </w:r>
          </w:p>
        </w:tc>
      </w:tr>
      <w:tr w:rsidR="005420EA" w:rsidRPr="003A5FDF" w14:paraId="3DF0EEDE" w14:textId="77777777" w:rsidTr="00674C21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3A5FDF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A5FDF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8363" w:type="dxa"/>
            <w:vAlign w:val="center"/>
          </w:tcPr>
          <w:p w14:paraId="07F78689" w14:textId="55F4C549" w:rsidR="005420EA" w:rsidRPr="002F165E" w:rsidRDefault="00C62CDE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0D4D15" w:rsidRPr="002F165E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Skelbiama apklausa</w:t>
                </w:r>
              </w:sdtContent>
            </w:sdt>
            <w:bookmarkEnd w:id="1"/>
          </w:p>
        </w:tc>
      </w:tr>
      <w:tr w:rsidR="005420EA" w:rsidRPr="003A5FDF" w14:paraId="6C638109" w14:textId="77777777" w:rsidTr="00674C21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3A5FDF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A5FDF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8363" w:type="dxa"/>
            <w:vAlign w:val="center"/>
          </w:tcPr>
          <w:p w14:paraId="63D13823" w14:textId="7781E3FB" w:rsidR="005420EA" w:rsidRPr="003A5FDF" w:rsidRDefault="00F46660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A5FDF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5420EA" w:rsidRPr="003A5FDF" w14:paraId="66B20AB9" w14:textId="77777777" w:rsidTr="00674C21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3A5FDF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A5FDF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3A5FDF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8363" w:type="dxa"/>
            <w:vAlign w:val="center"/>
          </w:tcPr>
          <w:p w14:paraId="5E75C276" w14:textId="54D1DF32" w:rsidR="005420EA" w:rsidRPr="003A5FDF" w:rsidRDefault="00552CAE" w:rsidP="00F4666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2CAE">
              <w:rPr>
                <w:rFonts w:ascii="Arial" w:hAnsi="Arial" w:cs="Arial"/>
                <w:sz w:val="22"/>
                <w:szCs w:val="22"/>
                <w:lang w:val="lt-LT"/>
              </w:rPr>
              <w:t>VILNIAUS UNIVERSITETO DVYLIKTO PASTATO SANITARINIO MAZGO REMONTO DARBAI, ŠV. JONO G. 12, VILNIUS, PIRKIMO NR. 1062/2025/TVPC</w:t>
            </w:r>
          </w:p>
        </w:tc>
      </w:tr>
    </w:tbl>
    <w:p w14:paraId="56E87965" w14:textId="6924CAE2" w:rsidR="006E31FC" w:rsidRDefault="006E31FC" w:rsidP="0024493C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3A5FDF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3A5FDF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1B71387C" w14:textId="77777777" w:rsidR="002D29EB" w:rsidRPr="003A5FDF" w:rsidRDefault="002D29EB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</w:p>
    <w:p w14:paraId="7C4B671F" w14:textId="348BF1AD" w:rsidR="0024493C" w:rsidRPr="003A5FDF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3A5FDF">
        <w:rPr>
          <w:rFonts w:ascii="Arial" w:hAnsi="Arial" w:cs="Arial"/>
          <w:b/>
          <w:bCs/>
          <w:caps/>
          <w:lang w:val="lt-LT"/>
        </w:rPr>
        <w:t>DĖL</w:t>
      </w:r>
      <w:r w:rsidRPr="003A5FDF">
        <w:rPr>
          <w:rFonts w:ascii="Arial" w:hAnsi="Arial" w:cs="Arial"/>
          <w:b/>
          <w:bCs/>
          <w:lang w:val="lt-LT"/>
        </w:rPr>
        <w:t xml:space="preserve"> </w:t>
      </w:r>
      <w:r w:rsidRPr="003A5FDF">
        <w:rPr>
          <w:rFonts w:ascii="Arial" w:hAnsi="Arial" w:cs="Arial"/>
          <w:b/>
          <w:bCs/>
          <w:caps/>
          <w:lang w:val="lt-LT"/>
        </w:rPr>
        <w:t xml:space="preserve">prašymų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0D4D15" w:rsidRPr="003A5FDF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3A5FDF">
        <w:rPr>
          <w:rFonts w:ascii="Arial" w:hAnsi="Arial" w:cs="Arial"/>
          <w:b/>
          <w:bCs/>
          <w:caps/>
          <w:lang w:val="lt-LT"/>
        </w:rPr>
        <w:t xml:space="preserve"> pirkimo dokumentus</w:t>
      </w:r>
      <w:r w:rsidR="002D29EB">
        <w:rPr>
          <w:rFonts w:ascii="Arial" w:hAnsi="Arial" w:cs="Arial"/>
          <w:b/>
          <w:bCs/>
          <w:caps/>
          <w:lang w:val="lt-LT"/>
        </w:rPr>
        <w:t xml:space="preserve"> ir Pasiūlymų pateikimo termino nukėlimo</w:t>
      </w:r>
    </w:p>
    <w:p w14:paraId="3491E2E1" w14:textId="7A63F707" w:rsidR="00C741EE" w:rsidRPr="003A5FDF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3A5FDF">
        <w:rPr>
          <w:rFonts w:ascii="Arial" w:hAnsi="Arial" w:cs="Arial"/>
          <w:lang w:val="lt-LT"/>
        </w:rPr>
        <w:t xml:space="preserve"> Vilniaus universitetas (toliau</w:t>
      </w:r>
      <w:r w:rsidR="00EA26E2" w:rsidRPr="003A5FDF">
        <w:rPr>
          <w:rFonts w:ascii="Arial" w:hAnsi="Arial" w:cs="Arial"/>
          <w:lang w:val="lt-LT"/>
        </w:rPr>
        <w:t xml:space="preserve"> </w:t>
      </w:r>
      <w:r w:rsidR="00EA26E2" w:rsidRPr="003A5FDF">
        <w:rPr>
          <w:rFonts w:ascii="Arial" w:hAnsi="Arial" w:cs="Arial"/>
          <w:bCs/>
          <w:lang w:val="lt-LT"/>
        </w:rPr>
        <w:t>–</w:t>
      </w:r>
      <w:r w:rsidRPr="003A5FDF">
        <w:rPr>
          <w:rFonts w:ascii="Arial" w:hAnsi="Arial" w:cs="Arial"/>
          <w:lang w:val="lt-LT"/>
        </w:rPr>
        <w:t xml:space="preserve"> PO),</w:t>
      </w:r>
      <w:r w:rsidR="00CF442B" w:rsidRPr="003A5FDF">
        <w:rPr>
          <w:rFonts w:ascii="Arial" w:hAnsi="Arial" w:cs="Arial"/>
          <w:lang w:val="lt-LT"/>
        </w:rPr>
        <w:t xml:space="preserve"> </w:t>
      </w:r>
      <w:r w:rsidR="00CF442B" w:rsidRPr="003A5FDF">
        <w:rPr>
          <w:rStyle w:val="normaltextrun"/>
          <w:rFonts w:ascii="Arial" w:hAnsi="Arial" w:cs="Arial"/>
          <w:lang w:val="lt-LT"/>
        </w:rPr>
        <w:t>vadovaudamasi</w:t>
      </w:r>
      <w:r w:rsidR="00EA26E2" w:rsidRPr="003A5FDF">
        <w:rPr>
          <w:rStyle w:val="normaltextrun"/>
          <w:rFonts w:ascii="Arial" w:hAnsi="Arial" w:cs="Arial"/>
          <w:lang w:val="lt-LT"/>
        </w:rPr>
        <w:t>s</w:t>
      </w:r>
      <w:r w:rsidR="00CF442B" w:rsidRPr="003A5FDF">
        <w:rPr>
          <w:rStyle w:val="normaltextrun"/>
          <w:rFonts w:ascii="Arial" w:hAnsi="Arial" w:cs="Arial"/>
          <w:lang w:val="lt-LT"/>
        </w:rPr>
        <w:t xml:space="preserve"> Pirkimo sąlygose nustatytais reikalavimais ir tvarka,</w:t>
      </w:r>
      <w:r w:rsidR="00C741EE" w:rsidRPr="003A5FDF">
        <w:rPr>
          <w:rFonts w:ascii="Arial" w:hAnsi="Arial" w:cs="Arial"/>
          <w:lang w:val="lt-LT"/>
        </w:rPr>
        <w:t xml:space="preserve"> išnagrinėj</w:t>
      </w:r>
      <w:r w:rsidR="00EA26E2" w:rsidRPr="003A5FDF">
        <w:rPr>
          <w:rFonts w:ascii="Arial" w:hAnsi="Arial" w:cs="Arial"/>
          <w:lang w:val="lt-LT"/>
        </w:rPr>
        <w:t>ęs</w:t>
      </w:r>
      <w:r w:rsidR="00C741EE" w:rsidRPr="003A5FDF">
        <w:rPr>
          <w:rFonts w:ascii="Arial" w:hAnsi="Arial" w:cs="Arial"/>
          <w:lang w:val="lt-LT"/>
        </w:rPr>
        <w:t xml:space="preserve"> CVP IS priemonėmis suinteresuotų tiekėjų </w:t>
      </w:r>
      <w:r w:rsidR="00C52413" w:rsidRPr="003A5FDF">
        <w:rPr>
          <w:rFonts w:ascii="Arial" w:hAnsi="Arial" w:cs="Arial"/>
          <w:lang w:val="lt-LT"/>
        </w:rPr>
        <w:t>pateik</w:t>
      </w:r>
      <w:r w:rsidR="00C741EE" w:rsidRPr="003A5FDF">
        <w:rPr>
          <w:rFonts w:ascii="Arial" w:hAnsi="Arial" w:cs="Arial"/>
          <w:lang w:val="lt-LT"/>
        </w:rPr>
        <w:t>tus prašymus</w:t>
      </w:r>
      <w:r w:rsidR="00D1737A">
        <w:rPr>
          <w:rFonts w:ascii="Arial" w:hAnsi="Arial" w:cs="Arial"/>
          <w:lang w:val="lt-LT"/>
        </w:rPr>
        <w:t xml:space="preserve">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630406" w:rsidRPr="003A5FDF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C741EE" w:rsidRPr="003A5FDF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90"/>
        <w:gridCol w:w="1542"/>
        <w:gridCol w:w="1130"/>
        <w:gridCol w:w="3423"/>
        <w:gridCol w:w="6379"/>
      </w:tblGrid>
      <w:tr w:rsidR="00880751" w:rsidRPr="003A5FDF" w14:paraId="0199E5F2" w14:textId="77777777" w:rsidTr="00674C21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3A5FDF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3A5FDF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90" w:type="dxa"/>
            <w:shd w:val="clear" w:color="auto" w:fill="D5DCE4" w:themeFill="text2" w:themeFillTint="33"/>
            <w:vAlign w:val="center"/>
          </w:tcPr>
          <w:p w14:paraId="2AEE7BDA" w14:textId="6226A1B6" w:rsidR="0087623F" w:rsidRPr="003A5FDF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3A5FDF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3A5FDF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542" w:type="dxa"/>
            <w:shd w:val="clear" w:color="auto" w:fill="D5DCE4" w:themeFill="text2" w:themeFillTint="33"/>
            <w:vAlign w:val="center"/>
          </w:tcPr>
          <w:p w14:paraId="1A121F82" w14:textId="77777777" w:rsidR="0087623F" w:rsidRPr="003A5FDF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3A5FDF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130" w:type="dxa"/>
            <w:shd w:val="clear" w:color="auto" w:fill="D5DCE4" w:themeFill="text2" w:themeFillTint="33"/>
            <w:vAlign w:val="center"/>
          </w:tcPr>
          <w:p w14:paraId="444F7260" w14:textId="77777777" w:rsidR="0087623F" w:rsidRPr="003A5FDF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3A5FDF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3423" w:type="dxa"/>
            <w:shd w:val="clear" w:color="auto" w:fill="D5DCE4" w:themeFill="text2" w:themeFillTint="33"/>
            <w:vAlign w:val="center"/>
          </w:tcPr>
          <w:p w14:paraId="36E3B6E6" w14:textId="2FF81C38" w:rsidR="0087623F" w:rsidRPr="003A5FDF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3A5FDF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3A5FDF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58EC7037" w14:textId="5F16DC5C" w:rsidR="0087623F" w:rsidRPr="003A5FDF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3A5FDF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3A5FDF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3A5FDF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3A5FDF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80751" w:rsidRPr="003A5FDF" w14:paraId="14EC35F7" w14:textId="77777777" w:rsidTr="00674C21">
        <w:trPr>
          <w:trHeight w:val="1505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3A5FDF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90" w:type="dxa"/>
            <w:vAlign w:val="center"/>
          </w:tcPr>
          <w:p w14:paraId="7A58C2CD" w14:textId="60DC6938" w:rsidR="0087623F" w:rsidRPr="003A5FDF" w:rsidRDefault="00630406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3A5FDF">
              <w:rPr>
                <w:rFonts w:ascii="Arial" w:hAnsi="Arial" w:cs="Arial"/>
                <w:lang w:val="lt-LT"/>
              </w:rPr>
              <w:t>2025-0</w:t>
            </w:r>
            <w:r w:rsidR="00552CAE">
              <w:rPr>
                <w:rFonts w:ascii="Arial" w:hAnsi="Arial" w:cs="Arial"/>
                <w:lang w:val="lt-LT"/>
              </w:rPr>
              <w:t>3-19</w:t>
            </w:r>
          </w:p>
        </w:tc>
        <w:tc>
          <w:tcPr>
            <w:tcW w:w="1542" w:type="dxa"/>
            <w:vAlign w:val="center"/>
          </w:tcPr>
          <w:p w14:paraId="3A362FB7" w14:textId="2B1D11B5" w:rsidR="0087623F" w:rsidRPr="003A5FDF" w:rsidRDefault="002F240D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Specialiųjų pirkimo sąlygų 1 priedas „</w:t>
            </w:r>
            <w:r w:rsidR="00DE7857">
              <w:rPr>
                <w:rFonts w:ascii="Arial" w:hAnsi="Arial" w:cs="Arial"/>
                <w:lang w:val="lt-LT"/>
              </w:rPr>
              <w:t>Techninė specifikacija</w:t>
            </w:r>
            <w:r>
              <w:rPr>
                <w:rFonts w:ascii="Arial" w:hAnsi="Arial" w:cs="Arial"/>
                <w:lang w:val="lt-LT"/>
              </w:rPr>
              <w:t>“</w:t>
            </w:r>
          </w:p>
        </w:tc>
        <w:tc>
          <w:tcPr>
            <w:tcW w:w="1130" w:type="dxa"/>
            <w:vAlign w:val="center"/>
          </w:tcPr>
          <w:p w14:paraId="4BD15DAA" w14:textId="631E87FF" w:rsidR="0087623F" w:rsidRPr="003A5FDF" w:rsidRDefault="002F240D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-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3A0328F6" w14:textId="55E26312" w:rsidR="0087623F" w:rsidRPr="003A5FDF" w:rsidRDefault="00BB1EA1" w:rsidP="00D60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N</w:t>
            </w:r>
            <w:r w:rsidR="00DE7857" w:rsidRPr="00DE7857">
              <w:rPr>
                <w:rFonts w:ascii="Arial" w:hAnsi="Arial" w:cs="Arial"/>
                <w:sz w:val="20"/>
                <w:szCs w:val="20"/>
                <w:lang w:val="lt-LT"/>
              </w:rPr>
              <w:t>orime paklausti, ar nebus ardymo darbų?</w:t>
            </w:r>
          </w:p>
        </w:tc>
        <w:tc>
          <w:tcPr>
            <w:tcW w:w="6379" w:type="dxa"/>
            <w:vAlign w:val="center"/>
          </w:tcPr>
          <w:p w14:paraId="69419EB7" w14:textId="77777777" w:rsidR="00880751" w:rsidRDefault="009755D7" w:rsidP="002F240D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755D7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A75A0E" w:rsidRPr="009755D7">
              <w:rPr>
                <w:rFonts w:ascii="Arial" w:hAnsi="Arial" w:cs="Arial"/>
                <w:sz w:val="20"/>
                <w:szCs w:val="20"/>
                <w:lang w:val="lt-LT"/>
              </w:rPr>
              <w:t xml:space="preserve">aaiškiname, kad </w:t>
            </w:r>
            <w:r w:rsidR="00B21675">
              <w:rPr>
                <w:rFonts w:ascii="Arial" w:hAnsi="Arial" w:cs="Arial"/>
                <w:sz w:val="20"/>
                <w:szCs w:val="20"/>
                <w:lang w:val="lt-LT"/>
              </w:rPr>
              <w:t>a</w:t>
            </w:r>
            <w:r w:rsidR="00B21675" w:rsidRPr="00B21675">
              <w:rPr>
                <w:rFonts w:ascii="Arial" w:hAnsi="Arial" w:cs="Arial"/>
                <w:sz w:val="20"/>
                <w:szCs w:val="20"/>
                <w:lang w:val="lt-LT"/>
              </w:rPr>
              <w:t>rdymo darb</w:t>
            </w:r>
            <w:r w:rsidR="003C5D56">
              <w:rPr>
                <w:rFonts w:ascii="Arial" w:hAnsi="Arial" w:cs="Arial"/>
                <w:sz w:val="20"/>
                <w:szCs w:val="20"/>
                <w:lang w:val="lt-LT"/>
              </w:rPr>
              <w:t xml:space="preserve">ų </w:t>
            </w:r>
            <w:r w:rsidR="002F6C17">
              <w:rPr>
                <w:rFonts w:ascii="Arial" w:hAnsi="Arial" w:cs="Arial"/>
                <w:sz w:val="20"/>
                <w:szCs w:val="20"/>
                <w:lang w:val="lt-LT"/>
              </w:rPr>
              <w:t xml:space="preserve">nebus, </w:t>
            </w:r>
            <w:r w:rsidR="00F573BB">
              <w:rPr>
                <w:rFonts w:ascii="Arial" w:hAnsi="Arial" w:cs="Arial"/>
                <w:sz w:val="20"/>
                <w:szCs w:val="20"/>
                <w:lang w:val="lt-LT"/>
              </w:rPr>
              <w:t xml:space="preserve">jų </w:t>
            </w:r>
            <w:r w:rsidR="002F6C17">
              <w:rPr>
                <w:rFonts w:ascii="Arial" w:hAnsi="Arial" w:cs="Arial"/>
                <w:sz w:val="20"/>
                <w:szCs w:val="20"/>
                <w:lang w:val="lt-LT"/>
              </w:rPr>
              <w:t>vykdyti</w:t>
            </w:r>
            <w:r w:rsidR="00F573BB">
              <w:rPr>
                <w:rFonts w:ascii="Arial" w:hAnsi="Arial" w:cs="Arial"/>
                <w:sz w:val="20"/>
                <w:szCs w:val="20"/>
                <w:lang w:val="lt-LT"/>
              </w:rPr>
              <w:t xml:space="preserve"> tiekėjams nereikės. Ardymo dar</w:t>
            </w:r>
            <w:r w:rsidR="00D26064">
              <w:rPr>
                <w:rFonts w:ascii="Arial" w:hAnsi="Arial" w:cs="Arial"/>
                <w:sz w:val="20"/>
                <w:szCs w:val="20"/>
                <w:lang w:val="lt-LT"/>
              </w:rPr>
              <w:t xml:space="preserve">bai jau yra atlikti – </w:t>
            </w:r>
            <w:r w:rsidR="00B21675" w:rsidRPr="00B21675">
              <w:rPr>
                <w:rFonts w:ascii="Arial" w:hAnsi="Arial" w:cs="Arial"/>
                <w:sz w:val="20"/>
                <w:szCs w:val="20"/>
                <w:lang w:val="lt-LT"/>
              </w:rPr>
              <w:t xml:space="preserve">tai yra nurodyta </w:t>
            </w:r>
            <w:r w:rsidR="00D26064">
              <w:rPr>
                <w:rFonts w:ascii="Arial" w:hAnsi="Arial" w:cs="Arial"/>
                <w:sz w:val="20"/>
                <w:szCs w:val="20"/>
                <w:lang w:val="lt-LT"/>
              </w:rPr>
              <w:t xml:space="preserve">Specialiųjų pirkimo sąlygų </w:t>
            </w:r>
            <w:r w:rsidR="00696A68">
              <w:rPr>
                <w:rFonts w:ascii="Arial" w:hAnsi="Arial" w:cs="Arial"/>
                <w:sz w:val="20"/>
                <w:szCs w:val="20"/>
                <w:lang w:val="lt-LT"/>
              </w:rPr>
              <w:t xml:space="preserve">1 priedo „Techninė specifikacija“ </w:t>
            </w:r>
            <w:r w:rsidR="00371F21">
              <w:rPr>
                <w:rFonts w:ascii="Arial" w:hAnsi="Arial" w:cs="Arial"/>
                <w:sz w:val="20"/>
                <w:szCs w:val="20"/>
                <w:lang w:val="lt-LT"/>
              </w:rPr>
              <w:t xml:space="preserve">1 priede – </w:t>
            </w:r>
            <w:r w:rsidR="00B21675" w:rsidRPr="00B21675">
              <w:rPr>
                <w:rFonts w:ascii="Arial" w:hAnsi="Arial" w:cs="Arial"/>
                <w:sz w:val="20"/>
                <w:szCs w:val="20"/>
                <w:lang w:val="lt-LT"/>
              </w:rPr>
              <w:t>Projekto Aiškinamojo rašto 2 lapas:</w:t>
            </w:r>
          </w:p>
          <w:p w14:paraId="264735EB" w14:textId="34E882A7" w:rsidR="00F97A31" w:rsidRPr="00ED7ED8" w:rsidRDefault="00880751" w:rsidP="00880751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49B7414A" wp14:editId="6ACF56B5">
                  <wp:extent cx="3040380" cy="221769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628" cy="237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967" w:rsidRPr="003A5FDF" w14:paraId="32275089" w14:textId="77777777" w:rsidTr="00674C21">
        <w:trPr>
          <w:trHeight w:val="1505"/>
        </w:trPr>
        <w:tc>
          <w:tcPr>
            <w:tcW w:w="490" w:type="dxa"/>
            <w:shd w:val="clear" w:color="auto" w:fill="auto"/>
            <w:vAlign w:val="center"/>
          </w:tcPr>
          <w:p w14:paraId="6F256196" w14:textId="77777777" w:rsidR="00160967" w:rsidRPr="003A5FDF" w:rsidRDefault="00160967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90" w:type="dxa"/>
            <w:vAlign w:val="center"/>
          </w:tcPr>
          <w:p w14:paraId="081DBA9F" w14:textId="693AAA7C" w:rsidR="00160967" w:rsidRPr="003A5FDF" w:rsidRDefault="00900C55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2025-03-27</w:t>
            </w:r>
          </w:p>
        </w:tc>
        <w:tc>
          <w:tcPr>
            <w:tcW w:w="1542" w:type="dxa"/>
            <w:vAlign w:val="center"/>
          </w:tcPr>
          <w:p w14:paraId="778D1470" w14:textId="5E84057A" w:rsidR="00160967" w:rsidRDefault="00160967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Specialiųjų pirkimo sąlygų </w:t>
            </w:r>
            <w:r>
              <w:rPr>
                <w:rFonts w:ascii="Arial" w:hAnsi="Arial" w:cs="Arial"/>
                <w:lang w:val="lt-LT"/>
              </w:rPr>
              <w:t>4</w:t>
            </w:r>
            <w:r>
              <w:rPr>
                <w:rFonts w:ascii="Arial" w:hAnsi="Arial" w:cs="Arial"/>
                <w:lang w:val="lt-LT"/>
              </w:rPr>
              <w:t xml:space="preserve"> priedas „</w:t>
            </w:r>
            <w:r w:rsidR="00F03FE1" w:rsidRPr="00F03FE1">
              <w:rPr>
                <w:rFonts w:ascii="Arial" w:hAnsi="Arial" w:cs="Arial"/>
                <w:lang w:val="lt-LT"/>
              </w:rPr>
              <w:t xml:space="preserve">Aplinkos apsaugos ir </w:t>
            </w:r>
            <w:r w:rsidR="00F03FE1" w:rsidRPr="00F03FE1">
              <w:rPr>
                <w:rFonts w:ascii="Arial" w:hAnsi="Arial" w:cs="Arial"/>
                <w:lang w:val="lt-LT"/>
              </w:rPr>
              <w:lastRenderedPageBreak/>
              <w:t>kvalifikaciniai reikalavimai</w:t>
            </w:r>
            <w:r>
              <w:rPr>
                <w:rFonts w:ascii="Arial" w:hAnsi="Arial" w:cs="Arial"/>
                <w:lang w:val="lt-LT"/>
              </w:rPr>
              <w:t>“</w:t>
            </w:r>
          </w:p>
        </w:tc>
        <w:tc>
          <w:tcPr>
            <w:tcW w:w="1130" w:type="dxa"/>
            <w:vAlign w:val="center"/>
          </w:tcPr>
          <w:p w14:paraId="7A56131B" w14:textId="307769EB" w:rsidR="00160967" w:rsidRDefault="00900C55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lastRenderedPageBreak/>
              <w:t>-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CD49DA6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Ar tikrai nėra reikalavimo: </w:t>
            </w:r>
          </w:p>
          <w:p w14:paraId="73B0C77D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Tiekėjas turi teisę būti ypatingojo statinio statybos rangovu: </w:t>
            </w:r>
          </w:p>
          <w:p w14:paraId="5FE1EC9C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Statinių grupė – negyvenamieji pastatai (visuomeninių pastatų grupės* – mokslo paskirties), </w:t>
            </w:r>
          </w:p>
          <w:p w14:paraId="793F1394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 xml:space="preserve">taip pat taip pat minėti statiniai, esantys kultūros paveldo objekto teritorijoje, jo apsaugos zonoje, </w:t>
            </w:r>
          </w:p>
          <w:p w14:paraId="03DF1F16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kultūros paveldo vietovėje. </w:t>
            </w:r>
          </w:p>
          <w:p w14:paraId="21B84E75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6A6B293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Kadangi Statinio kategorija Ypatingas statinys, adresas Šv. Jono g. 12, Vilniuje, </w:t>
            </w:r>
          </w:p>
          <w:p w14:paraId="341D839A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teritorija Vilniaus senamiestis (kodas 16073); Vilniaus senojo miesto ir priemiesčių archeologinė </w:t>
            </w:r>
          </w:p>
          <w:p w14:paraId="6B4E6862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vietovė (kodas 25504). </w:t>
            </w:r>
          </w:p>
          <w:p w14:paraId="3A0775B5" w14:textId="77777777" w:rsidR="008C3128" w:rsidRPr="008C3128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 xml:space="preserve">Ar vykdant darbus remonto darbus pagal techninį darbo projektą, statybos inspekcija ar kultūros </w:t>
            </w:r>
          </w:p>
          <w:p w14:paraId="5327EDEA" w14:textId="4B3B6F34" w:rsidR="00160967" w:rsidRDefault="008C3128" w:rsidP="008C31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C3128">
              <w:rPr>
                <w:rFonts w:ascii="Arial" w:hAnsi="Arial" w:cs="Arial"/>
                <w:sz w:val="20"/>
                <w:szCs w:val="20"/>
                <w:lang w:val="lt-LT"/>
              </w:rPr>
              <w:t>paveldo departamentas nesustabdys atliekamų darbų dėl Rangovo neturimos kvalifikacijos?</w:t>
            </w:r>
          </w:p>
        </w:tc>
        <w:tc>
          <w:tcPr>
            <w:tcW w:w="6379" w:type="dxa"/>
            <w:vAlign w:val="center"/>
          </w:tcPr>
          <w:p w14:paraId="0E73BD6F" w14:textId="693C5B4D" w:rsidR="00C649D7" w:rsidRDefault="00F90A1C" w:rsidP="002F240D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9755D7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Paaiškiname, kad</w:t>
            </w:r>
            <w:r w:rsidR="00CB0180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3747D">
              <w:rPr>
                <w:rFonts w:ascii="Arial" w:hAnsi="Arial" w:cs="Arial"/>
                <w:sz w:val="20"/>
                <w:szCs w:val="20"/>
                <w:lang w:val="lt-LT"/>
              </w:rPr>
              <w:t>tiekėjo nurodytas kvalifikacinis reikalavimas panaikintas</w:t>
            </w:r>
            <w:r w:rsidR="00985217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6B644B">
              <w:rPr>
                <w:rFonts w:ascii="Arial" w:hAnsi="Arial" w:cs="Arial"/>
                <w:sz w:val="20"/>
                <w:szCs w:val="20"/>
                <w:lang w:val="lt-LT"/>
              </w:rPr>
              <w:t xml:space="preserve">(CVP IS pranešimas Nr. </w:t>
            </w:r>
            <w:r w:rsidR="006B644B" w:rsidRPr="006B644B">
              <w:rPr>
                <w:rFonts w:ascii="Arial" w:hAnsi="Arial" w:cs="Arial"/>
                <w:sz w:val="20"/>
                <w:szCs w:val="20"/>
                <w:lang w:val="lt-LT"/>
              </w:rPr>
              <w:t>124029</w:t>
            </w:r>
            <w:r w:rsidR="006B644B">
              <w:rPr>
                <w:rFonts w:ascii="Arial" w:hAnsi="Arial" w:cs="Arial"/>
                <w:sz w:val="20"/>
                <w:szCs w:val="20"/>
                <w:lang w:val="lt-LT"/>
              </w:rPr>
              <w:t xml:space="preserve">) </w:t>
            </w:r>
            <w:r w:rsidR="00985217">
              <w:rPr>
                <w:rFonts w:ascii="Arial" w:hAnsi="Arial" w:cs="Arial"/>
                <w:sz w:val="20"/>
                <w:szCs w:val="20"/>
                <w:lang w:val="lt-LT"/>
              </w:rPr>
              <w:t>atsižvelgiant į pirkimo objektą (paprastojo remonto dabai) bei</w:t>
            </w:r>
            <w:r w:rsidR="00FE2193">
              <w:rPr>
                <w:rFonts w:ascii="Arial" w:hAnsi="Arial" w:cs="Arial"/>
                <w:sz w:val="20"/>
                <w:szCs w:val="20"/>
                <w:lang w:val="lt-LT"/>
              </w:rPr>
              <w:t xml:space="preserve"> vadovaujantis Lietuvos Respublikos (toliau - LR) </w:t>
            </w:r>
            <w:r w:rsidR="00FE2193" w:rsidRPr="00C649D7">
              <w:rPr>
                <w:rFonts w:ascii="Arial" w:hAnsi="Arial" w:cs="Arial"/>
                <w:sz w:val="20"/>
                <w:szCs w:val="20"/>
                <w:lang w:val="lt-LT"/>
              </w:rPr>
              <w:t>nekilnojamojo kultūros paveldo apsaugos įstatym</w:t>
            </w:r>
            <w:r w:rsidR="00FE2193">
              <w:rPr>
                <w:rFonts w:ascii="Arial" w:hAnsi="Arial" w:cs="Arial"/>
                <w:sz w:val="20"/>
                <w:szCs w:val="20"/>
                <w:lang w:val="lt-LT"/>
              </w:rPr>
              <w:t xml:space="preserve">u ir </w:t>
            </w:r>
            <w:r w:rsidR="00C6498F">
              <w:rPr>
                <w:rFonts w:ascii="Arial" w:hAnsi="Arial" w:cs="Arial"/>
                <w:sz w:val="20"/>
                <w:szCs w:val="20"/>
                <w:lang w:val="lt-LT"/>
              </w:rPr>
              <w:t xml:space="preserve">LR </w:t>
            </w:r>
            <w:r w:rsidR="005A5E47" w:rsidRPr="005A5E47">
              <w:rPr>
                <w:rFonts w:ascii="Arial" w:hAnsi="Arial" w:cs="Arial"/>
                <w:sz w:val="20"/>
                <w:szCs w:val="20"/>
                <w:lang w:val="lt-LT"/>
              </w:rPr>
              <w:t>Statybos įstatym</w:t>
            </w:r>
            <w:r w:rsidR="005A5E47">
              <w:rPr>
                <w:rFonts w:ascii="Arial" w:hAnsi="Arial" w:cs="Arial"/>
                <w:sz w:val="20"/>
                <w:szCs w:val="20"/>
                <w:lang w:val="lt-LT"/>
              </w:rPr>
              <w:t>u:</w:t>
            </w:r>
          </w:p>
          <w:p w14:paraId="4DF0CDD1" w14:textId="389AAB0A" w:rsidR="00160967" w:rsidRPr="002C678B" w:rsidRDefault="00C649D7" w:rsidP="00607FE9">
            <w:pPr>
              <w:pStyle w:val="ListParagraph"/>
              <w:numPr>
                <w:ilvl w:val="0"/>
                <w:numId w:val="6"/>
              </w:numPr>
              <w:tabs>
                <w:tab w:val="left" w:pos="384"/>
              </w:tabs>
              <w:spacing w:after="0" w:line="240" w:lineRule="auto"/>
              <w:ind w:left="38" w:hanging="3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Pagal </w:t>
            </w:r>
            <w:r w:rsidRPr="00C649D7">
              <w:rPr>
                <w:rFonts w:ascii="Arial" w:hAnsi="Arial" w:cs="Arial"/>
                <w:sz w:val="20"/>
                <w:szCs w:val="20"/>
                <w:lang w:val="lt-LT"/>
              </w:rPr>
              <w:t>L</w:t>
            </w:r>
            <w:r w:rsidR="005A5E47">
              <w:rPr>
                <w:rFonts w:ascii="Arial" w:hAnsi="Arial" w:cs="Arial"/>
                <w:sz w:val="20"/>
                <w:szCs w:val="20"/>
                <w:lang w:val="lt-LT"/>
              </w:rPr>
              <w:t>R</w:t>
            </w:r>
            <w:r w:rsidRPr="00C649D7">
              <w:rPr>
                <w:rFonts w:ascii="Arial" w:hAnsi="Arial" w:cs="Arial"/>
                <w:sz w:val="20"/>
                <w:szCs w:val="20"/>
                <w:lang w:val="lt-LT"/>
              </w:rPr>
              <w:t xml:space="preserve"> nekilnojamojo kultūros paveldo apsaugos įstatym</w:t>
            </w:r>
            <w:r w:rsidR="003B5CCE">
              <w:rPr>
                <w:rFonts w:ascii="Arial" w:hAnsi="Arial" w:cs="Arial"/>
                <w:sz w:val="20"/>
                <w:szCs w:val="20"/>
                <w:lang w:val="lt-LT"/>
              </w:rPr>
              <w:t xml:space="preserve">o </w:t>
            </w:r>
            <w:r w:rsidR="00E6602C" w:rsidRPr="00E6602C">
              <w:rPr>
                <w:rFonts w:ascii="Arial" w:hAnsi="Arial" w:cs="Arial"/>
                <w:sz w:val="20"/>
                <w:szCs w:val="20"/>
                <w:lang w:val="lt-LT"/>
              </w:rPr>
              <w:t>23</w:t>
            </w:r>
            <w:r w:rsidR="00E6602C" w:rsidRPr="00E6602C">
              <w:rPr>
                <w:rFonts w:ascii="Arial" w:hAnsi="Arial" w:cs="Arial"/>
                <w:sz w:val="20"/>
                <w:szCs w:val="20"/>
                <w:vertAlign w:val="superscript"/>
                <w:lang w:val="lt-LT"/>
              </w:rPr>
              <w:t>1</w:t>
            </w:r>
            <w:r w:rsidR="00E6602C" w:rsidRPr="00E6602C">
              <w:rPr>
                <w:rFonts w:ascii="Arial" w:hAnsi="Arial" w:cs="Arial"/>
                <w:sz w:val="20"/>
                <w:szCs w:val="20"/>
                <w:lang w:val="lt-LT"/>
              </w:rPr>
              <w:t xml:space="preserve"> str</w:t>
            </w:r>
            <w:r w:rsidR="00C6498F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4F170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6602C">
              <w:rPr>
                <w:rFonts w:ascii="Arial" w:hAnsi="Arial" w:cs="Arial"/>
                <w:sz w:val="20"/>
                <w:szCs w:val="20"/>
                <w:lang w:val="lt-LT"/>
              </w:rPr>
              <w:t>12 d.</w:t>
            </w:r>
            <w:r w:rsidR="00E6602C" w:rsidRPr="00E6602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980F76">
              <w:rPr>
                <w:rFonts w:ascii="Arial" w:hAnsi="Arial" w:cs="Arial"/>
                <w:sz w:val="20"/>
                <w:szCs w:val="20"/>
                <w:lang w:val="lt-LT"/>
              </w:rPr>
              <w:t xml:space="preserve">reikalavimai </w:t>
            </w:r>
            <w:r w:rsidR="00143FB5">
              <w:rPr>
                <w:rFonts w:ascii="Arial" w:hAnsi="Arial" w:cs="Arial"/>
                <w:sz w:val="20"/>
                <w:szCs w:val="20"/>
                <w:lang w:val="lt-LT"/>
              </w:rPr>
              <w:t xml:space="preserve">dėl teisės </w:t>
            </w:r>
            <w:r w:rsidR="00143FB5" w:rsidRPr="00143FB5">
              <w:rPr>
                <w:rFonts w:ascii="Arial" w:hAnsi="Arial" w:cs="Arial"/>
                <w:sz w:val="20"/>
                <w:szCs w:val="20"/>
                <w:lang w:val="lt-LT"/>
              </w:rPr>
              <w:t>vykdyti su nekilnojamojo kultūros paveldo tvarkyba susijusią veiklą</w:t>
            </w:r>
            <w:r w:rsidR="0021746E">
              <w:rPr>
                <w:rFonts w:ascii="Arial" w:hAnsi="Arial" w:cs="Arial"/>
                <w:sz w:val="20"/>
                <w:szCs w:val="20"/>
                <w:lang w:val="lt-LT"/>
              </w:rPr>
              <w:t xml:space="preserve"> yra keliami </w:t>
            </w:r>
            <w:r w:rsidR="00005C0B">
              <w:rPr>
                <w:rFonts w:ascii="Arial" w:hAnsi="Arial" w:cs="Arial"/>
                <w:sz w:val="20"/>
                <w:szCs w:val="20"/>
                <w:lang w:val="lt-LT"/>
              </w:rPr>
              <w:t>ne pačiam tiekėjui</w:t>
            </w:r>
            <w:r w:rsidR="00005C0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607FE9">
              <w:rPr>
                <w:rFonts w:ascii="Arial" w:hAnsi="Arial" w:cs="Arial"/>
                <w:sz w:val="20"/>
                <w:szCs w:val="20"/>
                <w:lang w:val="lt-LT"/>
              </w:rPr>
              <w:t xml:space="preserve">o </w:t>
            </w:r>
            <w:r w:rsidR="0021746E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specialistams, kurie, laimėjimo atveju, vykdys sutartį ir atliks darbus</w:t>
            </w:r>
            <w:r w:rsidR="00607FE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r w:rsidR="009501C5">
              <w:rPr>
                <w:rFonts w:ascii="Arial" w:hAnsi="Arial" w:cs="Arial"/>
                <w:sz w:val="20"/>
                <w:szCs w:val="20"/>
                <w:lang w:val="lt-LT"/>
              </w:rPr>
              <w:t xml:space="preserve"> Atitinkamai tokie reikalavimai</w:t>
            </w:r>
            <w:r w:rsidR="004C6A22">
              <w:rPr>
                <w:rFonts w:ascii="Arial" w:hAnsi="Arial" w:cs="Arial"/>
                <w:sz w:val="20"/>
                <w:szCs w:val="20"/>
                <w:lang w:val="lt-LT"/>
              </w:rPr>
              <w:t xml:space="preserve"> (specialistams)</w:t>
            </w:r>
            <w:r w:rsidR="009501C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854DA4">
              <w:rPr>
                <w:rFonts w:ascii="Arial" w:hAnsi="Arial" w:cs="Arial"/>
                <w:sz w:val="20"/>
                <w:szCs w:val="20"/>
                <w:lang w:val="lt-LT"/>
              </w:rPr>
              <w:t xml:space="preserve">ir </w:t>
            </w:r>
            <w:r w:rsidR="009501C5">
              <w:rPr>
                <w:rFonts w:ascii="Arial" w:hAnsi="Arial" w:cs="Arial"/>
                <w:sz w:val="20"/>
                <w:szCs w:val="20"/>
                <w:lang w:val="lt-LT"/>
              </w:rPr>
              <w:t>yra nustatyti</w:t>
            </w:r>
            <w:r w:rsidR="00854DA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854DA4" w:rsidRPr="002C678B">
              <w:rPr>
                <w:rFonts w:ascii="Arial" w:hAnsi="Arial" w:cs="Arial"/>
                <w:sz w:val="20"/>
                <w:szCs w:val="20"/>
                <w:lang w:val="lt-LT"/>
              </w:rPr>
              <w:t>Specialiųjų pirkimo sąlygų 4 pried</w:t>
            </w:r>
            <w:r w:rsidR="005F379E" w:rsidRPr="002C678B">
              <w:rPr>
                <w:rFonts w:ascii="Arial" w:hAnsi="Arial" w:cs="Arial"/>
                <w:sz w:val="20"/>
                <w:szCs w:val="20"/>
                <w:lang w:val="lt-LT"/>
              </w:rPr>
              <w:t>o 2 lentelėje</w:t>
            </w:r>
            <w:r w:rsidR="00854DA4" w:rsidRPr="002C678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066C3474" w14:textId="10B9728B" w:rsidR="00607FE9" w:rsidRDefault="00C6498F" w:rsidP="00607FE9">
            <w:pPr>
              <w:pStyle w:val="ListParagraph"/>
              <w:numPr>
                <w:ilvl w:val="0"/>
                <w:numId w:val="6"/>
              </w:numPr>
              <w:tabs>
                <w:tab w:val="left" w:pos="384"/>
              </w:tabs>
              <w:spacing w:after="0" w:line="240" w:lineRule="auto"/>
              <w:ind w:left="38" w:hanging="3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Pagal LR </w:t>
            </w:r>
            <w:r w:rsidRPr="002C678B">
              <w:rPr>
                <w:rFonts w:ascii="Arial" w:hAnsi="Arial" w:cs="Arial"/>
                <w:sz w:val="20"/>
                <w:szCs w:val="20"/>
                <w:lang w:val="lt-LT"/>
              </w:rPr>
              <w:t>Statybos įstatymo  18 str</w:t>
            </w:r>
            <w:r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r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 2 d.</w:t>
            </w:r>
            <w:r w:rsidR="00A619EF"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 reikalavimas</w:t>
            </w:r>
            <w:r w:rsidR="00A15EC8"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BF29CA">
              <w:rPr>
                <w:rFonts w:ascii="Arial" w:hAnsi="Arial" w:cs="Arial"/>
                <w:sz w:val="20"/>
                <w:szCs w:val="20"/>
                <w:lang w:val="lt-LT"/>
              </w:rPr>
              <w:t xml:space="preserve">vykdant darbus ypatinguose </w:t>
            </w:r>
            <w:r w:rsidR="00A73778">
              <w:rPr>
                <w:rFonts w:ascii="Arial" w:hAnsi="Arial" w:cs="Arial"/>
                <w:sz w:val="20"/>
                <w:szCs w:val="20"/>
                <w:lang w:val="lt-LT"/>
              </w:rPr>
              <w:t xml:space="preserve">statiniuose </w:t>
            </w:r>
            <w:r w:rsidR="00A619EF" w:rsidRPr="002C678B">
              <w:rPr>
                <w:rFonts w:ascii="Arial" w:hAnsi="Arial" w:cs="Arial"/>
                <w:sz w:val="20"/>
                <w:szCs w:val="20"/>
                <w:lang w:val="lt-LT"/>
              </w:rPr>
              <w:t>būti atestuotam juridiniam asmeniui</w:t>
            </w:r>
            <w:r w:rsidR="00A15EC8"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 netaikomas</w:t>
            </w:r>
            <w:r w:rsidR="00854DA4" w:rsidRPr="002C678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823882" w:rsidRPr="00823882">
              <w:rPr>
                <w:rFonts w:ascii="Arial" w:hAnsi="Arial" w:cs="Arial"/>
                <w:sz w:val="20"/>
                <w:szCs w:val="20"/>
                <w:lang w:val="lt-LT"/>
              </w:rPr>
              <w:t>ypatingųjų statinių paprastojo remonto atveju</w:t>
            </w:r>
            <w:r w:rsidR="00DA728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4FF83E6C" w14:textId="77777777" w:rsidR="00EA613D" w:rsidRDefault="00EA613D" w:rsidP="00EA613D">
            <w:pPr>
              <w:pStyle w:val="ListParagraph"/>
              <w:tabs>
                <w:tab w:val="left" w:pos="384"/>
              </w:tabs>
              <w:spacing w:after="0" w:line="240" w:lineRule="auto"/>
              <w:ind w:left="3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C8CC182" w14:textId="6D070824" w:rsidR="001E59BA" w:rsidRDefault="00EA613D" w:rsidP="001E59B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Taip pat pažymėtina, </w:t>
            </w:r>
            <w:r w:rsidR="00C0615C">
              <w:rPr>
                <w:rFonts w:ascii="Arial" w:hAnsi="Arial" w:cs="Arial"/>
                <w:sz w:val="20"/>
                <w:szCs w:val="20"/>
                <w:lang w:val="lt-LT"/>
              </w:rPr>
              <w:t>kad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E59BA">
              <w:rPr>
                <w:rFonts w:ascii="Arial" w:hAnsi="Arial" w:cs="Arial"/>
                <w:sz w:val="20"/>
                <w:szCs w:val="20"/>
                <w:lang w:val="lt-LT"/>
              </w:rPr>
              <w:t>Pirkimo dokumentuose</w:t>
            </w:r>
            <w:r w:rsidR="008652FB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1E59B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8652FB" w:rsidRPr="008652FB">
              <w:rPr>
                <w:rFonts w:ascii="Arial" w:hAnsi="Arial" w:cs="Arial"/>
                <w:sz w:val="20"/>
                <w:szCs w:val="20"/>
                <w:lang w:val="lt-LT"/>
              </w:rPr>
              <w:t>Bendrųjų pirkimo sąlygų 7.3. punkt</w:t>
            </w:r>
            <w:r w:rsidR="008652FB">
              <w:rPr>
                <w:rFonts w:ascii="Arial" w:hAnsi="Arial" w:cs="Arial"/>
                <w:sz w:val="20"/>
                <w:szCs w:val="20"/>
                <w:lang w:val="lt-LT"/>
              </w:rPr>
              <w:t>e</w:t>
            </w:r>
            <w:r w:rsidR="008652FB" w:rsidRPr="008652F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E59BA">
              <w:rPr>
                <w:rFonts w:ascii="Arial" w:hAnsi="Arial" w:cs="Arial"/>
                <w:sz w:val="20"/>
                <w:szCs w:val="20"/>
                <w:lang w:val="lt-LT"/>
              </w:rPr>
              <w:t>yra numatyta, jog perkamus darbus galės vykdyti tik tokią teisę turintys asmenys ir jeigu pagal darbų specifiką jų vykdymui privaloma turėti atestatą – Rangovas teikdamas pasiūlymą įsipareigoja, kad tik tokie asmenys ir dalyvaus sutarties vykdyme</w:t>
            </w:r>
            <w:r w:rsidR="00F00A0C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  <w:r w:rsidR="001E59BA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20196373" w14:textId="77777777" w:rsidR="000547ED" w:rsidRDefault="000547ED" w:rsidP="000547ED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7.3. „</w:t>
            </w:r>
            <w:r w:rsidRPr="009755D7">
              <w:rPr>
                <w:rFonts w:ascii="Arial" w:hAnsi="Arial" w:cs="Arial"/>
                <w:sz w:val="20"/>
                <w:szCs w:val="20"/>
                <w:lang w:val="lt-LT"/>
              </w:rPr>
              <w:t xml:space="preserve">Jeigu tiekėjo kvalifikacija dėl teisės verstis atitinkama veikla nebuvo tikrinama arba tikrinama ne visa apimtimi, </w:t>
            </w:r>
            <w:r w:rsidRPr="00B1022D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tiekėjas, teikdamas pasiūlymą, perkančiajai organizacijai įsipareigoja, kad sutartį vykdys tik teisę verstis atitinkama veikla turintys asmenys</w:t>
            </w:r>
            <w:r w:rsidRPr="009755D7">
              <w:rPr>
                <w:rFonts w:ascii="Arial" w:hAnsi="Arial" w:cs="Arial"/>
                <w:lang w:val="lt-LT"/>
              </w:rPr>
              <w:t>.</w:t>
            </w:r>
          </w:p>
          <w:p w14:paraId="2380E64A" w14:textId="77777777" w:rsidR="000547ED" w:rsidRDefault="000547ED" w:rsidP="001E59B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E89E8A9" w14:textId="0EE840C4" w:rsidR="00EA613D" w:rsidRPr="002C678B" w:rsidRDefault="00EA613D" w:rsidP="00EA613D">
            <w:pPr>
              <w:pStyle w:val="ListParagraph"/>
              <w:tabs>
                <w:tab w:val="left" w:pos="384"/>
              </w:tabs>
              <w:spacing w:after="0" w:line="240" w:lineRule="auto"/>
              <w:ind w:left="3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DDF14A2" w14:textId="2CFAF8B0" w:rsidR="00854DA4" w:rsidRPr="00854DA4" w:rsidRDefault="00854DA4" w:rsidP="00854DA4">
            <w:pPr>
              <w:tabs>
                <w:tab w:val="left" w:pos="3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7FA1283" w14:textId="77777777" w:rsidR="00212289" w:rsidRDefault="00212289" w:rsidP="006F394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lang w:val="lt-LT"/>
        </w:rPr>
      </w:pPr>
    </w:p>
    <w:sectPr w:rsidR="00212289" w:rsidSect="00674C21">
      <w:headerReference w:type="default" r:id="rId12"/>
      <w:footerReference w:type="default" r:id="rId13"/>
      <w:pgSz w:w="16838" w:h="11906" w:orient="landscape"/>
      <w:pgMar w:top="709" w:right="962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7B00" w14:textId="77777777" w:rsidR="004F4DF7" w:rsidRDefault="004F4DF7" w:rsidP="0024493C">
      <w:pPr>
        <w:spacing w:after="0" w:line="240" w:lineRule="auto"/>
      </w:pPr>
      <w:r>
        <w:separator/>
      </w:r>
    </w:p>
  </w:endnote>
  <w:endnote w:type="continuationSeparator" w:id="0">
    <w:p w14:paraId="17F0817D" w14:textId="77777777" w:rsidR="004F4DF7" w:rsidRDefault="004F4DF7" w:rsidP="0024493C">
      <w:pPr>
        <w:spacing w:after="0" w:line="240" w:lineRule="auto"/>
      </w:pPr>
      <w:r>
        <w:continuationSeparator/>
      </w:r>
    </w:p>
  </w:endnote>
  <w:endnote w:type="continuationNotice" w:id="1">
    <w:p w14:paraId="39FA5565" w14:textId="77777777" w:rsidR="004F4DF7" w:rsidRDefault="004F4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El. p. infor@cr.vu.lt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2C24D70B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0113</w:t>
    </w:r>
    <w:r w:rsidR="00CA3F12">
      <w:rPr>
        <w:rFonts w:ascii="Times New Roman" w:eastAsiaTheme="minorHAnsi" w:hAnsi="Times New Roman" w:cs="Times New Roman"/>
        <w:sz w:val="16"/>
        <w:szCs w:val="16"/>
        <w:lang w:val="lt-LT"/>
      </w:rPr>
      <w:t>1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 xml:space="preserve">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D0BA" w14:textId="77777777" w:rsidR="004F4DF7" w:rsidRDefault="004F4DF7" w:rsidP="0024493C">
      <w:pPr>
        <w:spacing w:after="0" w:line="240" w:lineRule="auto"/>
      </w:pPr>
      <w:r>
        <w:separator/>
      </w:r>
    </w:p>
  </w:footnote>
  <w:footnote w:type="continuationSeparator" w:id="0">
    <w:p w14:paraId="18FAF6E2" w14:textId="77777777" w:rsidR="004F4DF7" w:rsidRDefault="004F4DF7" w:rsidP="0024493C">
      <w:pPr>
        <w:spacing w:after="0" w:line="240" w:lineRule="auto"/>
      </w:pPr>
      <w:r>
        <w:continuationSeparator/>
      </w:r>
    </w:p>
  </w:footnote>
  <w:footnote w:type="continuationNotice" w:id="1">
    <w:p w14:paraId="57C05E73" w14:textId="77777777" w:rsidR="004F4DF7" w:rsidRDefault="004F4DF7">
      <w:pPr>
        <w:spacing w:after="0" w:line="240" w:lineRule="auto"/>
      </w:pPr>
    </w:p>
  </w:footnote>
  <w:footnote w:id="2">
    <w:p w14:paraId="5C5F5E0B" w14:textId="10015D47" w:rsidR="008C44CA" w:rsidRPr="003A5FDF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3A5FDF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3A5FDF">
        <w:rPr>
          <w:rFonts w:ascii="Arial" w:hAnsi="Arial" w:cs="Arial"/>
          <w:sz w:val="20"/>
          <w:szCs w:val="20"/>
          <w:lang w:val="lt-LT"/>
        </w:rPr>
        <w:t xml:space="preserve"> Suinteresuoto (-ų) tiekėjo (-ų) klausimo / prašymo (-ų) paaiškinti / patikslinti Pirkimo dokumentus tekstas neredaguotas.</w:t>
      </w:r>
    </w:p>
  </w:footnote>
  <w:footnote w:id="3">
    <w:p w14:paraId="28CC3DC3" w14:textId="4B70688D" w:rsidR="00AF41C6" w:rsidRPr="003A5FDF" w:rsidRDefault="00AF41C6" w:rsidP="00CD6A62">
      <w:pPr>
        <w:tabs>
          <w:tab w:val="left" w:pos="284"/>
        </w:tabs>
        <w:spacing w:after="0" w:line="240" w:lineRule="auto"/>
        <w:rPr>
          <w:lang w:val="lt-LT"/>
        </w:rPr>
      </w:pPr>
      <w:r w:rsidRPr="003A5FDF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3A5FDF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3A5FDF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3A5FDF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AD861D4"/>
    <w:multiLevelType w:val="hybridMultilevel"/>
    <w:tmpl w:val="88E64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D13690"/>
    <w:multiLevelType w:val="hybridMultilevel"/>
    <w:tmpl w:val="848A421A"/>
    <w:lvl w:ilvl="0" w:tplc="391EC3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3769"/>
    <w:rsid w:val="00005C0B"/>
    <w:rsid w:val="000067A5"/>
    <w:rsid w:val="00012DB1"/>
    <w:rsid w:val="0001428B"/>
    <w:rsid w:val="00033A3E"/>
    <w:rsid w:val="0003721A"/>
    <w:rsid w:val="00043E53"/>
    <w:rsid w:val="00052182"/>
    <w:rsid w:val="000547ED"/>
    <w:rsid w:val="00084F51"/>
    <w:rsid w:val="00087351"/>
    <w:rsid w:val="000A13E0"/>
    <w:rsid w:val="000A68DE"/>
    <w:rsid w:val="000B2626"/>
    <w:rsid w:val="000D21F4"/>
    <w:rsid w:val="000D3322"/>
    <w:rsid w:val="000D4D15"/>
    <w:rsid w:val="000E5E86"/>
    <w:rsid w:val="000F6D71"/>
    <w:rsid w:val="00135F43"/>
    <w:rsid w:val="00143FB5"/>
    <w:rsid w:val="00160967"/>
    <w:rsid w:val="001626BF"/>
    <w:rsid w:val="001630D2"/>
    <w:rsid w:val="001837DF"/>
    <w:rsid w:val="001A308A"/>
    <w:rsid w:val="001B60AF"/>
    <w:rsid w:val="001E4CC9"/>
    <w:rsid w:val="001E59BA"/>
    <w:rsid w:val="00202703"/>
    <w:rsid w:val="00211202"/>
    <w:rsid w:val="00212289"/>
    <w:rsid w:val="0021746E"/>
    <w:rsid w:val="00227123"/>
    <w:rsid w:val="0024493C"/>
    <w:rsid w:val="002712C7"/>
    <w:rsid w:val="00281B6E"/>
    <w:rsid w:val="00281C0A"/>
    <w:rsid w:val="00282044"/>
    <w:rsid w:val="002923D2"/>
    <w:rsid w:val="002C678B"/>
    <w:rsid w:val="002D29EB"/>
    <w:rsid w:val="002F165E"/>
    <w:rsid w:val="002F1E72"/>
    <w:rsid w:val="002F240D"/>
    <w:rsid w:val="002F6C17"/>
    <w:rsid w:val="00303D01"/>
    <w:rsid w:val="00305C6C"/>
    <w:rsid w:val="0030715E"/>
    <w:rsid w:val="00316FBB"/>
    <w:rsid w:val="003267E2"/>
    <w:rsid w:val="00334564"/>
    <w:rsid w:val="00370CFF"/>
    <w:rsid w:val="00371F21"/>
    <w:rsid w:val="003726FD"/>
    <w:rsid w:val="00380936"/>
    <w:rsid w:val="003A0E1F"/>
    <w:rsid w:val="003A3447"/>
    <w:rsid w:val="003A5FDF"/>
    <w:rsid w:val="003B5CCE"/>
    <w:rsid w:val="003C2426"/>
    <w:rsid w:val="003C2510"/>
    <w:rsid w:val="003C5D56"/>
    <w:rsid w:val="003D2FB9"/>
    <w:rsid w:val="003F4CA9"/>
    <w:rsid w:val="003F4FC4"/>
    <w:rsid w:val="003F6BF0"/>
    <w:rsid w:val="00406108"/>
    <w:rsid w:val="0040674B"/>
    <w:rsid w:val="00415CDD"/>
    <w:rsid w:val="004206C6"/>
    <w:rsid w:val="00421B55"/>
    <w:rsid w:val="004221A4"/>
    <w:rsid w:val="00425DD4"/>
    <w:rsid w:val="0042635B"/>
    <w:rsid w:val="0044140F"/>
    <w:rsid w:val="00442C4A"/>
    <w:rsid w:val="0044626B"/>
    <w:rsid w:val="0045536C"/>
    <w:rsid w:val="00460568"/>
    <w:rsid w:val="0047704B"/>
    <w:rsid w:val="004800E2"/>
    <w:rsid w:val="00481D5A"/>
    <w:rsid w:val="0049155F"/>
    <w:rsid w:val="0049414D"/>
    <w:rsid w:val="004A56FE"/>
    <w:rsid w:val="004B1198"/>
    <w:rsid w:val="004B15B6"/>
    <w:rsid w:val="004B4ED0"/>
    <w:rsid w:val="004B56B9"/>
    <w:rsid w:val="004C5B1A"/>
    <w:rsid w:val="004C6A22"/>
    <w:rsid w:val="004D09D3"/>
    <w:rsid w:val="004D3008"/>
    <w:rsid w:val="004E48FC"/>
    <w:rsid w:val="004F1709"/>
    <w:rsid w:val="004F206D"/>
    <w:rsid w:val="004F27B2"/>
    <w:rsid w:val="004F4DF7"/>
    <w:rsid w:val="004F4F55"/>
    <w:rsid w:val="00511AE2"/>
    <w:rsid w:val="00513981"/>
    <w:rsid w:val="00521B41"/>
    <w:rsid w:val="005324FC"/>
    <w:rsid w:val="00540DDD"/>
    <w:rsid w:val="005420EA"/>
    <w:rsid w:val="00550446"/>
    <w:rsid w:val="00552CAE"/>
    <w:rsid w:val="00584134"/>
    <w:rsid w:val="00587291"/>
    <w:rsid w:val="005A5E47"/>
    <w:rsid w:val="005A78CF"/>
    <w:rsid w:val="005E541B"/>
    <w:rsid w:val="005E65D5"/>
    <w:rsid w:val="005F379E"/>
    <w:rsid w:val="006072E5"/>
    <w:rsid w:val="00607FE9"/>
    <w:rsid w:val="006148EE"/>
    <w:rsid w:val="00614A6F"/>
    <w:rsid w:val="006156D6"/>
    <w:rsid w:val="00630406"/>
    <w:rsid w:val="00633EA1"/>
    <w:rsid w:val="0063630B"/>
    <w:rsid w:val="0063650F"/>
    <w:rsid w:val="006367B7"/>
    <w:rsid w:val="00653109"/>
    <w:rsid w:val="00656A8C"/>
    <w:rsid w:val="00662C47"/>
    <w:rsid w:val="00670994"/>
    <w:rsid w:val="00674C21"/>
    <w:rsid w:val="00691063"/>
    <w:rsid w:val="0069446F"/>
    <w:rsid w:val="00696A68"/>
    <w:rsid w:val="006A670B"/>
    <w:rsid w:val="006B1EC6"/>
    <w:rsid w:val="006B644B"/>
    <w:rsid w:val="006C71F2"/>
    <w:rsid w:val="006C77F7"/>
    <w:rsid w:val="006D0AFD"/>
    <w:rsid w:val="006E31FC"/>
    <w:rsid w:val="006E37F6"/>
    <w:rsid w:val="006F02A6"/>
    <w:rsid w:val="006F3943"/>
    <w:rsid w:val="006F3CBC"/>
    <w:rsid w:val="006F7B06"/>
    <w:rsid w:val="007123F6"/>
    <w:rsid w:val="0071415D"/>
    <w:rsid w:val="007200D9"/>
    <w:rsid w:val="007201AE"/>
    <w:rsid w:val="00720405"/>
    <w:rsid w:val="00723488"/>
    <w:rsid w:val="00727C1A"/>
    <w:rsid w:val="00736392"/>
    <w:rsid w:val="0074229D"/>
    <w:rsid w:val="00747621"/>
    <w:rsid w:val="0075059E"/>
    <w:rsid w:val="007643B8"/>
    <w:rsid w:val="00771B0F"/>
    <w:rsid w:val="00777DC6"/>
    <w:rsid w:val="00782767"/>
    <w:rsid w:val="007A52A1"/>
    <w:rsid w:val="007C2B53"/>
    <w:rsid w:val="007C321B"/>
    <w:rsid w:val="007E5A8D"/>
    <w:rsid w:val="007F2290"/>
    <w:rsid w:val="007F536E"/>
    <w:rsid w:val="00807192"/>
    <w:rsid w:val="00810BD9"/>
    <w:rsid w:val="008222AC"/>
    <w:rsid w:val="00823882"/>
    <w:rsid w:val="00823898"/>
    <w:rsid w:val="00825005"/>
    <w:rsid w:val="008329C2"/>
    <w:rsid w:val="008334A9"/>
    <w:rsid w:val="00834EAE"/>
    <w:rsid w:val="008353D6"/>
    <w:rsid w:val="0083568F"/>
    <w:rsid w:val="00840738"/>
    <w:rsid w:val="00854DA4"/>
    <w:rsid w:val="00865073"/>
    <w:rsid w:val="008652FB"/>
    <w:rsid w:val="0087068D"/>
    <w:rsid w:val="00870F1A"/>
    <w:rsid w:val="0087623F"/>
    <w:rsid w:val="008771A5"/>
    <w:rsid w:val="00880751"/>
    <w:rsid w:val="00884A84"/>
    <w:rsid w:val="00884FC7"/>
    <w:rsid w:val="00886ACF"/>
    <w:rsid w:val="008A2F92"/>
    <w:rsid w:val="008A46A0"/>
    <w:rsid w:val="008B01FA"/>
    <w:rsid w:val="008B028A"/>
    <w:rsid w:val="008C3128"/>
    <w:rsid w:val="008C44CA"/>
    <w:rsid w:val="008D462C"/>
    <w:rsid w:val="008D5BE9"/>
    <w:rsid w:val="00900C55"/>
    <w:rsid w:val="00922DA0"/>
    <w:rsid w:val="009501C5"/>
    <w:rsid w:val="0095265A"/>
    <w:rsid w:val="00954CD6"/>
    <w:rsid w:val="00956E92"/>
    <w:rsid w:val="009725AF"/>
    <w:rsid w:val="009755D7"/>
    <w:rsid w:val="00980F76"/>
    <w:rsid w:val="00985217"/>
    <w:rsid w:val="00992C2E"/>
    <w:rsid w:val="009971C7"/>
    <w:rsid w:val="009A4C07"/>
    <w:rsid w:val="009A4DF9"/>
    <w:rsid w:val="009C5008"/>
    <w:rsid w:val="009C5A70"/>
    <w:rsid w:val="009E1871"/>
    <w:rsid w:val="009E58D1"/>
    <w:rsid w:val="009F22A9"/>
    <w:rsid w:val="009F654E"/>
    <w:rsid w:val="00A00D2F"/>
    <w:rsid w:val="00A029F0"/>
    <w:rsid w:val="00A0367C"/>
    <w:rsid w:val="00A06BC2"/>
    <w:rsid w:val="00A15EC8"/>
    <w:rsid w:val="00A23800"/>
    <w:rsid w:val="00A25E1F"/>
    <w:rsid w:val="00A326BE"/>
    <w:rsid w:val="00A3351A"/>
    <w:rsid w:val="00A53FDE"/>
    <w:rsid w:val="00A619EF"/>
    <w:rsid w:val="00A73778"/>
    <w:rsid w:val="00A75A0E"/>
    <w:rsid w:val="00A7692C"/>
    <w:rsid w:val="00AB1D9D"/>
    <w:rsid w:val="00AC1137"/>
    <w:rsid w:val="00AD77A0"/>
    <w:rsid w:val="00AE4CFF"/>
    <w:rsid w:val="00AE5F64"/>
    <w:rsid w:val="00AF41C6"/>
    <w:rsid w:val="00B038EE"/>
    <w:rsid w:val="00B1022D"/>
    <w:rsid w:val="00B21675"/>
    <w:rsid w:val="00B328D0"/>
    <w:rsid w:val="00B400E6"/>
    <w:rsid w:val="00B458A7"/>
    <w:rsid w:val="00B4767B"/>
    <w:rsid w:val="00B47AED"/>
    <w:rsid w:val="00B7096F"/>
    <w:rsid w:val="00B77D9D"/>
    <w:rsid w:val="00B80861"/>
    <w:rsid w:val="00B9028D"/>
    <w:rsid w:val="00B917CF"/>
    <w:rsid w:val="00BA013B"/>
    <w:rsid w:val="00BA708E"/>
    <w:rsid w:val="00BB1EA1"/>
    <w:rsid w:val="00BB355D"/>
    <w:rsid w:val="00BB534D"/>
    <w:rsid w:val="00BC167F"/>
    <w:rsid w:val="00BC2BBE"/>
    <w:rsid w:val="00BC3062"/>
    <w:rsid w:val="00BC5C1F"/>
    <w:rsid w:val="00BD66F4"/>
    <w:rsid w:val="00BF29CA"/>
    <w:rsid w:val="00BF4153"/>
    <w:rsid w:val="00BF4D2A"/>
    <w:rsid w:val="00C02661"/>
    <w:rsid w:val="00C05036"/>
    <w:rsid w:val="00C0615C"/>
    <w:rsid w:val="00C444C1"/>
    <w:rsid w:val="00C46A7C"/>
    <w:rsid w:val="00C52413"/>
    <w:rsid w:val="00C62CDE"/>
    <w:rsid w:val="00C6498F"/>
    <w:rsid w:val="00C649D7"/>
    <w:rsid w:val="00C64E3D"/>
    <w:rsid w:val="00C66C10"/>
    <w:rsid w:val="00C7101A"/>
    <w:rsid w:val="00C730E9"/>
    <w:rsid w:val="00C741EE"/>
    <w:rsid w:val="00C91427"/>
    <w:rsid w:val="00C972C6"/>
    <w:rsid w:val="00CA3594"/>
    <w:rsid w:val="00CA3A48"/>
    <w:rsid w:val="00CA3F12"/>
    <w:rsid w:val="00CB0180"/>
    <w:rsid w:val="00CB2C6B"/>
    <w:rsid w:val="00CB3D94"/>
    <w:rsid w:val="00CB58D2"/>
    <w:rsid w:val="00CD6A62"/>
    <w:rsid w:val="00CD7C86"/>
    <w:rsid w:val="00CE1ED1"/>
    <w:rsid w:val="00CE4042"/>
    <w:rsid w:val="00CF0804"/>
    <w:rsid w:val="00CF442B"/>
    <w:rsid w:val="00D06C4A"/>
    <w:rsid w:val="00D10EAF"/>
    <w:rsid w:val="00D118EB"/>
    <w:rsid w:val="00D1737A"/>
    <w:rsid w:val="00D20D84"/>
    <w:rsid w:val="00D26064"/>
    <w:rsid w:val="00D4105E"/>
    <w:rsid w:val="00D51FC0"/>
    <w:rsid w:val="00D5328C"/>
    <w:rsid w:val="00D56C44"/>
    <w:rsid w:val="00D60A69"/>
    <w:rsid w:val="00DA7286"/>
    <w:rsid w:val="00DC0044"/>
    <w:rsid w:val="00DC1ED0"/>
    <w:rsid w:val="00DC26CF"/>
    <w:rsid w:val="00DC5DE8"/>
    <w:rsid w:val="00DD78FF"/>
    <w:rsid w:val="00DE3B41"/>
    <w:rsid w:val="00DE4E89"/>
    <w:rsid w:val="00DE7857"/>
    <w:rsid w:val="00DF027C"/>
    <w:rsid w:val="00DF24CF"/>
    <w:rsid w:val="00DF4EC5"/>
    <w:rsid w:val="00DF6EDF"/>
    <w:rsid w:val="00E0142B"/>
    <w:rsid w:val="00E0745F"/>
    <w:rsid w:val="00E135D0"/>
    <w:rsid w:val="00E22592"/>
    <w:rsid w:val="00E3747D"/>
    <w:rsid w:val="00E42163"/>
    <w:rsid w:val="00E502AF"/>
    <w:rsid w:val="00E57BA6"/>
    <w:rsid w:val="00E60730"/>
    <w:rsid w:val="00E63D07"/>
    <w:rsid w:val="00E6602C"/>
    <w:rsid w:val="00E814C5"/>
    <w:rsid w:val="00E87FB8"/>
    <w:rsid w:val="00EA1790"/>
    <w:rsid w:val="00EA26E2"/>
    <w:rsid w:val="00EA613D"/>
    <w:rsid w:val="00EA6971"/>
    <w:rsid w:val="00EC5016"/>
    <w:rsid w:val="00ED0072"/>
    <w:rsid w:val="00ED7ED8"/>
    <w:rsid w:val="00ED7FAB"/>
    <w:rsid w:val="00EF4672"/>
    <w:rsid w:val="00F00A0C"/>
    <w:rsid w:val="00F03FE1"/>
    <w:rsid w:val="00F16CDD"/>
    <w:rsid w:val="00F46660"/>
    <w:rsid w:val="00F52EBC"/>
    <w:rsid w:val="00F5301C"/>
    <w:rsid w:val="00F5424A"/>
    <w:rsid w:val="00F573BB"/>
    <w:rsid w:val="00F64AC2"/>
    <w:rsid w:val="00F6624B"/>
    <w:rsid w:val="00F728BC"/>
    <w:rsid w:val="00F72BFB"/>
    <w:rsid w:val="00F7551C"/>
    <w:rsid w:val="00F7678E"/>
    <w:rsid w:val="00F768D9"/>
    <w:rsid w:val="00F864EB"/>
    <w:rsid w:val="00F86941"/>
    <w:rsid w:val="00F90A1C"/>
    <w:rsid w:val="00F97A31"/>
    <w:rsid w:val="00FA1BE0"/>
    <w:rsid w:val="00FA4E22"/>
    <w:rsid w:val="00FB1920"/>
    <w:rsid w:val="00FB6043"/>
    <w:rsid w:val="00FC3DD4"/>
    <w:rsid w:val="00FC5344"/>
    <w:rsid w:val="00FC553C"/>
    <w:rsid w:val="00FE2167"/>
    <w:rsid w:val="00FE2193"/>
    <w:rsid w:val="00FE28D9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3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05565E"/>
    <w:rsid w:val="00111090"/>
    <w:rsid w:val="0012562E"/>
    <w:rsid w:val="001941F9"/>
    <w:rsid w:val="00281B6E"/>
    <w:rsid w:val="002B6B53"/>
    <w:rsid w:val="002D3E50"/>
    <w:rsid w:val="002E45DC"/>
    <w:rsid w:val="00326E28"/>
    <w:rsid w:val="00342322"/>
    <w:rsid w:val="0047704B"/>
    <w:rsid w:val="00516CC4"/>
    <w:rsid w:val="00622D98"/>
    <w:rsid w:val="0077666E"/>
    <w:rsid w:val="0077794F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085D2612B6894F4FB7ED53BE7D5664511">
    <w:name w:val="085D2612B6894F4FB7ED53BE7D5664511"/>
    <w:rsid w:val="00281B6E"/>
    <w:rPr>
      <w:lang w:val="en-GB" w:eastAsia="en-US"/>
    </w:rPr>
  </w:style>
  <w:style w:type="paragraph" w:customStyle="1" w:styleId="46EC9E13BC914DABA7F048B616AD97041">
    <w:name w:val="46EC9E13BC914DABA7F048B616AD9704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2025-03-27T15:42:00Z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